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Toc175902985"/>
    <w:p w14:paraId="16BCAE8D" w14:textId="55C753D3" w:rsidR="0028792E" w:rsidRPr="003C18E8" w:rsidRDefault="005E4DEF" w:rsidP="004619FA">
      <w:pPr>
        <w:pStyle w:val="AuditManual-Header1"/>
        <w:tabs>
          <w:tab w:val="left" w:pos="4685"/>
        </w:tabs>
      </w:pPr>
      <w:r w:rsidRPr="003C18E8">
        <mc:AlternateContent>
          <mc:Choice Requires="wps">
            <w:drawing>
              <wp:anchor distT="0" distB="0" distL="114300" distR="114300" simplePos="0" relativeHeight="251670528" behindDoc="1" locked="0" layoutInCell="1" allowOverlap="0" wp14:anchorId="1FEB2BBC" wp14:editId="213B24B8">
                <wp:simplePos x="0" y="0"/>
                <wp:positionH relativeFrom="page">
                  <wp:posOffset>0</wp:posOffset>
                </wp:positionH>
                <wp:positionV relativeFrom="page">
                  <wp:posOffset>0</wp:posOffset>
                </wp:positionV>
                <wp:extent cx="7772400" cy="1371600"/>
                <wp:effectExtent l="0" t="0" r="19050" b="19050"/>
                <wp:wrapNone/>
                <wp:docPr id="9" name="Rectangle 9"/>
                <wp:cNvGraphicFramePr/>
                <a:graphic xmlns:a="http://schemas.openxmlformats.org/drawingml/2006/main">
                  <a:graphicData uri="http://schemas.microsoft.com/office/word/2010/wordprocessingShape">
                    <wps:wsp>
                      <wps:cNvSpPr/>
                      <wps:spPr>
                        <a:xfrm>
                          <a:off x="0" y="0"/>
                          <a:ext cx="7772400" cy="1371600"/>
                        </a:xfrm>
                        <a:prstGeom prst="rect">
                          <a:avLst/>
                        </a:prstGeom>
                        <a:solidFill>
                          <a:srgbClr val="5F82BE"/>
                        </a:solidFill>
                        <a:ln>
                          <a:solidFill>
                            <a:srgbClr val="5F82BE"/>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2ECC5C" id="Rectangle 9" o:spid="_x0000_s1026" style="position:absolute;margin-left:0;margin-top:0;width:612pt;height:108pt;z-index:-251645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" o:allowoverlap="f" fillcolor="#5f82be" strokecolor="#5f82be" strokeweight="2pt">
                <w10:wrap anchorx="page" anchory="page"/>
              </v:rect>
            </w:pict>
          </mc:Fallback>
        </mc:AlternateContent>
      </w:r>
      <w:r w:rsidR="00491A57" w:rsidRPr="003C18E8">
        <w:t>100</w:t>
      </w:r>
      <w:r w:rsidR="0028792E" w:rsidRPr="003C18E8">
        <w:t xml:space="preserve"> Introduction</w:t>
      </w:r>
      <w:bookmarkEnd w:id="0"/>
    </w:p>
    <w:p w14:paraId="443690A1" w14:textId="6D3CEFC5" w:rsidR="003A1677" w:rsidRPr="003C18E8" w:rsidRDefault="0019300F" w:rsidP="003A1677">
      <w:pPr>
        <w:pStyle w:val="AuditManual-Heading1"/>
      </w:pPr>
      <w:bookmarkStart w:id="1" w:name="_Toc175902986"/>
      <w:r w:rsidRPr="003C18E8">
        <w:t>1</w:t>
      </w:r>
      <w:r w:rsidR="00F7787E" w:rsidRPr="003C18E8">
        <w:t>1</w:t>
      </w:r>
      <w:r w:rsidRPr="003C18E8">
        <w:t xml:space="preserve">0 </w:t>
      </w:r>
      <w:r w:rsidR="003A1677" w:rsidRPr="003C18E8">
        <w:t xml:space="preserve">Overview of </w:t>
      </w:r>
      <w:r w:rsidR="003D51B2" w:rsidRPr="003C18E8">
        <w:t>F</w:t>
      </w:r>
      <w:r w:rsidR="003A1677" w:rsidRPr="003C18E8">
        <w:t>ISCAM</w:t>
      </w:r>
      <w:bookmarkEnd w:id="1"/>
    </w:p>
    <w:p w14:paraId="7C574C0C" w14:textId="47FE63FD" w:rsidR="003A1677" w:rsidRPr="003C18E8" w:rsidRDefault="003A1677" w:rsidP="007B106F">
      <w:pPr>
        <w:pStyle w:val="BodyText"/>
        <w:numPr>
          <w:ilvl w:val="0"/>
          <w:numId w:val="154"/>
        </w:numPr>
      </w:pPr>
      <w:r w:rsidRPr="003C18E8">
        <w:t>This section</w:t>
      </w:r>
      <w:r w:rsidR="00030CC0" w:rsidRPr="003C18E8">
        <w:t xml:space="preserve"> provides an overview of the </w:t>
      </w:r>
      <w:r w:rsidR="00030CC0" w:rsidRPr="00375F33">
        <w:rPr>
          <w:i/>
          <w:iCs/>
        </w:rPr>
        <w:t>Federal Information System Controls Audit Manual</w:t>
      </w:r>
      <w:r w:rsidR="00030CC0" w:rsidRPr="003C18E8">
        <w:t xml:space="preserve"> (FISCAM) by </w:t>
      </w:r>
      <w:r w:rsidRPr="003C18E8">
        <w:t>describ</w:t>
      </w:r>
      <w:r w:rsidR="00030CC0" w:rsidRPr="003C18E8">
        <w:t xml:space="preserve">ing its </w:t>
      </w:r>
      <w:r w:rsidR="00A80579" w:rsidRPr="003C18E8">
        <w:t>purpose and applicability</w:t>
      </w:r>
      <w:r w:rsidR="005758F8">
        <w:t>,</w:t>
      </w:r>
      <w:r w:rsidR="00A80579" w:rsidRPr="003C18E8">
        <w:t xml:space="preserve"> sections and </w:t>
      </w:r>
      <w:r w:rsidR="005E08B1" w:rsidRPr="003C18E8">
        <w:t xml:space="preserve">overall </w:t>
      </w:r>
      <w:r w:rsidR="00A80579" w:rsidRPr="003C18E8">
        <w:t>objectives</w:t>
      </w:r>
      <w:r w:rsidR="005758F8">
        <w:t>,</w:t>
      </w:r>
      <w:r w:rsidRPr="003C18E8">
        <w:t xml:space="preserve"> </w:t>
      </w:r>
      <w:r w:rsidR="00747BCE" w:rsidRPr="003C18E8">
        <w:t>the</w:t>
      </w:r>
      <w:r w:rsidR="00030CC0" w:rsidRPr="003C18E8">
        <w:t xml:space="preserve"> </w:t>
      </w:r>
      <w:r w:rsidR="00580B95" w:rsidRPr="003C18E8">
        <w:t xml:space="preserve">FISCAM </w:t>
      </w:r>
      <w:r w:rsidR="00030CC0" w:rsidRPr="003C18E8">
        <w:t>methodology</w:t>
      </w:r>
      <w:r w:rsidR="005758F8">
        <w:t>,</w:t>
      </w:r>
      <w:r w:rsidRPr="003C18E8">
        <w:t xml:space="preserve"> </w:t>
      </w:r>
      <w:r w:rsidR="00A80579" w:rsidRPr="003C18E8">
        <w:t xml:space="preserve">and the </w:t>
      </w:r>
      <w:r w:rsidR="00580B95" w:rsidRPr="003C18E8">
        <w:t>FISCAM</w:t>
      </w:r>
      <w:r w:rsidR="00747BCE" w:rsidRPr="003C18E8">
        <w:t xml:space="preserve"> </w:t>
      </w:r>
      <w:r w:rsidR="00A80579" w:rsidRPr="003C18E8">
        <w:t>framework</w:t>
      </w:r>
      <w:r w:rsidRPr="003C18E8">
        <w:t>. This section also contains</w:t>
      </w:r>
      <w:r w:rsidR="00747BCE" w:rsidRPr="003C18E8">
        <w:t xml:space="preserve"> other</w:t>
      </w:r>
      <w:r w:rsidRPr="003C18E8">
        <w:t xml:space="preserve"> information about </w:t>
      </w:r>
      <w:r w:rsidR="001E2FC1" w:rsidRPr="003C18E8">
        <w:t xml:space="preserve">the manual’s </w:t>
      </w:r>
      <w:r w:rsidRPr="003C18E8">
        <w:t>technology neutrality and future revisions.</w:t>
      </w:r>
    </w:p>
    <w:p w14:paraId="161E95EC" w14:textId="0A735C90" w:rsidR="00F7787E" w:rsidRPr="003C18E8" w:rsidRDefault="00F7787E" w:rsidP="00F7787E">
      <w:pPr>
        <w:pStyle w:val="AuditManual-Heading2"/>
      </w:pPr>
      <w:r w:rsidRPr="003C18E8">
        <w:t>P</w:t>
      </w:r>
      <w:r w:rsidR="003D51B2" w:rsidRPr="003C18E8">
        <w:t>urpose</w:t>
      </w:r>
      <w:r w:rsidRPr="003C18E8">
        <w:t xml:space="preserve"> and Applicability</w:t>
      </w:r>
    </w:p>
    <w:p w14:paraId="441B9181" w14:textId="6D587F23" w:rsidR="00747BCE" w:rsidRPr="003C18E8" w:rsidRDefault="00F7787E" w:rsidP="007B106F">
      <w:pPr>
        <w:pStyle w:val="BodyText"/>
        <w:numPr>
          <w:ilvl w:val="0"/>
          <w:numId w:val="154"/>
        </w:numPr>
      </w:pPr>
      <w:r w:rsidRPr="003C18E8">
        <w:t xml:space="preserve">FISCAM presents a methodology for assessing information system (IS) controls. </w:t>
      </w:r>
      <w:r w:rsidRPr="003C18E8">
        <w:rPr>
          <w:b/>
          <w:bCs/>
        </w:rPr>
        <w:t>IS controls</w:t>
      </w:r>
      <w:r w:rsidRPr="003C18E8">
        <w:t xml:space="preserve"> </w:t>
      </w:r>
      <w:r w:rsidR="00747BCE" w:rsidRPr="003C18E8">
        <w:t xml:space="preserve">are those </w:t>
      </w:r>
      <w:r w:rsidRPr="003C18E8">
        <w:t xml:space="preserve">internal controls that depend on </w:t>
      </w:r>
      <w:r w:rsidR="003D51B2" w:rsidRPr="003C18E8">
        <w:t>information system processing</w:t>
      </w:r>
      <w:r w:rsidR="008579E3" w:rsidRPr="003C18E8">
        <w:t>—</w:t>
      </w:r>
      <w:r w:rsidR="0035101D" w:rsidRPr="003C18E8">
        <w:t>processing performed by information systems using information technology</w:t>
      </w:r>
      <w:r w:rsidR="007B0271" w:rsidRPr="003C18E8">
        <w:t xml:space="preserve">. </w:t>
      </w:r>
      <w:r w:rsidRPr="003C18E8">
        <w:t>IS controls include user</w:t>
      </w:r>
      <w:r w:rsidR="005C76EC" w:rsidRPr="003C18E8">
        <w:t xml:space="preserve"> control</w:t>
      </w:r>
      <w:r w:rsidR="00814AEB" w:rsidRPr="003C18E8">
        <w:t>s</w:t>
      </w:r>
      <w:r w:rsidRPr="003C18E8">
        <w:t>, application</w:t>
      </w:r>
      <w:r w:rsidR="005C76EC" w:rsidRPr="003C18E8">
        <w:t xml:space="preserve"> control</w:t>
      </w:r>
      <w:r w:rsidR="00814AEB" w:rsidRPr="003C18E8">
        <w:t>s</w:t>
      </w:r>
      <w:r w:rsidRPr="003C18E8">
        <w:t xml:space="preserve">, </w:t>
      </w:r>
      <w:r w:rsidR="00814AEB" w:rsidRPr="003C18E8">
        <w:t xml:space="preserve">and </w:t>
      </w:r>
      <w:r w:rsidRPr="003C18E8">
        <w:t>general control</w:t>
      </w:r>
      <w:r w:rsidR="00814AEB" w:rsidRPr="003C18E8">
        <w:t>s</w:t>
      </w:r>
      <w:r w:rsidR="00DA5BC8" w:rsidRPr="003C18E8">
        <w:t xml:space="preserve"> (</w:t>
      </w:r>
      <w:r w:rsidR="00D41BD8" w:rsidRPr="003C18E8">
        <w:t>section</w:t>
      </w:r>
      <w:r w:rsidR="00A7376D" w:rsidRPr="003C18E8">
        <w:t xml:space="preserve"> 120</w:t>
      </w:r>
      <w:r w:rsidR="00DA5BC8" w:rsidRPr="003C18E8">
        <w:t>)</w:t>
      </w:r>
      <w:r w:rsidRPr="003C18E8">
        <w:t>.</w:t>
      </w:r>
      <w:r w:rsidR="00747BCE" w:rsidRPr="003C18E8">
        <w:t xml:space="preserve"> This manual uses </w:t>
      </w:r>
      <w:r w:rsidR="00B84B33">
        <w:t>“</w:t>
      </w:r>
      <w:r w:rsidR="00747BCE" w:rsidRPr="003C18E8">
        <w:t>IS controls assessment</w:t>
      </w:r>
      <w:r w:rsidR="00B84B33">
        <w:t>”</w:t>
      </w:r>
      <w:r w:rsidR="00747BCE" w:rsidRPr="003C18E8">
        <w:t xml:space="preserve"> to refer to the </w:t>
      </w:r>
      <w:r w:rsidR="00B84B33" w:rsidRPr="003C18E8">
        <w:t>auditor</w:t>
      </w:r>
      <w:r w:rsidR="00B84B33">
        <w:t>’</w:t>
      </w:r>
      <w:r w:rsidR="00B84B33" w:rsidRPr="003C18E8">
        <w:t xml:space="preserve">s </w:t>
      </w:r>
      <w:r w:rsidR="00747BCE" w:rsidRPr="003C18E8">
        <w:t>assessment of IS control</w:t>
      </w:r>
      <w:r w:rsidR="00011219" w:rsidRPr="003C18E8">
        <w:t>s</w:t>
      </w:r>
      <w:r w:rsidR="004E650A" w:rsidRPr="003C18E8">
        <w:t xml:space="preserve"> </w:t>
      </w:r>
      <w:r w:rsidR="00747BCE" w:rsidRPr="003C18E8">
        <w:t>using FISCAM.</w:t>
      </w:r>
    </w:p>
    <w:p w14:paraId="6D680F59" w14:textId="689A1465" w:rsidR="00B46448" w:rsidRPr="003C18E8" w:rsidRDefault="00F7787E" w:rsidP="007B106F">
      <w:pPr>
        <w:pStyle w:val="BodyText"/>
        <w:numPr>
          <w:ilvl w:val="0"/>
          <w:numId w:val="154"/>
        </w:numPr>
      </w:pPr>
      <w:r w:rsidRPr="003C18E8">
        <w:rPr>
          <w:szCs w:val="22"/>
        </w:rPr>
        <w:t>The purpose of the IS controls assessment is to evaluate the design, implementation, and operating effectiveness of IS control</w:t>
      </w:r>
      <w:r w:rsidR="005C76EC" w:rsidRPr="003C18E8">
        <w:rPr>
          <w:szCs w:val="22"/>
        </w:rPr>
        <w:t>s</w:t>
      </w:r>
      <w:r w:rsidR="004E650A" w:rsidRPr="003C18E8">
        <w:rPr>
          <w:szCs w:val="22"/>
        </w:rPr>
        <w:t xml:space="preserve"> </w:t>
      </w:r>
      <w:r w:rsidRPr="003C18E8">
        <w:rPr>
          <w:szCs w:val="22"/>
        </w:rPr>
        <w:t xml:space="preserve">to the extent necessary to </w:t>
      </w:r>
      <w:r w:rsidR="003D51B2" w:rsidRPr="003C18E8">
        <w:rPr>
          <w:szCs w:val="22"/>
        </w:rPr>
        <w:t xml:space="preserve">achieve </w:t>
      </w:r>
      <w:r w:rsidRPr="003C18E8">
        <w:rPr>
          <w:szCs w:val="22"/>
        </w:rPr>
        <w:t>the engagement objectives.</w:t>
      </w:r>
      <w:r w:rsidR="008011D9" w:rsidRPr="003C18E8">
        <w:rPr>
          <w:rStyle w:val="FootnoteReference"/>
          <w:szCs w:val="22"/>
        </w:rPr>
        <w:footnoteReference w:id="1"/>
      </w:r>
    </w:p>
    <w:p w14:paraId="10C43E0F" w14:textId="05935C55" w:rsidR="00B46448" w:rsidRPr="003C18E8" w:rsidRDefault="00F7787E" w:rsidP="007B106F">
      <w:pPr>
        <w:pStyle w:val="BodyText"/>
        <w:numPr>
          <w:ilvl w:val="0"/>
          <w:numId w:val="161"/>
        </w:numPr>
      </w:pPr>
      <w:r w:rsidRPr="003C18E8">
        <w:t>Design is assessed by determining whether a</w:t>
      </w:r>
      <w:r w:rsidR="003E01A9" w:rsidRPr="003C18E8">
        <w:t>n IS</w:t>
      </w:r>
      <w:r w:rsidRPr="003C18E8">
        <w:t xml:space="preserve"> control individually, or in combination with other control</w:t>
      </w:r>
      <w:r w:rsidR="00FE5C15" w:rsidRPr="003C18E8">
        <w:t>s</w:t>
      </w:r>
      <w:r w:rsidRPr="003C18E8">
        <w:t>, can achieve a control objective and address the related risk.</w:t>
      </w:r>
    </w:p>
    <w:p w14:paraId="15BB99B1" w14:textId="77777777" w:rsidR="008011D9" w:rsidRPr="003C18E8" w:rsidRDefault="00F7787E" w:rsidP="007B106F">
      <w:pPr>
        <w:pStyle w:val="BodyText"/>
        <w:numPr>
          <w:ilvl w:val="0"/>
          <w:numId w:val="161"/>
        </w:numPr>
      </w:pPr>
      <w:r w:rsidRPr="003C18E8">
        <w:t xml:space="preserve">Implementation is assessed by determining if </w:t>
      </w:r>
      <w:r w:rsidR="00FE5C15" w:rsidRPr="003C18E8">
        <w:t>an</w:t>
      </w:r>
      <w:r w:rsidRPr="003C18E8">
        <w:t xml:space="preserve"> </w:t>
      </w:r>
      <w:r w:rsidR="003E01A9" w:rsidRPr="003C18E8">
        <w:t xml:space="preserve">IS </w:t>
      </w:r>
      <w:r w:rsidRPr="003C18E8">
        <w:t>control exists and has been placed into operation.</w:t>
      </w:r>
    </w:p>
    <w:p w14:paraId="3262EA97" w14:textId="41F7EF2D" w:rsidR="00EE3BAC" w:rsidRPr="003C18E8" w:rsidRDefault="00F7787E" w:rsidP="007B106F">
      <w:pPr>
        <w:pStyle w:val="BodyText"/>
        <w:numPr>
          <w:ilvl w:val="0"/>
          <w:numId w:val="161"/>
        </w:numPr>
      </w:pPr>
      <w:r w:rsidRPr="003C18E8">
        <w:t xml:space="preserve">Operating effectiveness is assessed by determining whether </w:t>
      </w:r>
      <w:r w:rsidR="00FE5C15" w:rsidRPr="003C18E8">
        <w:t>an</w:t>
      </w:r>
      <w:r w:rsidRPr="003C18E8">
        <w:t xml:space="preserve"> </w:t>
      </w:r>
      <w:r w:rsidR="003E01A9" w:rsidRPr="003C18E8">
        <w:t xml:space="preserve">IS </w:t>
      </w:r>
      <w:r w:rsidRPr="003C18E8">
        <w:t xml:space="preserve">control </w:t>
      </w:r>
      <w:r w:rsidR="007B0271" w:rsidRPr="003C18E8">
        <w:t>individually, or in combination with other control</w:t>
      </w:r>
      <w:r w:rsidR="00FE5C15" w:rsidRPr="003C18E8">
        <w:t>s</w:t>
      </w:r>
      <w:r w:rsidR="007B0271" w:rsidRPr="003C18E8">
        <w:t xml:space="preserve">, is operating effectively to achieve a control objective and address the related risk, considering among other things, whether </w:t>
      </w:r>
      <w:r w:rsidR="00DE6A3A" w:rsidRPr="003C18E8">
        <w:t xml:space="preserve">it </w:t>
      </w:r>
      <w:r w:rsidRPr="003C18E8">
        <w:t xml:space="preserve">was applied at relevant times during the </w:t>
      </w:r>
      <w:r w:rsidR="004F0732">
        <w:t>audit period</w:t>
      </w:r>
      <w:r w:rsidRPr="003C18E8">
        <w:t>, the consistency with which it was applied, and by whom or by what means it was applied</w:t>
      </w:r>
      <w:r w:rsidR="00EE3BAC" w:rsidRPr="003C18E8">
        <w:t>.</w:t>
      </w:r>
    </w:p>
    <w:p w14:paraId="0862EFF6" w14:textId="2A387DEB" w:rsidR="00F7787E" w:rsidRPr="003C18E8" w:rsidRDefault="00EE3BAC" w:rsidP="007B106F">
      <w:pPr>
        <w:pStyle w:val="BodyText"/>
        <w:numPr>
          <w:ilvl w:val="0"/>
          <w:numId w:val="154"/>
        </w:numPr>
      </w:pPr>
      <w:r w:rsidRPr="003C18E8">
        <w:t xml:space="preserve">The FISCAM methodology </w:t>
      </w:r>
      <w:r w:rsidR="00B950B7" w:rsidRPr="003C18E8">
        <w:t xml:space="preserve">is </w:t>
      </w:r>
      <w:r w:rsidR="00F7787E" w:rsidRPr="003C18E8">
        <w:t xml:space="preserve">designed to be applied to a wide variety of IS controls assessments </w:t>
      </w:r>
      <w:r w:rsidR="00747BCE" w:rsidRPr="003C18E8">
        <w:t xml:space="preserve">that are </w:t>
      </w:r>
      <w:r w:rsidR="00F7787E" w:rsidRPr="003C18E8">
        <w:t xml:space="preserve">performed as part of a </w:t>
      </w:r>
      <w:r w:rsidR="00E16CC4">
        <w:t xml:space="preserve">federal </w:t>
      </w:r>
      <w:r w:rsidR="00F7787E" w:rsidRPr="003C18E8">
        <w:t xml:space="preserve">financial audit, attestation engagement, or performance audit. FISCAM is intended to be used in conjunction with the GAO and Council of the Inspectors General on Integrity and Efficiency’s </w:t>
      </w:r>
      <w:r w:rsidR="00744871" w:rsidRPr="003C18E8">
        <w:t xml:space="preserve">(CIGIE) </w:t>
      </w:r>
      <w:r w:rsidR="00F7787E" w:rsidRPr="00375F33">
        <w:rPr>
          <w:i/>
          <w:iCs/>
        </w:rPr>
        <w:t>Financial Audit Manual</w:t>
      </w:r>
      <w:r w:rsidR="00F7787E" w:rsidRPr="003C18E8">
        <w:t xml:space="preserve"> (FAM) for federal financial </w:t>
      </w:r>
      <w:r w:rsidR="00F820A4" w:rsidRPr="003C18E8">
        <w:t xml:space="preserve">statement </w:t>
      </w:r>
      <w:r w:rsidR="00F7787E" w:rsidRPr="003C18E8">
        <w:t>audits.</w:t>
      </w:r>
      <w:r w:rsidR="00C26B2E">
        <w:rPr>
          <w:rStyle w:val="FootnoteReference"/>
        </w:rPr>
        <w:footnoteReference w:id="2"/>
      </w:r>
      <w:r w:rsidR="00F7787E" w:rsidRPr="003C18E8">
        <w:t xml:space="preserve"> FISCAM may also be used for attestation engagements and performance audits when the engagement objectives include assessing the effectiveness of </w:t>
      </w:r>
      <w:r w:rsidR="0096427B" w:rsidRPr="003C18E8">
        <w:t>IS</w:t>
      </w:r>
      <w:r w:rsidR="00F7787E" w:rsidRPr="003C18E8">
        <w:t xml:space="preserve"> control</w:t>
      </w:r>
      <w:r w:rsidR="00FE5C15" w:rsidRPr="003C18E8">
        <w:t>s</w:t>
      </w:r>
      <w:r w:rsidR="00F7787E" w:rsidRPr="003C18E8">
        <w:t xml:space="preserve">, similar to an assessment performed for federal financial </w:t>
      </w:r>
      <w:r w:rsidR="00F820A4" w:rsidRPr="003C18E8">
        <w:t xml:space="preserve">statement </w:t>
      </w:r>
      <w:r w:rsidR="00F7787E" w:rsidRPr="003C18E8">
        <w:t xml:space="preserve">audits. For example, </w:t>
      </w:r>
      <w:r w:rsidR="007D1479" w:rsidRPr="003C18E8">
        <w:t xml:space="preserve">FISCAM may be used to support an engagement </w:t>
      </w:r>
      <w:r w:rsidR="00B84B33" w:rsidRPr="003C18E8">
        <w:t>team</w:t>
      </w:r>
      <w:r w:rsidR="00B84B33">
        <w:t>’</w:t>
      </w:r>
      <w:r w:rsidR="00B84B33" w:rsidRPr="003C18E8">
        <w:t xml:space="preserve">s </w:t>
      </w:r>
      <w:r w:rsidR="007D1479" w:rsidRPr="003C18E8">
        <w:t xml:space="preserve">conclusions </w:t>
      </w:r>
      <w:r w:rsidR="007D1479" w:rsidRPr="003C18E8">
        <w:lastRenderedPageBreak/>
        <w:t xml:space="preserve">regarding the reliability of information that information systems produce that is intended to materially support findings, conclusions, or recommendations for any engagement type. Additionally, </w:t>
      </w:r>
      <w:r w:rsidR="00F7787E" w:rsidRPr="003C18E8">
        <w:t>FISCAM may be used to assess IS control</w:t>
      </w:r>
      <w:r w:rsidR="00FE5C15" w:rsidRPr="003C18E8">
        <w:t xml:space="preserve">s </w:t>
      </w:r>
      <w:r w:rsidR="00F7787E" w:rsidRPr="003C18E8">
        <w:t xml:space="preserve">over compliance requirements and financial reporting in connection with a </w:t>
      </w:r>
      <w:r w:rsidR="00771E40" w:rsidRPr="003C18E8">
        <w:t>s</w:t>
      </w:r>
      <w:r w:rsidR="00F7787E" w:rsidRPr="003C18E8">
        <w:t xml:space="preserve">ingle </w:t>
      </w:r>
      <w:r w:rsidR="00A7376D" w:rsidRPr="003C18E8">
        <w:t>a</w:t>
      </w:r>
      <w:r w:rsidR="00F7787E" w:rsidRPr="003C18E8">
        <w:t>udit.</w:t>
      </w:r>
      <w:r w:rsidR="00A7376D" w:rsidRPr="003C18E8">
        <w:rPr>
          <w:rStyle w:val="FootnoteReference"/>
        </w:rPr>
        <w:footnoteReference w:id="3"/>
      </w:r>
    </w:p>
    <w:p w14:paraId="5AC4CB53" w14:textId="7CE250AB" w:rsidR="00A63B0C" w:rsidRDefault="00A63B0C" w:rsidP="007B106F">
      <w:pPr>
        <w:pStyle w:val="BodyText"/>
        <w:numPr>
          <w:ilvl w:val="0"/>
          <w:numId w:val="154"/>
        </w:numPr>
      </w:pPr>
      <w:bookmarkStart w:id="2" w:name="_Hlk173316241"/>
      <w:r w:rsidRPr="00203BEE">
        <w:t xml:space="preserve">In contrast, GAO’s Cybersecurity Program Audit Guide </w:t>
      </w:r>
      <w:r>
        <w:t>can</w:t>
      </w:r>
      <w:r w:rsidRPr="00203BEE">
        <w:t xml:space="preserve"> be used to conduct performance audits that evaluate </w:t>
      </w:r>
      <w:r>
        <w:t>key</w:t>
      </w:r>
      <w:r w:rsidRPr="00203BEE">
        <w:t xml:space="preserve"> components of an agency’s cybersecurity program</w:t>
      </w:r>
      <w:bookmarkEnd w:id="2"/>
      <w:r>
        <w:t>.</w:t>
      </w:r>
      <w:r>
        <w:rPr>
          <w:rStyle w:val="FootnoteReference"/>
        </w:rPr>
        <w:footnoteReference w:id="4"/>
      </w:r>
    </w:p>
    <w:p w14:paraId="569C61BE" w14:textId="6E1F2EDD" w:rsidR="00F7787E" w:rsidRPr="003C18E8" w:rsidRDefault="00F7787E" w:rsidP="007B106F">
      <w:pPr>
        <w:pStyle w:val="BodyText"/>
        <w:numPr>
          <w:ilvl w:val="0"/>
          <w:numId w:val="154"/>
        </w:numPr>
      </w:pPr>
      <w:r w:rsidRPr="003C18E8">
        <w:t>A wide range of auditors and audit organizations that conduct IS controls assessments of federal entities and programs, as well as audits of nonfederal entities that collect, process, or maintain information on behalf of federal entities, may use this manual.</w:t>
      </w:r>
      <w:r w:rsidRPr="003C18E8">
        <w:rPr>
          <w:rStyle w:val="FootnoteReference"/>
        </w:rPr>
        <w:footnoteReference w:id="5"/>
      </w:r>
      <w:r w:rsidRPr="003C18E8">
        <w:t xml:space="preserve"> IS controls assessments are generally performed by IS controls auditors—auditors with technical expertise and experience in IS controls auditing. However, other auditors with appropriate training, expertise, and supervision may undertake specific tasks performed as part of the IS controls assessment. Throughout this manual, </w:t>
      </w:r>
      <w:r w:rsidR="00B84B33">
        <w:t>“</w:t>
      </w:r>
      <w:r w:rsidRPr="003C18E8">
        <w:t>auditor</w:t>
      </w:r>
      <w:r w:rsidR="00B84B33">
        <w:t>”</w:t>
      </w:r>
      <w:r w:rsidR="00B84B33" w:rsidRPr="003C18E8">
        <w:t xml:space="preserve"> </w:t>
      </w:r>
      <w:r w:rsidR="00B84B33">
        <w:t>refers to</w:t>
      </w:r>
      <w:r w:rsidR="00B84B33" w:rsidRPr="003C18E8">
        <w:t xml:space="preserve"> </w:t>
      </w:r>
      <w:r w:rsidRPr="003C18E8">
        <w:t>either (1) an IS controls auditor</w:t>
      </w:r>
      <w:r w:rsidR="003C18E8" w:rsidRPr="003C18E8">
        <w:t xml:space="preserve"> </w:t>
      </w:r>
      <w:r w:rsidR="00B84B33">
        <w:t>or</w:t>
      </w:r>
      <w:r w:rsidR="00B84B33" w:rsidRPr="003C18E8">
        <w:t xml:space="preserve"> </w:t>
      </w:r>
      <w:r w:rsidRPr="003C18E8">
        <w:t>(2) another auditor working in consultation with or under the supervision of an IS controls auditor.</w:t>
      </w:r>
    </w:p>
    <w:p w14:paraId="3C0D6737" w14:textId="013C481F" w:rsidR="003A1677" w:rsidRPr="003C18E8" w:rsidRDefault="00A80579" w:rsidP="003A1677">
      <w:pPr>
        <w:pStyle w:val="AuditManual-Heading2"/>
      </w:pPr>
      <w:r w:rsidRPr="003C18E8">
        <w:t>Sections</w:t>
      </w:r>
      <w:r w:rsidR="00FD4DE6" w:rsidRPr="003C18E8">
        <w:t xml:space="preserve"> and </w:t>
      </w:r>
      <w:r w:rsidR="007B0271" w:rsidRPr="003C18E8">
        <w:t xml:space="preserve">Overall </w:t>
      </w:r>
      <w:r w:rsidRPr="003C18E8">
        <w:t>Objectives</w:t>
      </w:r>
    </w:p>
    <w:p w14:paraId="693D7063" w14:textId="33A1143E" w:rsidR="003A1677" w:rsidRPr="003C18E8" w:rsidRDefault="003A1677" w:rsidP="007B106F">
      <w:pPr>
        <w:pStyle w:val="BodyText"/>
        <w:numPr>
          <w:ilvl w:val="0"/>
          <w:numId w:val="154"/>
        </w:numPr>
      </w:pPr>
      <w:r w:rsidRPr="003C18E8">
        <w:t xml:space="preserve">FISCAM is organized into </w:t>
      </w:r>
      <w:r w:rsidR="00FD4DE6" w:rsidRPr="003C18E8">
        <w:t xml:space="preserve">the following </w:t>
      </w:r>
      <w:r w:rsidR="00FA6A77" w:rsidRPr="003C18E8">
        <w:t xml:space="preserve">six </w:t>
      </w:r>
      <w:r w:rsidRPr="003C18E8">
        <w:t>sections:</w:t>
      </w:r>
    </w:p>
    <w:p w14:paraId="750D63C6" w14:textId="3D55C3C7" w:rsidR="003A1677" w:rsidRPr="003C18E8" w:rsidRDefault="003A1677" w:rsidP="007B106F">
      <w:pPr>
        <w:pStyle w:val="BodyText"/>
        <w:numPr>
          <w:ilvl w:val="0"/>
          <w:numId w:val="159"/>
        </w:numPr>
      </w:pPr>
      <w:r w:rsidRPr="003C18E8">
        <w:rPr>
          <w:b/>
          <w:bCs/>
        </w:rPr>
        <w:t>Section 100 Introduction</w:t>
      </w:r>
      <w:r w:rsidR="00FD4DE6" w:rsidRPr="003C18E8">
        <w:t xml:space="preserve">. Section 100 introduces FISCAM </w:t>
      </w:r>
      <w:r w:rsidR="007B0271" w:rsidRPr="003C18E8">
        <w:t xml:space="preserve">by </w:t>
      </w:r>
      <w:r w:rsidR="00FD4DE6" w:rsidRPr="003C18E8">
        <w:t xml:space="preserve">providing an overview of the </w:t>
      </w:r>
      <w:r w:rsidR="004F1EF1">
        <w:t>manual</w:t>
      </w:r>
      <w:r w:rsidR="00FD4DE6" w:rsidRPr="003C18E8">
        <w:t xml:space="preserve">, explaining </w:t>
      </w:r>
      <w:r w:rsidR="00D452D4" w:rsidRPr="003C18E8">
        <w:t xml:space="preserve">fundamental </w:t>
      </w:r>
      <w:r w:rsidR="00FD4DE6" w:rsidRPr="003C18E8">
        <w:t>IS control concepts, identifying applicable audit and attestation standards for auditors, and identifying applicable criteria based on management requirements. Section 100 does not include auditor requirements.</w:t>
      </w:r>
    </w:p>
    <w:p w14:paraId="7B592220" w14:textId="1E448DED" w:rsidR="00FD4DE6" w:rsidRPr="003C18E8" w:rsidRDefault="003A1677" w:rsidP="007B106F">
      <w:pPr>
        <w:pStyle w:val="BodyText"/>
        <w:numPr>
          <w:ilvl w:val="0"/>
          <w:numId w:val="159"/>
        </w:numPr>
      </w:pPr>
      <w:r w:rsidRPr="003C18E8">
        <w:rPr>
          <w:b/>
          <w:bCs/>
        </w:rPr>
        <w:t>Section 200 Planning Phase</w:t>
      </w:r>
      <w:r w:rsidR="00FD4DE6" w:rsidRPr="003C18E8">
        <w:t xml:space="preserve">. Section 200 includes auditor requirements for planning the IS controls assessment. The overall objective of the planning phase is to determine an effective and efficient </w:t>
      </w:r>
      <w:r w:rsidR="000B321F" w:rsidRPr="003C18E8">
        <w:t xml:space="preserve">plan </w:t>
      </w:r>
      <w:r w:rsidR="00FD4DE6" w:rsidRPr="003C18E8">
        <w:t xml:space="preserve">for obtaining sufficient, appropriate evidence </w:t>
      </w:r>
      <w:r w:rsidR="00E8026C">
        <w:t>of</w:t>
      </w:r>
      <w:r w:rsidR="00E8026C" w:rsidRPr="003C18E8">
        <w:t xml:space="preserve"> </w:t>
      </w:r>
      <w:r w:rsidR="00FD4DE6" w:rsidRPr="003C18E8">
        <w:t>the design, implementation, and operating effectiveness of IS control</w:t>
      </w:r>
      <w:r w:rsidR="00FE5C15" w:rsidRPr="003C18E8">
        <w:t>s</w:t>
      </w:r>
      <w:r w:rsidR="00FD4DE6" w:rsidRPr="003C18E8">
        <w:t>.</w:t>
      </w:r>
    </w:p>
    <w:p w14:paraId="7255C7E5" w14:textId="47056E66" w:rsidR="003A1677" w:rsidRPr="003C18E8" w:rsidRDefault="003A1677" w:rsidP="007B106F">
      <w:pPr>
        <w:pStyle w:val="BodyText"/>
        <w:numPr>
          <w:ilvl w:val="0"/>
          <w:numId w:val="159"/>
        </w:numPr>
      </w:pPr>
      <w:r w:rsidRPr="003C18E8">
        <w:rPr>
          <w:b/>
          <w:bCs/>
        </w:rPr>
        <w:t>Section 300 Testing Phase</w:t>
      </w:r>
      <w:r w:rsidR="00FD4DE6" w:rsidRPr="003C18E8">
        <w:t>. Section 300 includes auditor requirements for testing IS control</w:t>
      </w:r>
      <w:r w:rsidR="00333C2C" w:rsidRPr="003C18E8">
        <w:t>s</w:t>
      </w:r>
      <w:r w:rsidR="00FD4DE6" w:rsidRPr="003C18E8">
        <w:t xml:space="preserve">. The overall objective of the testing phase is </w:t>
      </w:r>
      <w:r w:rsidR="00F74E30" w:rsidRPr="003C18E8">
        <w:t xml:space="preserve">to </w:t>
      </w:r>
      <w:r w:rsidR="00EA1BB2" w:rsidRPr="003C18E8">
        <w:t>determine whether IS controls are</w:t>
      </w:r>
      <w:r w:rsidR="00FD4DE6" w:rsidRPr="003C18E8">
        <w:t xml:space="preserve"> design</w:t>
      </w:r>
      <w:r w:rsidR="00EA1BB2" w:rsidRPr="003C18E8">
        <w:t>ed</w:t>
      </w:r>
      <w:r w:rsidR="00FD4DE6" w:rsidRPr="003C18E8">
        <w:t>, implement</w:t>
      </w:r>
      <w:r w:rsidR="00EA1BB2" w:rsidRPr="003C18E8">
        <w:t>ed</w:t>
      </w:r>
      <w:r w:rsidR="00FD4DE6" w:rsidRPr="003C18E8">
        <w:t>, and operating effective</w:t>
      </w:r>
      <w:r w:rsidR="00EA1BB2" w:rsidRPr="003C18E8">
        <w:t>ly</w:t>
      </w:r>
      <w:r w:rsidR="00F74E30" w:rsidRPr="003C18E8">
        <w:t xml:space="preserve"> </w:t>
      </w:r>
      <w:r w:rsidR="00F820A4" w:rsidRPr="003C18E8">
        <w:t xml:space="preserve">to achieve </w:t>
      </w:r>
      <w:r w:rsidR="00A63B0C">
        <w:t>relevant</w:t>
      </w:r>
      <w:r w:rsidR="00F820A4" w:rsidRPr="003C18E8">
        <w:t xml:space="preserve"> control objectives </w:t>
      </w:r>
      <w:r w:rsidR="00F74E30" w:rsidRPr="003C18E8">
        <w:t>based on sufficient, appropriate evidence</w:t>
      </w:r>
      <w:r w:rsidR="00FD4DE6" w:rsidRPr="003C18E8">
        <w:t>.</w:t>
      </w:r>
    </w:p>
    <w:p w14:paraId="1E3B218A" w14:textId="2047A481" w:rsidR="00FD4DE6" w:rsidRPr="003C18E8" w:rsidRDefault="003A1677" w:rsidP="007B106F">
      <w:pPr>
        <w:pStyle w:val="BodyText"/>
        <w:numPr>
          <w:ilvl w:val="0"/>
          <w:numId w:val="159"/>
        </w:numPr>
      </w:pPr>
      <w:r w:rsidRPr="003C18E8">
        <w:rPr>
          <w:b/>
          <w:bCs/>
        </w:rPr>
        <w:t>Section 400 Reporting Phase</w:t>
      </w:r>
      <w:r w:rsidR="00FD4DE6" w:rsidRPr="003C18E8">
        <w:t xml:space="preserve">. Section 400 includes auditor requirements </w:t>
      </w:r>
      <w:r w:rsidR="006B2EDE" w:rsidRPr="003C18E8">
        <w:t>for</w:t>
      </w:r>
      <w:r w:rsidR="00FD4DE6" w:rsidRPr="003C18E8">
        <w:t xml:space="preserve"> reporting the results of the engagement. The overall objective</w:t>
      </w:r>
      <w:r w:rsidR="00E8026C">
        <w:t>s</w:t>
      </w:r>
      <w:r w:rsidR="00FD4DE6" w:rsidRPr="003C18E8">
        <w:t xml:space="preserve"> of the reporting phase is to determine the </w:t>
      </w:r>
      <w:r w:rsidR="004F1EF1" w:rsidRPr="003C18E8">
        <w:t>auditor</w:t>
      </w:r>
      <w:r w:rsidR="004F1EF1">
        <w:t>’</w:t>
      </w:r>
      <w:r w:rsidR="004F1EF1" w:rsidRPr="003C18E8">
        <w:t xml:space="preserve">s </w:t>
      </w:r>
      <w:r w:rsidR="00FD4DE6" w:rsidRPr="003C18E8">
        <w:t xml:space="preserve">compliance with FISCAM requirements and to communicate </w:t>
      </w:r>
      <w:r w:rsidR="005E77ED">
        <w:t xml:space="preserve">the </w:t>
      </w:r>
      <w:r w:rsidR="00FD4DE6" w:rsidRPr="003C18E8">
        <w:t>results</w:t>
      </w:r>
      <w:r w:rsidR="005E77ED">
        <w:t xml:space="preserve"> of the information system controls assessment</w:t>
      </w:r>
      <w:r w:rsidR="00FD4DE6" w:rsidRPr="003C18E8">
        <w:t>.</w:t>
      </w:r>
    </w:p>
    <w:p w14:paraId="24EDE6CF" w14:textId="6B4714E0" w:rsidR="00CD322A" w:rsidRPr="003C18E8" w:rsidRDefault="003A1677" w:rsidP="007B106F">
      <w:pPr>
        <w:pStyle w:val="BodyText"/>
        <w:numPr>
          <w:ilvl w:val="0"/>
          <w:numId w:val="160"/>
        </w:numPr>
      </w:pPr>
      <w:r w:rsidRPr="003C18E8">
        <w:rPr>
          <w:b/>
          <w:bCs/>
        </w:rPr>
        <w:lastRenderedPageBreak/>
        <w:t xml:space="preserve">Section 500 </w:t>
      </w:r>
      <w:r w:rsidR="00CD322A" w:rsidRPr="003C18E8">
        <w:rPr>
          <w:b/>
          <w:bCs/>
        </w:rPr>
        <w:t>FISCAM Framework</w:t>
      </w:r>
      <w:r w:rsidR="00FD4DE6" w:rsidRPr="003C18E8">
        <w:t xml:space="preserve">. Section 500 presents an objectives-based control framework—the FISCAM Framework—to assist the auditor in identifying </w:t>
      </w:r>
      <w:r w:rsidR="00950E3D">
        <w:t>information system</w:t>
      </w:r>
      <w:r w:rsidR="00950E3D" w:rsidRPr="003C18E8">
        <w:t xml:space="preserve"> </w:t>
      </w:r>
      <w:r w:rsidR="00FD4DE6" w:rsidRPr="003C18E8">
        <w:t xml:space="preserve">control objectives and </w:t>
      </w:r>
      <w:r w:rsidR="00B1775B" w:rsidRPr="003C18E8">
        <w:t>control</w:t>
      </w:r>
      <w:r w:rsidR="00333C2C" w:rsidRPr="003C18E8">
        <w:t>s</w:t>
      </w:r>
      <w:r w:rsidR="00FD4DE6" w:rsidRPr="003C18E8">
        <w:t>.</w:t>
      </w:r>
      <w:r w:rsidR="006B2EDE" w:rsidRPr="003C18E8">
        <w:t xml:space="preserve"> Section 500 does not include auditor requirements.</w:t>
      </w:r>
    </w:p>
    <w:p w14:paraId="101E687A" w14:textId="04F6CBC6" w:rsidR="003A1677" w:rsidRPr="003C18E8" w:rsidRDefault="00CD322A" w:rsidP="007B106F">
      <w:pPr>
        <w:pStyle w:val="BodyText"/>
        <w:numPr>
          <w:ilvl w:val="0"/>
          <w:numId w:val="160"/>
        </w:numPr>
      </w:pPr>
      <w:r w:rsidRPr="003C18E8">
        <w:rPr>
          <w:b/>
          <w:bCs/>
        </w:rPr>
        <w:t xml:space="preserve">Section 600 </w:t>
      </w:r>
      <w:r w:rsidR="003A1677" w:rsidRPr="003C18E8">
        <w:rPr>
          <w:b/>
          <w:bCs/>
        </w:rPr>
        <w:t>Appendixes</w:t>
      </w:r>
      <w:r w:rsidR="00FD4DE6" w:rsidRPr="003C18E8">
        <w:t xml:space="preserve">. Section 600 includes </w:t>
      </w:r>
      <w:r w:rsidR="00D452D4" w:rsidRPr="003C18E8">
        <w:t>three</w:t>
      </w:r>
      <w:r w:rsidR="00FD4DE6" w:rsidRPr="003C18E8">
        <w:t xml:space="preserve"> appendixes that contain supplementary information to assist the auditor in applying the FISCAM methodology. Appendix 600A, FISCAM Glossary, defines the terms used throughout FISCAM. Appendix 600B, FISCAM Assessment Completion Checklist, is designed to </w:t>
      </w:r>
      <w:r w:rsidR="0096427B" w:rsidRPr="003C18E8">
        <w:t xml:space="preserve">assist </w:t>
      </w:r>
      <w:r w:rsidR="00FD4DE6" w:rsidRPr="003C18E8">
        <w:t>auditors</w:t>
      </w:r>
      <w:r w:rsidR="0096427B" w:rsidRPr="003C18E8">
        <w:t xml:space="preserve"> in</w:t>
      </w:r>
      <w:r w:rsidR="00FD4DE6" w:rsidRPr="003C18E8">
        <w:t xml:space="preserve"> determin</w:t>
      </w:r>
      <w:r w:rsidR="0096427B" w:rsidRPr="003C18E8">
        <w:t>ing</w:t>
      </w:r>
      <w:r w:rsidR="00FD4DE6" w:rsidRPr="003C18E8">
        <w:t xml:space="preserve"> whether they have complied with FISCAM requirements. </w:t>
      </w:r>
      <w:bookmarkStart w:id="3" w:name="_Hlk168990401"/>
      <w:r w:rsidR="00FD4DE6" w:rsidRPr="003C18E8">
        <w:t xml:space="preserve">Appendix 600C, FISCAM Security Management Questionnaire, is designed to </w:t>
      </w:r>
      <w:r w:rsidR="0096427B" w:rsidRPr="003C18E8">
        <w:t>assist</w:t>
      </w:r>
      <w:r w:rsidR="00FD4DE6" w:rsidRPr="003C18E8">
        <w:t xml:space="preserve"> auditors </w:t>
      </w:r>
      <w:r w:rsidR="0096427B" w:rsidRPr="003C18E8">
        <w:t xml:space="preserve">in </w:t>
      </w:r>
      <w:r w:rsidR="00FD4DE6" w:rsidRPr="003C18E8">
        <w:t>determin</w:t>
      </w:r>
      <w:r w:rsidR="0096427B" w:rsidRPr="003C18E8">
        <w:t>ing</w:t>
      </w:r>
      <w:r w:rsidR="00FD4DE6" w:rsidRPr="003C18E8">
        <w:t xml:space="preserve"> whether the </w:t>
      </w:r>
      <w:r w:rsidR="004F1EF1" w:rsidRPr="003C18E8">
        <w:t>entity</w:t>
      </w:r>
      <w:r w:rsidR="004F1EF1">
        <w:t>’</w:t>
      </w:r>
      <w:r w:rsidR="004F1EF1" w:rsidRPr="003C18E8">
        <w:t xml:space="preserve">s </w:t>
      </w:r>
      <w:r w:rsidR="00FD4DE6" w:rsidRPr="003C18E8">
        <w:t xml:space="preserve">information security management program is </w:t>
      </w:r>
      <w:r w:rsidR="00B1775B" w:rsidRPr="003C18E8">
        <w:t xml:space="preserve">suitably </w:t>
      </w:r>
      <w:r w:rsidR="00FD4DE6" w:rsidRPr="003C18E8">
        <w:t xml:space="preserve">designed, </w:t>
      </w:r>
      <w:r w:rsidR="00B1775B" w:rsidRPr="003C18E8">
        <w:t xml:space="preserve">properly </w:t>
      </w:r>
      <w:r w:rsidR="00FD4DE6" w:rsidRPr="003C18E8">
        <w:t>implemented, and operat</w:t>
      </w:r>
      <w:r w:rsidR="00B1775B" w:rsidRPr="003C18E8">
        <w:t>ing effectively</w:t>
      </w:r>
      <w:r w:rsidR="00FD4DE6" w:rsidRPr="003C18E8">
        <w:t>.</w:t>
      </w:r>
      <w:bookmarkEnd w:id="3"/>
    </w:p>
    <w:p w14:paraId="799AD8B3" w14:textId="049B234C" w:rsidR="003A1677" w:rsidRPr="003C18E8" w:rsidRDefault="004061BE" w:rsidP="003A1677">
      <w:pPr>
        <w:pStyle w:val="BodyText"/>
        <w:ind w:left="1080"/>
      </w:pPr>
      <w:r w:rsidRPr="003C18E8">
        <w:t xml:space="preserve">Sections 200 through 400 </w:t>
      </w:r>
      <w:r w:rsidR="004F1EF1">
        <w:t>make up</w:t>
      </w:r>
      <w:r w:rsidR="004F1EF1" w:rsidRPr="003C18E8">
        <w:t xml:space="preserve"> </w:t>
      </w:r>
      <w:r w:rsidRPr="003C18E8">
        <w:t>the FISCAM methodology</w:t>
      </w:r>
      <w:r w:rsidR="003F15F6" w:rsidRPr="003C18E8">
        <w:t xml:space="preserve"> </w:t>
      </w:r>
      <w:r w:rsidRPr="003C18E8">
        <w:t xml:space="preserve">and </w:t>
      </w:r>
      <w:r w:rsidR="00CD322A" w:rsidRPr="003C18E8">
        <w:t>section</w:t>
      </w:r>
      <w:r w:rsidRPr="003C18E8">
        <w:t xml:space="preserve"> 500 contains the FISCAM </w:t>
      </w:r>
      <w:r w:rsidR="008D2574">
        <w:t>F</w:t>
      </w:r>
      <w:r w:rsidRPr="003C18E8">
        <w:t>ramework (</w:t>
      </w:r>
      <w:r w:rsidR="004F1EF1">
        <w:t xml:space="preserve">see </w:t>
      </w:r>
      <w:r w:rsidR="003F15F6" w:rsidRPr="003C18E8">
        <w:rPr>
          <w:rStyle w:val="Hypertext"/>
        </w:rPr>
        <w:fldChar w:fldCharType="begin"/>
      </w:r>
      <w:r w:rsidR="003F15F6" w:rsidRPr="003C18E8">
        <w:rPr>
          <w:rStyle w:val="Hypertext"/>
        </w:rPr>
        <w:instrText xml:space="preserve"> REF _Ref158147067 \h </w:instrText>
      </w:r>
      <w:r w:rsidR="002739A0" w:rsidRPr="003C18E8">
        <w:rPr>
          <w:rStyle w:val="Hypertext"/>
        </w:rPr>
        <w:instrText xml:space="preserve"> \* MERGEFORMAT </w:instrText>
      </w:r>
      <w:r w:rsidR="003F15F6" w:rsidRPr="003C18E8">
        <w:rPr>
          <w:rStyle w:val="Hypertext"/>
        </w:rPr>
      </w:r>
      <w:r w:rsidR="003F15F6" w:rsidRPr="003C18E8">
        <w:rPr>
          <w:rStyle w:val="Hypertext"/>
        </w:rPr>
        <w:fldChar w:fldCharType="separate"/>
      </w:r>
      <w:r w:rsidR="0050105A" w:rsidRPr="003C18E8">
        <w:rPr>
          <w:rStyle w:val="Hypertext"/>
        </w:rPr>
        <w:t>f</w:t>
      </w:r>
      <w:r w:rsidR="00F7787E" w:rsidRPr="003C18E8">
        <w:rPr>
          <w:rStyle w:val="Hypertext"/>
        </w:rPr>
        <w:t>ig</w:t>
      </w:r>
      <w:r w:rsidR="0050105A" w:rsidRPr="003C18E8">
        <w:rPr>
          <w:rStyle w:val="Hypertext"/>
        </w:rPr>
        <w:t>.</w:t>
      </w:r>
      <w:r w:rsidR="00F7787E" w:rsidRPr="003C18E8">
        <w:rPr>
          <w:rStyle w:val="Hypertext"/>
        </w:rPr>
        <w:t xml:space="preserve"> 1</w:t>
      </w:r>
      <w:r w:rsidR="003F15F6" w:rsidRPr="003C18E8">
        <w:rPr>
          <w:rStyle w:val="Hypertext"/>
        </w:rPr>
        <w:fldChar w:fldCharType="end"/>
      </w:r>
      <w:r w:rsidR="00343CA6" w:rsidRPr="003C18E8">
        <w:t>),</w:t>
      </w:r>
      <w:r w:rsidR="007E2723" w:rsidRPr="003C18E8">
        <w:t xml:space="preserve"> which is integral </w:t>
      </w:r>
      <w:r w:rsidR="003C18E8">
        <w:t>to</w:t>
      </w:r>
      <w:r w:rsidR="007E2723" w:rsidRPr="003C18E8">
        <w:t xml:space="preserve"> the FISCAM methodology</w:t>
      </w:r>
      <w:r w:rsidRPr="003C18E8">
        <w:t>.</w:t>
      </w:r>
    </w:p>
    <w:p w14:paraId="48BE6109" w14:textId="723E102C" w:rsidR="00D655D6" w:rsidRPr="003C18E8" w:rsidRDefault="00D655D6" w:rsidP="005F154F">
      <w:pPr>
        <w:pStyle w:val="FigureTable-TitleFull"/>
      </w:pPr>
      <w:bookmarkStart w:id="4" w:name="_Ref158147067"/>
      <w:bookmarkStart w:id="5" w:name="_Toc175903072"/>
      <w:bookmarkStart w:id="6" w:name="_Hlk160112288"/>
      <w:r w:rsidRPr="003C18E8">
        <w:t xml:space="preserve">Figure </w:t>
      </w:r>
      <w:r w:rsidR="006724BB">
        <w:fldChar w:fldCharType="begin"/>
      </w:r>
      <w:r w:rsidR="006724BB">
        <w:instrText xml:space="preserve"> SEQ Figure \* ARABIC </w:instrText>
      </w:r>
      <w:r w:rsidR="006724BB">
        <w:fldChar w:fldCharType="separate"/>
      </w:r>
      <w:r w:rsidR="00CE289E" w:rsidRPr="003C18E8">
        <w:rPr>
          <w:noProof/>
        </w:rPr>
        <w:t>1</w:t>
      </w:r>
      <w:r w:rsidR="006724BB">
        <w:rPr>
          <w:noProof/>
        </w:rPr>
        <w:fldChar w:fldCharType="end"/>
      </w:r>
      <w:bookmarkEnd w:id="4"/>
      <w:r w:rsidRPr="003C18E8">
        <w:t xml:space="preserve">: </w:t>
      </w:r>
      <w:r w:rsidR="009F193C" w:rsidRPr="003C18E8">
        <w:t xml:space="preserve">Overall </w:t>
      </w:r>
      <w:r w:rsidR="0096427B" w:rsidRPr="003C18E8">
        <w:t xml:space="preserve">Objectives of the </w:t>
      </w:r>
      <w:r w:rsidR="0050105A" w:rsidRPr="003C18E8">
        <w:t>Federal Information System Controls Audit Manual</w:t>
      </w:r>
      <w:r w:rsidR="005F154F" w:rsidRPr="003C18E8">
        <w:t xml:space="preserve"> </w:t>
      </w:r>
      <w:r w:rsidR="00F71739">
        <w:t xml:space="preserve">(FISCAM) </w:t>
      </w:r>
      <w:r w:rsidR="0050105A" w:rsidRPr="003C18E8">
        <w:t>M</w:t>
      </w:r>
      <w:r w:rsidRPr="003C18E8">
        <w:t>ethodology</w:t>
      </w:r>
      <w:r w:rsidR="00A26249" w:rsidRPr="003C18E8">
        <w:t xml:space="preserve"> and </w:t>
      </w:r>
      <w:r w:rsidR="0050105A" w:rsidRPr="003C18E8">
        <w:t>F</w:t>
      </w:r>
      <w:r w:rsidR="00A26249" w:rsidRPr="003C18E8">
        <w:t>ramework</w:t>
      </w:r>
      <w:bookmarkEnd w:id="5"/>
    </w:p>
    <w:bookmarkEnd w:id="6"/>
    <w:p w14:paraId="587559EF" w14:textId="0E8F1D23" w:rsidR="005F154F" w:rsidRPr="003C18E8" w:rsidRDefault="003260EC" w:rsidP="005F154F">
      <w:pPr>
        <w:pStyle w:val="BodyText"/>
      </w:pPr>
      <w:r>
        <w:rPr>
          <w:noProof/>
        </w:rPr>
        <w:drawing>
          <wp:inline distT="0" distB="0" distL="0" distR="0" wp14:anchorId="235D799F" wp14:editId="761386AD">
            <wp:extent cx="5943600" cy="3496310"/>
            <wp:effectExtent l="0" t="0" r="0" b="8890"/>
            <wp:docPr id="26" name="Picture 2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Diagram&#10;&#10;Description automatically generated"/>
                    <pic:cNvPicPr/>
                  </pic:nvPicPr>
                  <pic:blipFill>
                    <a:blip r:embed="rId7"/>
                    <a:stretch>
                      <a:fillRect/>
                    </a:stretch>
                  </pic:blipFill>
                  <pic:spPr>
                    <a:xfrm>
                      <a:off x="0" y="0"/>
                      <a:ext cx="5943600" cy="3496310"/>
                    </a:xfrm>
                    <a:prstGeom prst="rect">
                      <a:avLst/>
                    </a:prstGeom>
                  </pic:spPr>
                </pic:pic>
              </a:graphicData>
            </a:graphic>
          </wp:inline>
        </w:drawing>
      </w:r>
    </w:p>
    <w:p w14:paraId="5D63B5F5" w14:textId="77777777" w:rsidR="00843B40" w:rsidRPr="003C18E8" w:rsidRDefault="00843B40" w:rsidP="00843B40">
      <w:pPr>
        <w:pStyle w:val="AuditManual-Heading2"/>
      </w:pPr>
      <w:r w:rsidRPr="003C18E8">
        <w:t>FISCAM Methodology</w:t>
      </w:r>
    </w:p>
    <w:p w14:paraId="09B50A54" w14:textId="1FC4F2A1" w:rsidR="00513718" w:rsidRPr="003C18E8" w:rsidRDefault="000B321F" w:rsidP="007B106F">
      <w:pPr>
        <w:pStyle w:val="BodyText"/>
        <w:numPr>
          <w:ilvl w:val="0"/>
          <w:numId w:val="154"/>
        </w:numPr>
      </w:pPr>
      <w:bookmarkStart w:id="7" w:name="_Hlk169118899"/>
      <w:r w:rsidRPr="003C18E8">
        <w:t xml:space="preserve">The FISCAM methodology is designed to </w:t>
      </w:r>
      <w:r w:rsidR="007344FD" w:rsidRPr="003C18E8">
        <w:t xml:space="preserve">enable the auditor to </w:t>
      </w:r>
      <w:r w:rsidR="00CD6DE0" w:rsidRPr="003C18E8">
        <w:t xml:space="preserve">develop the </w:t>
      </w:r>
      <w:r w:rsidRPr="003C18E8">
        <w:t>scope</w:t>
      </w:r>
      <w:r w:rsidR="00CD6DE0" w:rsidRPr="003C18E8">
        <w:t xml:space="preserve"> </w:t>
      </w:r>
      <w:r w:rsidR="0075759E" w:rsidRPr="003C18E8">
        <w:t xml:space="preserve">of </w:t>
      </w:r>
      <w:r w:rsidRPr="003C18E8">
        <w:t xml:space="preserve">the </w:t>
      </w:r>
      <w:r w:rsidR="00441FE4" w:rsidRPr="003C18E8">
        <w:t>IS controls assessment</w:t>
      </w:r>
      <w:r w:rsidRPr="003C18E8">
        <w:t xml:space="preserve"> </w:t>
      </w:r>
      <w:r w:rsidR="0075759E" w:rsidRPr="003C18E8">
        <w:t>during the</w:t>
      </w:r>
      <w:r w:rsidRPr="003C18E8">
        <w:t xml:space="preserve"> </w:t>
      </w:r>
      <w:r w:rsidR="00441FE4" w:rsidRPr="003C18E8">
        <w:t>planning phase</w:t>
      </w:r>
      <w:r w:rsidR="00DA5BC8" w:rsidRPr="003C18E8">
        <w:t xml:space="preserve">. </w:t>
      </w:r>
      <w:r w:rsidRPr="003C18E8">
        <w:rPr>
          <w:b/>
          <w:bCs/>
        </w:rPr>
        <w:t>Scope</w:t>
      </w:r>
      <w:r w:rsidRPr="003C18E8">
        <w:t xml:space="preserve"> is the boundary of the IS controls assessment and is directly tied to the engagement objectives.</w:t>
      </w:r>
    </w:p>
    <w:p w14:paraId="2D565600" w14:textId="2A171000" w:rsidR="00513718" w:rsidRPr="003C18E8" w:rsidRDefault="00CD6DE0" w:rsidP="007B106F">
      <w:pPr>
        <w:pStyle w:val="BodyText"/>
        <w:numPr>
          <w:ilvl w:val="0"/>
          <w:numId w:val="154"/>
        </w:numPr>
      </w:pPr>
      <w:r w:rsidRPr="003C18E8">
        <w:t>Developing the scope of</w:t>
      </w:r>
      <w:r w:rsidR="000C4CAC" w:rsidRPr="003C18E8">
        <w:t xml:space="preserve"> the IS controls assessment begins with the </w:t>
      </w:r>
      <w:r w:rsidR="00D02B62" w:rsidRPr="003C18E8">
        <w:t>auditor</w:t>
      </w:r>
      <w:r w:rsidR="000B321F" w:rsidRPr="003C18E8">
        <w:t xml:space="preserve"> obtain</w:t>
      </w:r>
      <w:r w:rsidR="000C4CAC" w:rsidRPr="003C18E8">
        <w:t>ing</w:t>
      </w:r>
      <w:r w:rsidR="000B321F" w:rsidRPr="003C18E8">
        <w:t xml:space="preserve"> a</w:t>
      </w:r>
      <w:r w:rsidR="00441FE4" w:rsidRPr="003C18E8">
        <w:t xml:space="preserve">n </w:t>
      </w:r>
      <w:r w:rsidR="000B321F" w:rsidRPr="003C18E8">
        <w:t>understanding of the engagement objectives</w:t>
      </w:r>
      <w:r w:rsidR="000C4CAC" w:rsidRPr="003C18E8">
        <w:t xml:space="preserve">—the subject matter and </w:t>
      </w:r>
      <w:r w:rsidR="000C4CAC" w:rsidRPr="003C18E8">
        <w:lastRenderedPageBreak/>
        <w:t xml:space="preserve">performance aspects to be </w:t>
      </w:r>
      <w:r w:rsidR="00D02B62" w:rsidRPr="003C18E8">
        <w:t>evaluated</w:t>
      </w:r>
      <w:r w:rsidR="000C4CAC" w:rsidRPr="003C18E8">
        <w:t xml:space="preserve"> and reported on</w:t>
      </w:r>
      <w:r w:rsidR="00513718" w:rsidRPr="003C18E8">
        <w:t>,</w:t>
      </w:r>
      <w:r w:rsidR="000C4CAC" w:rsidRPr="003C18E8">
        <w:t xml:space="preserve"> based on evidence obtained and assessed against criteria. With this understanding, the </w:t>
      </w:r>
      <w:r w:rsidR="00CE34A2" w:rsidRPr="003C18E8">
        <w:t>auditor</w:t>
      </w:r>
      <w:r w:rsidR="000C4CAC" w:rsidRPr="003C18E8">
        <w:t xml:space="preserve"> identifies</w:t>
      </w:r>
      <w:r w:rsidR="00CA4C5C" w:rsidRPr="003C18E8">
        <w:t xml:space="preserve"> and </w:t>
      </w:r>
      <w:r w:rsidR="00CE34A2" w:rsidRPr="003C18E8">
        <w:t xml:space="preserve">obtains an </w:t>
      </w:r>
      <w:r w:rsidR="00CA4C5C" w:rsidRPr="003C18E8">
        <w:t>understand</w:t>
      </w:r>
      <w:r w:rsidR="00CE34A2" w:rsidRPr="003C18E8">
        <w:t>ing of</w:t>
      </w:r>
      <w:r w:rsidR="000C4CAC" w:rsidRPr="003C18E8">
        <w:t xml:space="preserve"> the</w:t>
      </w:r>
      <w:r w:rsidR="000B321F" w:rsidRPr="003C18E8">
        <w:t xml:space="preserve"> business processes</w:t>
      </w:r>
      <w:r w:rsidR="00CA4C5C" w:rsidRPr="003C18E8">
        <w:t xml:space="preserve"> </w:t>
      </w:r>
      <w:r w:rsidR="00210C05" w:rsidRPr="003C18E8">
        <w:t xml:space="preserve">and </w:t>
      </w:r>
      <w:r w:rsidR="002A283F" w:rsidRPr="003C18E8">
        <w:t>business process controls</w:t>
      </w:r>
      <w:r w:rsidR="00CA4C5C" w:rsidRPr="003C18E8">
        <w:t xml:space="preserve"> </w:t>
      </w:r>
      <w:r w:rsidR="000C4CAC" w:rsidRPr="003C18E8">
        <w:t xml:space="preserve">that are </w:t>
      </w:r>
      <w:r w:rsidR="000B321F" w:rsidRPr="003C18E8">
        <w:t xml:space="preserve">significant to </w:t>
      </w:r>
      <w:r w:rsidR="000C4CAC" w:rsidRPr="003C18E8">
        <w:t>the</w:t>
      </w:r>
      <w:r w:rsidR="000B321F" w:rsidRPr="003C18E8">
        <w:t xml:space="preserve"> engagement objectives</w:t>
      </w:r>
      <w:r w:rsidRPr="003C18E8">
        <w:t xml:space="preserve"> (section 250)</w:t>
      </w:r>
      <w:r w:rsidR="00CA4C5C" w:rsidRPr="003C18E8">
        <w:t>.</w:t>
      </w:r>
      <w:r w:rsidR="00456EC6" w:rsidRPr="003C18E8">
        <w:t xml:space="preserve"> </w:t>
      </w:r>
      <w:bookmarkStart w:id="8" w:name="_Hlk169970217"/>
      <w:r w:rsidR="004145FE" w:rsidRPr="003C18E8">
        <w:t>B</w:t>
      </w:r>
      <w:r w:rsidR="00456EC6" w:rsidRPr="003C18E8">
        <w:t xml:space="preserve">usiness processes involve transforming inputs into outputs through a series of transactions, activities, and events to achieve the entity’s objectives that are significant to the engagement objectives (e.g., financial reporting). </w:t>
      </w:r>
      <w:r w:rsidR="004145FE" w:rsidRPr="003C18E8">
        <w:t>B</w:t>
      </w:r>
      <w:r w:rsidR="00456EC6" w:rsidRPr="003C18E8">
        <w:t>usiness process controls</w:t>
      </w:r>
      <w:r w:rsidR="00A26435" w:rsidRPr="003C18E8">
        <w:t xml:space="preserve"> are the structure, policies, and procedures that operate over individual transactions; activities across business processes; and events between information systems relevant to </w:t>
      </w:r>
      <w:r w:rsidR="004145FE" w:rsidRPr="003C18E8">
        <w:t>the</w:t>
      </w:r>
      <w:r w:rsidR="00A26435" w:rsidRPr="003C18E8">
        <w:t xml:space="preserve"> business process.</w:t>
      </w:r>
      <w:bookmarkEnd w:id="8"/>
    </w:p>
    <w:p w14:paraId="4826EE95" w14:textId="607740EB" w:rsidR="00FD4DE6" w:rsidRPr="003C18E8" w:rsidRDefault="00210C05" w:rsidP="007B106F">
      <w:pPr>
        <w:pStyle w:val="BodyText"/>
        <w:numPr>
          <w:ilvl w:val="0"/>
          <w:numId w:val="154"/>
        </w:numPr>
      </w:pPr>
      <w:r w:rsidRPr="003C18E8">
        <w:t>Th</w:t>
      </w:r>
      <w:r w:rsidR="001521B8" w:rsidRPr="003C18E8">
        <w:t>e</w:t>
      </w:r>
      <w:r w:rsidRPr="003C18E8">
        <w:t xml:space="preserve"> understanding </w:t>
      </w:r>
      <w:r w:rsidR="00513718" w:rsidRPr="003C18E8">
        <w:t>of</w:t>
      </w:r>
      <w:r w:rsidR="00A63B0C">
        <w:t xml:space="preserve"> significant</w:t>
      </w:r>
      <w:r w:rsidR="00513718" w:rsidRPr="003C18E8">
        <w:t xml:space="preserve"> business processes and business process controls </w:t>
      </w:r>
      <w:r w:rsidR="006A0EDC" w:rsidRPr="003C18E8">
        <w:t>assists</w:t>
      </w:r>
      <w:r w:rsidRPr="003C18E8">
        <w:t xml:space="preserve"> the </w:t>
      </w:r>
      <w:r w:rsidR="00CE34A2" w:rsidRPr="003C18E8">
        <w:t>auditor</w:t>
      </w:r>
      <w:r w:rsidRPr="003C18E8">
        <w:t xml:space="preserve"> </w:t>
      </w:r>
      <w:r w:rsidR="00364D61" w:rsidRPr="003C18E8">
        <w:t>with</w:t>
      </w:r>
      <w:r w:rsidRPr="003C18E8">
        <w:t xml:space="preserve"> identify</w:t>
      </w:r>
      <w:r w:rsidR="00364D61" w:rsidRPr="003C18E8">
        <w:t>ing</w:t>
      </w:r>
      <w:r w:rsidRPr="003C18E8">
        <w:t xml:space="preserve"> </w:t>
      </w:r>
      <w:r w:rsidR="00513718" w:rsidRPr="003C18E8">
        <w:t>the entity’s information systems to include in the scope of the IS controls assessment based on their significance to the engagement objectives (areas of audit interest)</w:t>
      </w:r>
      <w:r w:rsidR="000B321F" w:rsidRPr="003C18E8">
        <w:t>.</w:t>
      </w:r>
      <w:r w:rsidRPr="003C18E8">
        <w:t xml:space="preserve"> </w:t>
      </w:r>
      <w:r w:rsidR="00C20099" w:rsidRPr="003C18E8">
        <w:t>In the context of FISCAM, an information system is a discrete set of information resources organized for the collection, processing, maintenance, use, sharing, dissemination, or disposition of information.</w:t>
      </w:r>
    </w:p>
    <w:p w14:paraId="3222D5FF" w14:textId="3561B406" w:rsidR="006A0EDC" w:rsidRPr="003C18E8" w:rsidRDefault="00CD6DE0" w:rsidP="007B106F">
      <w:pPr>
        <w:pStyle w:val="BodyText"/>
        <w:numPr>
          <w:ilvl w:val="0"/>
          <w:numId w:val="154"/>
        </w:numPr>
      </w:pPr>
      <w:r w:rsidRPr="003C18E8">
        <w:t>T</w:t>
      </w:r>
      <w:r w:rsidR="006A0EDC" w:rsidRPr="003C18E8">
        <w:t xml:space="preserve">he </w:t>
      </w:r>
      <w:r w:rsidR="004138FA" w:rsidRPr="003C18E8">
        <w:t>auditor</w:t>
      </w:r>
      <w:r w:rsidRPr="003C18E8">
        <w:t xml:space="preserve"> continues to scope the IS controls assessment by performing a</w:t>
      </w:r>
      <w:r w:rsidR="00364D61" w:rsidRPr="003C18E8">
        <w:t xml:space="preserve"> </w:t>
      </w:r>
      <w:r w:rsidRPr="003C18E8">
        <w:t>risk assessment</w:t>
      </w:r>
      <w:r w:rsidRPr="009113C8">
        <w:t xml:space="preserve">. </w:t>
      </w:r>
      <w:r w:rsidR="00264182" w:rsidRPr="009113C8">
        <w:t xml:space="preserve">IS </w:t>
      </w:r>
      <w:r w:rsidR="00B2298A" w:rsidRPr="009113C8">
        <w:t>c</w:t>
      </w:r>
      <w:r w:rsidR="00264182" w:rsidRPr="009113C8">
        <w:t xml:space="preserve">ontrol risk, as defined by FISCAM, </w:t>
      </w:r>
      <w:r w:rsidR="009113C8" w:rsidRPr="009113C8">
        <w:t xml:space="preserve">is the likelihood that conditions or events, related to the areas of audit interest, that could significantly affect the entity’s ability to achieve its information processing objectives, will not be prevented, or detected and corrected, on a timely basis by the </w:t>
      </w:r>
      <w:r w:rsidR="000F12EF" w:rsidRPr="009113C8">
        <w:t>entity</w:t>
      </w:r>
      <w:r w:rsidR="000F12EF">
        <w:t>’</w:t>
      </w:r>
      <w:r w:rsidR="000F12EF" w:rsidRPr="009113C8">
        <w:t xml:space="preserve">s </w:t>
      </w:r>
      <w:r w:rsidR="009113C8" w:rsidRPr="009113C8">
        <w:t>IS controls</w:t>
      </w:r>
      <w:r w:rsidR="00264182" w:rsidRPr="009113C8">
        <w:t>.</w:t>
      </w:r>
      <w:r w:rsidR="00975E66" w:rsidRPr="009113C8">
        <w:t xml:space="preserve"> </w:t>
      </w:r>
      <w:r w:rsidRPr="009113C8">
        <w:t xml:space="preserve">The </w:t>
      </w:r>
      <w:r w:rsidR="00EF693C" w:rsidRPr="009113C8">
        <w:t>auditor</w:t>
      </w:r>
      <w:r w:rsidRPr="009113C8">
        <w:t xml:space="preserve"> identif</w:t>
      </w:r>
      <w:r w:rsidR="00140EFB" w:rsidRPr="009113C8">
        <w:t>ies</w:t>
      </w:r>
      <w:r w:rsidRPr="009113C8">
        <w:t xml:space="preserve"> inherent </w:t>
      </w:r>
      <w:r w:rsidR="00A86958" w:rsidRPr="009113C8">
        <w:t xml:space="preserve">and </w:t>
      </w:r>
      <w:r w:rsidR="00B2298A" w:rsidRPr="009113C8">
        <w:t>IS</w:t>
      </w:r>
      <w:r w:rsidR="00A86958" w:rsidRPr="009113C8">
        <w:t xml:space="preserve"> </w:t>
      </w:r>
      <w:r w:rsidRPr="009113C8">
        <w:t>risk</w:t>
      </w:r>
      <w:r w:rsidR="00B2298A" w:rsidRPr="009113C8">
        <w:t xml:space="preserve"> factor</w:t>
      </w:r>
      <w:r w:rsidRPr="009113C8">
        <w:t xml:space="preserve">s </w:t>
      </w:r>
      <w:r w:rsidR="00A63B0C">
        <w:t xml:space="preserve">(section 260) </w:t>
      </w:r>
      <w:r w:rsidR="00140EFB" w:rsidRPr="009113C8">
        <w:t>based on</w:t>
      </w:r>
      <w:r w:rsidRPr="009113C8">
        <w:t xml:space="preserve"> an understanding of </w:t>
      </w:r>
      <w:r w:rsidR="00C42501" w:rsidRPr="009113C8">
        <w:t xml:space="preserve">the </w:t>
      </w:r>
      <w:r w:rsidRPr="009113C8">
        <w:t>entity</w:t>
      </w:r>
      <w:r w:rsidR="00C42501" w:rsidRPr="009113C8">
        <w:t>’s</w:t>
      </w:r>
      <w:r w:rsidRPr="009113C8">
        <w:t xml:space="preserve"> operations (section</w:t>
      </w:r>
      <w:r w:rsidRPr="003C18E8">
        <w:t xml:space="preserve"> 230), the entity’s information security management program (section 240), </w:t>
      </w:r>
      <w:r w:rsidR="00364D61" w:rsidRPr="003C18E8">
        <w:t xml:space="preserve">and the significant business processes—including information resources and </w:t>
      </w:r>
      <w:r w:rsidR="00C42501" w:rsidRPr="003C18E8">
        <w:t>business process controls</w:t>
      </w:r>
      <w:r w:rsidR="00364D61" w:rsidRPr="003C18E8">
        <w:t xml:space="preserve"> (section 250).</w:t>
      </w:r>
    </w:p>
    <w:p w14:paraId="68D9B72B" w14:textId="3F2629CC" w:rsidR="00364D61" w:rsidRPr="003C18E8" w:rsidRDefault="00A63B0C" w:rsidP="007B106F">
      <w:pPr>
        <w:pStyle w:val="BodyText"/>
        <w:numPr>
          <w:ilvl w:val="0"/>
          <w:numId w:val="154"/>
        </w:numPr>
      </w:pPr>
      <w:r w:rsidRPr="00A63B0C">
        <w:t>The auditor is then able to identify control objectives pertaining to the areas of audit interest that are necessary to achieve the engagement objectives (relevant control objectives).</w:t>
      </w:r>
      <w:r w:rsidR="0028004F">
        <w:t xml:space="preserve"> </w:t>
      </w:r>
      <w:r w:rsidR="00364D61" w:rsidRPr="003C18E8">
        <w:t xml:space="preserve">The </w:t>
      </w:r>
      <w:r w:rsidR="00F742A1" w:rsidRPr="003C18E8">
        <w:t xml:space="preserve">preliminary </w:t>
      </w:r>
      <w:r w:rsidR="00364D61" w:rsidRPr="003C18E8">
        <w:t xml:space="preserve">IS </w:t>
      </w:r>
      <w:r w:rsidR="00B2298A">
        <w:t xml:space="preserve">control </w:t>
      </w:r>
      <w:r w:rsidR="00364D61" w:rsidRPr="003C18E8">
        <w:t xml:space="preserve">risk assessment </w:t>
      </w:r>
      <w:r w:rsidR="00F742A1" w:rsidRPr="003C18E8">
        <w:t xml:space="preserve">and the FISCAM Framework </w:t>
      </w:r>
      <w:r w:rsidR="00364D61" w:rsidRPr="003C18E8">
        <w:t xml:space="preserve">assist the </w:t>
      </w:r>
      <w:r w:rsidR="00C42501" w:rsidRPr="003C18E8">
        <w:t>auditor</w:t>
      </w:r>
      <w:r w:rsidR="00364D61" w:rsidRPr="003C18E8">
        <w:t xml:space="preserve"> with identifying </w:t>
      </w:r>
      <w:r w:rsidR="00812E41" w:rsidRPr="003C18E8">
        <w:t>relevant control objectives for each area of audit interest</w:t>
      </w:r>
      <w:r w:rsidR="00F742A1" w:rsidRPr="003C18E8">
        <w:t xml:space="preserve"> </w:t>
      </w:r>
      <w:r w:rsidR="00D75D3E" w:rsidRPr="003C18E8">
        <w:t xml:space="preserve">(section 270). </w:t>
      </w:r>
      <w:r w:rsidR="00F742A1" w:rsidRPr="003C18E8">
        <w:t>See para</w:t>
      </w:r>
      <w:r w:rsidR="000F12EF">
        <w:t>graphs</w:t>
      </w:r>
      <w:r w:rsidR="00F742A1" w:rsidRPr="003C18E8">
        <w:t xml:space="preserve"> 110.1</w:t>
      </w:r>
      <w:r>
        <w:t>7</w:t>
      </w:r>
      <w:r w:rsidR="00F742A1" w:rsidRPr="003C18E8">
        <w:t xml:space="preserve"> through 110.</w:t>
      </w:r>
      <w:r w:rsidR="001F3CB4" w:rsidRPr="003C18E8">
        <w:t>2</w:t>
      </w:r>
      <w:r>
        <w:t>1</w:t>
      </w:r>
      <w:r w:rsidR="00F742A1" w:rsidRPr="003C18E8">
        <w:t xml:space="preserve"> for discussion</w:t>
      </w:r>
      <w:r>
        <w:t xml:space="preserve"> of</w:t>
      </w:r>
      <w:r w:rsidR="00F742A1" w:rsidRPr="003C18E8">
        <w:t xml:space="preserve"> the FISCAM Framework.</w:t>
      </w:r>
    </w:p>
    <w:p w14:paraId="7D044140" w14:textId="2DA4DBB8" w:rsidR="00513718" w:rsidRPr="003C18E8" w:rsidRDefault="00513718" w:rsidP="007B106F">
      <w:pPr>
        <w:pStyle w:val="BodyText"/>
        <w:numPr>
          <w:ilvl w:val="0"/>
          <w:numId w:val="154"/>
        </w:numPr>
      </w:pPr>
      <w:r w:rsidRPr="003C18E8">
        <w:t>Based on the scope of the IS controls assessment, the auditor develops the approach during the testing phase</w:t>
      </w:r>
      <w:r w:rsidR="00786783" w:rsidRPr="003C18E8">
        <w:t xml:space="preserve">. </w:t>
      </w:r>
      <w:r w:rsidRPr="003C18E8">
        <w:rPr>
          <w:b/>
          <w:bCs/>
        </w:rPr>
        <w:t>Approach</w:t>
      </w:r>
      <w:r w:rsidRPr="003C18E8">
        <w:t xml:space="preserve"> is the </w:t>
      </w:r>
      <w:r w:rsidR="004E6F68" w:rsidRPr="003C18E8">
        <w:t xml:space="preserve">nature, timing, and extent </w:t>
      </w:r>
      <w:r w:rsidRPr="003C18E8">
        <w:t xml:space="preserve">of audit procedures applied to the significant business processes and areas of audit interest based on the relevant control objectives and the relevant IS controls. </w:t>
      </w:r>
      <w:r w:rsidRPr="003C18E8">
        <w:rPr>
          <w:b/>
          <w:bCs/>
        </w:rPr>
        <w:t>Relevant IS controls</w:t>
      </w:r>
      <w:r w:rsidRPr="003C18E8">
        <w:t xml:space="preserve"> </w:t>
      </w:r>
      <w:r w:rsidR="00D70FF4" w:rsidRPr="003C18E8">
        <w:t xml:space="preserve">are the user, application, and general controls that are necessary to achieve the relevant control objectives; </w:t>
      </w:r>
      <w:r w:rsidR="00B17CE0">
        <w:t xml:space="preserve">that </w:t>
      </w:r>
      <w:r w:rsidR="00D70FF4" w:rsidRPr="003C18E8">
        <w:t>are suitably designed; and that the auditor plans to test for implementation and operating effectiveness.</w:t>
      </w:r>
    </w:p>
    <w:p w14:paraId="7311A9A2" w14:textId="018DA17A" w:rsidR="00F742A1" w:rsidRPr="003C18E8" w:rsidRDefault="00480D47" w:rsidP="007B106F">
      <w:pPr>
        <w:pStyle w:val="BodyText"/>
        <w:numPr>
          <w:ilvl w:val="0"/>
          <w:numId w:val="154"/>
        </w:numPr>
      </w:pPr>
      <w:r w:rsidRPr="003C18E8">
        <w:t xml:space="preserve">The </w:t>
      </w:r>
      <w:r w:rsidR="005F3929" w:rsidRPr="003C18E8">
        <w:t>auditor</w:t>
      </w:r>
      <w:r w:rsidRPr="003C18E8">
        <w:t xml:space="preserve"> develops planned audit procedures and documents them in the audit plan. </w:t>
      </w:r>
      <w:r w:rsidR="00B96468" w:rsidRPr="003C18E8">
        <w:rPr>
          <w:b/>
          <w:bCs/>
        </w:rPr>
        <w:t>Planned a</w:t>
      </w:r>
      <w:r w:rsidRPr="003C18E8">
        <w:rPr>
          <w:b/>
          <w:bCs/>
        </w:rPr>
        <w:t>udit procedures</w:t>
      </w:r>
      <w:r w:rsidRPr="003C18E8">
        <w:t xml:space="preserve"> are</w:t>
      </w:r>
      <w:r w:rsidR="00F74E30" w:rsidRPr="003C18E8">
        <w:t xml:space="preserve"> the</w:t>
      </w:r>
      <w:r w:rsidRPr="003C18E8">
        <w:t xml:space="preserve"> specific steps auditors plan to perform to address the engagement objectives. </w:t>
      </w:r>
      <w:r w:rsidR="005379D9" w:rsidRPr="003C18E8">
        <w:t xml:space="preserve">This includes the procedures necessary to determine the </w:t>
      </w:r>
      <w:r w:rsidR="004E6F68" w:rsidRPr="003C18E8">
        <w:t xml:space="preserve">nature, timing, and extent </w:t>
      </w:r>
      <w:r w:rsidR="00371C48" w:rsidRPr="003C18E8">
        <w:t>of IS control tests for the relevant IS control</w:t>
      </w:r>
      <w:r w:rsidR="00333C2C" w:rsidRPr="003C18E8">
        <w:t>s</w:t>
      </w:r>
      <w:r w:rsidR="00371C48" w:rsidRPr="003C18E8">
        <w:t xml:space="preserve"> </w:t>
      </w:r>
      <w:r w:rsidR="00D75D3E" w:rsidRPr="003C18E8">
        <w:t>(section</w:t>
      </w:r>
      <w:r w:rsidR="00786783" w:rsidRPr="003C18E8">
        <w:t>s</w:t>
      </w:r>
      <w:r w:rsidR="00D75D3E" w:rsidRPr="003C18E8">
        <w:t xml:space="preserve"> 320 and 330)</w:t>
      </w:r>
      <w:r w:rsidR="00371C48" w:rsidRPr="003C18E8">
        <w:t>.</w:t>
      </w:r>
      <w:r w:rsidR="008579E3" w:rsidRPr="003C18E8">
        <w:t xml:space="preserve"> </w:t>
      </w:r>
      <w:r w:rsidR="00DE18D4" w:rsidRPr="003C18E8">
        <w:t xml:space="preserve">The auditor completes </w:t>
      </w:r>
      <w:r w:rsidR="00836572" w:rsidRPr="003C18E8">
        <w:t xml:space="preserve">a </w:t>
      </w:r>
      <w:r w:rsidR="00FF0318" w:rsidRPr="003C18E8">
        <w:t>detailed audit</w:t>
      </w:r>
      <w:r w:rsidR="00DE18D4" w:rsidRPr="003C18E8">
        <w:t xml:space="preserve"> plan for each area of audit interest</w:t>
      </w:r>
      <w:r w:rsidR="00140EFB" w:rsidRPr="003C18E8">
        <w:t>.</w:t>
      </w:r>
    </w:p>
    <w:p w14:paraId="02BE790A" w14:textId="60A8DCAE" w:rsidR="00A15C2A" w:rsidRPr="003C18E8" w:rsidRDefault="00140EFB" w:rsidP="007B106F">
      <w:pPr>
        <w:pStyle w:val="BodyText"/>
        <w:numPr>
          <w:ilvl w:val="0"/>
          <w:numId w:val="154"/>
        </w:numPr>
      </w:pPr>
      <w:r w:rsidRPr="003C18E8">
        <w:t>The auditor assesses the design, implementation, and operating effectiveness of relevant IS controls</w:t>
      </w:r>
      <w:r w:rsidR="004145FE" w:rsidRPr="003C18E8">
        <w:t xml:space="preserve"> </w:t>
      </w:r>
      <w:bookmarkStart w:id="9" w:name="_Hlk169970902"/>
      <w:r w:rsidR="00F820A4" w:rsidRPr="003C18E8">
        <w:t>based on the tests performed and</w:t>
      </w:r>
      <w:r w:rsidR="004145FE" w:rsidRPr="003C18E8">
        <w:t xml:space="preserve"> determine</w:t>
      </w:r>
      <w:r w:rsidR="00F820A4" w:rsidRPr="003C18E8">
        <w:t>s</w:t>
      </w:r>
      <w:r w:rsidR="004145FE" w:rsidRPr="003C18E8">
        <w:t xml:space="preserve"> whether they achieve the relevant control objectives</w:t>
      </w:r>
      <w:r w:rsidRPr="003C18E8">
        <w:t xml:space="preserve"> </w:t>
      </w:r>
      <w:bookmarkEnd w:id="9"/>
      <w:r w:rsidRPr="003C18E8">
        <w:t xml:space="preserve">(section 340). </w:t>
      </w:r>
      <w:r w:rsidR="005832D4" w:rsidRPr="003C18E8">
        <w:t xml:space="preserve">The auditor arrives at conclusions based on the evidence obtained. </w:t>
      </w:r>
      <w:r w:rsidR="00434A9E" w:rsidRPr="003C18E8">
        <w:t xml:space="preserve">The </w:t>
      </w:r>
      <w:r w:rsidR="00726AAE" w:rsidRPr="003C18E8">
        <w:t>auditor</w:t>
      </w:r>
      <w:r w:rsidR="00434A9E" w:rsidRPr="003C18E8">
        <w:t xml:space="preserve"> develops findings to the </w:t>
      </w:r>
      <w:r w:rsidR="00434A9E" w:rsidRPr="003C18E8">
        <w:lastRenderedPageBreak/>
        <w:t>extent necessary to assist management in understanding the need for taking corrective action. See para</w:t>
      </w:r>
      <w:r w:rsidR="00B17CE0">
        <w:t xml:space="preserve">graphs </w:t>
      </w:r>
      <w:r w:rsidR="002F0330" w:rsidRPr="003C18E8">
        <w:t xml:space="preserve">430.11 and </w:t>
      </w:r>
      <w:r w:rsidR="00434A9E" w:rsidRPr="003C18E8">
        <w:t xml:space="preserve">430.12 for further discussion of </w:t>
      </w:r>
      <w:r w:rsidR="00726AAE" w:rsidRPr="003C18E8">
        <w:t xml:space="preserve">developing </w:t>
      </w:r>
      <w:r w:rsidR="00434A9E" w:rsidRPr="003C18E8">
        <w:t>the elements of a finding</w:t>
      </w:r>
      <w:r w:rsidR="00726AAE" w:rsidRPr="003C18E8">
        <w:t xml:space="preserve"> (i.e., criteria, condition, cause, and effect)</w:t>
      </w:r>
      <w:r w:rsidR="00434A9E" w:rsidRPr="003C18E8">
        <w:t xml:space="preserve">. </w:t>
      </w:r>
      <w:r w:rsidR="00C43A70" w:rsidRPr="003C18E8">
        <w:t>The auditor then issues a report</w:t>
      </w:r>
      <w:r w:rsidR="00434A9E" w:rsidRPr="003C18E8">
        <w:t xml:space="preserve"> to communicate the results. The content of the report depends on the engagement objectives</w:t>
      </w:r>
      <w:r w:rsidR="00C43A70" w:rsidRPr="003C18E8">
        <w:t xml:space="preserve"> (section 430)</w:t>
      </w:r>
      <w:r w:rsidR="00690746" w:rsidRPr="003C18E8">
        <w:t>.</w:t>
      </w:r>
    </w:p>
    <w:p w14:paraId="2F24544D" w14:textId="4467895F" w:rsidR="000F2691" w:rsidRPr="003C18E8" w:rsidRDefault="00A15C2A" w:rsidP="007B106F">
      <w:pPr>
        <w:pStyle w:val="BodyText"/>
        <w:numPr>
          <w:ilvl w:val="0"/>
          <w:numId w:val="154"/>
        </w:numPr>
      </w:pPr>
      <w:r w:rsidRPr="003C18E8">
        <w:t>Th</w:t>
      </w:r>
      <w:r w:rsidR="00690746" w:rsidRPr="003C18E8">
        <w:t>is high-level</w:t>
      </w:r>
      <w:r w:rsidRPr="003C18E8">
        <w:t xml:space="preserve"> process for performing an IS controls assessment</w:t>
      </w:r>
      <w:r w:rsidR="000F2691" w:rsidRPr="003C18E8">
        <w:t xml:space="preserve"> using the FISCAM methodology is depicted in</w:t>
      </w:r>
      <w:r w:rsidR="00E249DB">
        <w:t xml:space="preserve"> </w:t>
      </w:r>
      <w:r w:rsidR="00E249DB" w:rsidRPr="00E249DB">
        <w:rPr>
          <w:rStyle w:val="Hypertext"/>
        </w:rPr>
        <w:fldChar w:fldCharType="begin"/>
      </w:r>
      <w:r w:rsidR="00E249DB" w:rsidRPr="00E249DB">
        <w:rPr>
          <w:rStyle w:val="Hypertext"/>
        </w:rPr>
        <w:instrText xml:space="preserve"> REF _Ref175841247 \h  \* MERGEFORMAT </w:instrText>
      </w:r>
      <w:r w:rsidR="00E249DB" w:rsidRPr="00E249DB">
        <w:rPr>
          <w:rStyle w:val="Hypertext"/>
        </w:rPr>
      </w:r>
      <w:r w:rsidR="00E249DB" w:rsidRPr="00E249DB">
        <w:rPr>
          <w:rStyle w:val="Hypertext"/>
        </w:rPr>
        <w:fldChar w:fldCharType="separate"/>
      </w:r>
      <w:r w:rsidR="00E249DB" w:rsidRPr="00E249DB">
        <w:rPr>
          <w:rStyle w:val="Hypertext"/>
        </w:rPr>
        <w:t>figure 2</w:t>
      </w:r>
      <w:r w:rsidR="00E249DB" w:rsidRPr="00E249DB">
        <w:rPr>
          <w:rStyle w:val="Hypertext"/>
        </w:rPr>
        <w:fldChar w:fldCharType="end"/>
      </w:r>
      <w:r w:rsidR="000F2691" w:rsidRPr="003C18E8">
        <w:t>.</w:t>
      </w:r>
      <w:bookmarkEnd w:id="7"/>
    </w:p>
    <w:p w14:paraId="41061EA8" w14:textId="7818EF75" w:rsidR="000F2691" w:rsidRPr="003C18E8" w:rsidRDefault="000F2691" w:rsidP="00B27678">
      <w:pPr>
        <w:pStyle w:val="FigureTable-TitleFull"/>
      </w:pPr>
      <w:bookmarkStart w:id="10" w:name="_Ref175841247"/>
      <w:bookmarkStart w:id="11" w:name="_Toc175903073"/>
      <w:r w:rsidRPr="003C18E8">
        <w:t xml:space="preserve">Figure </w:t>
      </w:r>
      <w:r w:rsidR="006724BB">
        <w:fldChar w:fldCharType="begin"/>
      </w:r>
      <w:r w:rsidR="006724BB">
        <w:instrText xml:space="preserve"> SEQ Figure \* ARABIC </w:instrText>
      </w:r>
      <w:r w:rsidR="006724BB">
        <w:fldChar w:fldCharType="separate"/>
      </w:r>
      <w:r w:rsidR="00CE289E" w:rsidRPr="003C18E8">
        <w:rPr>
          <w:noProof/>
        </w:rPr>
        <w:t>2</w:t>
      </w:r>
      <w:r w:rsidR="006724BB">
        <w:rPr>
          <w:noProof/>
        </w:rPr>
        <w:fldChar w:fldCharType="end"/>
      </w:r>
      <w:bookmarkEnd w:id="10"/>
      <w:r w:rsidR="00B17CE0">
        <w:t>:</w:t>
      </w:r>
      <w:r w:rsidR="00B17CE0" w:rsidRPr="003C18E8">
        <w:t xml:space="preserve"> </w:t>
      </w:r>
      <w:r w:rsidRPr="003C18E8">
        <w:t xml:space="preserve">The Federal Information System Controls Audit Manual </w:t>
      </w:r>
      <w:r w:rsidR="00A15C2A" w:rsidRPr="003C18E8">
        <w:t>Meth</w:t>
      </w:r>
      <w:r w:rsidR="00AE2AA9" w:rsidRPr="003C18E8">
        <w:t>o</w:t>
      </w:r>
      <w:r w:rsidR="00A15C2A" w:rsidRPr="003C18E8">
        <w:t>dology</w:t>
      </w:r>
      <w:bookmarkEnd w:id="11"/>
    </w:p>
    <w:p w14:paraId="16F67BEE" w14:textId="526B5A49" w:rsidR="006D705F" w:rsidRPr="003C18E8" w:rsidRDefault="003260EC" w:rsidP="002F2F62">
      <w:pPr>
        <w:pStyle w:val="BodyText"/>
      </w:pPr>
      <w:r>
        <w:rPr>
          <w:noProof/>
        </w:rPr>
        <w:drawing>
          <wp:inline distT="0" distB="0" distL="0" distR="0" wp14:anchorId="7B73820D" wp14:editId="125BA7B6">
            <wp:extent cx="5943600" cy="5752465"/>
            <wp:effectExtent l="0" t="0" r="0" b="635"/>
            <wp:docPr id="31" name="Picture 3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Diagram&#10;&#10;Description automatically generated"/>
                    <pic:cNvPicPr/>
                  </pic:nvPicPr>
                  <pic:blipFill>
                    <a:blip r:embed="rId8"/>
                    <a:stretch>
                      <a:fillRect/>
                    </a:stretch>
                  </pic:blipFill>
                  <pic:spPr>
                    <a:xfrm>
                      <a:off x="0" y="0"/>
                      <a:ext cx="5943600" cy="5752465"/>
                    </a:xfrm>
                    <a:prstGeom prst="rect">
                      <a:avLst/>
                    </a:prstGeom>
                  </pic:spPr>
                </pic:pic>
              </a:graphicData>
            </a:graphic>
          </wp:inline>
        </w:drawing>
      </w:r>
    </w:p>
    <w:p w14:paraId="77696B43" w14:textId="0B36B9E6" w:rsidR="003A1677" w:rsidRPr="003C18E8" w:rsidRDefault="005B201F" w:rsidP="00541103">
      <w:pPr>
        <w:pStyle w:val="AuditManual-Heading2"/>
      </w:pPr>
      <w:r w:rsidRPr="003C18E8">
        <w:t>FISCAM Framework</w:t>
      </w:r>
    </w:p>
    <w:p w14:paraId="67584753" w14:textId="6C8E24BD" w:rsidR="005646CF" w:rsidRPr="003C18E8" w:rsidRDefault="00D452D4" w:rsidP="007B106F">
      <w:pPr>
        <w:pStyle w:val="BodyText"/>
        <w:numPr>
          <w:ilvl w:val="0"/>
          <w:numId w:val="154"/>
        </w:numPr>
      </w:pPr>
      <w:r w:rsidRPr="003C18E8">
        <w:t>The FISCAM Framework presents control categories, critical elements, control objectives, and illustrative</w:t>
      </w:r>
      <w:r w:rsidR="00333C2C" w:rsidRPr="003C18E8">
        <w:t xml:space="preserve"> </w:t>
      </w:r>
      <w:r w:rsidRPr="003C18E8">
        <w:t>control</w:t>
      </w:r>
      <w:r w:rsidR="00333C2C" w:rsidRPr="003C18E8">
        <w:t>s</w:t>
      </w:r>
      <w:r w:rsidRPr="003C18E8">
        <w:t xml:space="preserve"> in a hierarchical structure to facilitate the auditor’s </w:t>
      </w:r>
      <w:r w:rsidRPr="003C18E8">
        <w:lastRenderedPageBreak/>
        <w:t>planning, testing, and reporting procedures (</w:t>
      </w:r>
      <w:r w:rsidR="00E01584" w:rsidRPr="003C18E8">
        <w:t>shown in</w:t>
      </w:r>
      <w:r w:rsidR="00496C78" w:rsidRPr="003C18E8">
        <w:t xml:space="preserve"> </w:t>
      </w:r>
      <w:r w:rsidR="00496C78" w:rsidRPr="003C18E8">
        <w:rPr>
          <w:rStyle w:val="Hypertext"/>
        </w:rPr>
        <w:fldChar w:fldCharType="begin"/>
      </w:r>
      <w:r w:rsidR="00496C78" w:rsidRPr="003C18E8">
        <w:rPr>
          <w:rStyle w:val="Hypertext"/>
        </w:rPr>
        <w:instrText xml:space="preserve"> REF _Ref169081713 \h  \* MERGEFORMAT </w:instrText>
      </w:r>
      <w:r w:rsidR="00496C78" w:rsidRPr="003C18E8">
        <w:rPr>
          <w:rStyle w:val="Hypertext"/>
        </w:rPr>
      </w:r>
      <w:r w:rsidR="00496C78" w:rsidRPr="003C18E8">
        <w:rPr>
          <w:rStyle w:val="Hypertext"/>
        </w:rPr>
        <w:fldChar w:fldCharType="separate"/>
      </w:r>
      <w:r w:rsidR="00496C78" w:rsidRPr="003C18E8">
        <w:rPr>
          <w:rStyle w:val="Hypertext"/>
        </w:rPr>
        <w:t>fig. 3</w:t>
      </w:r>
      <w:r w:rsidR="00496C78" w:rsidRPr="003C18E8">
        <w:rPr>
          <w:rStyle w:val="Hypertext"/>
        </w:rPr>
        <w:fldChar w:fldCharType="end"/>
      </w:r>
      <w:r w:rsidRPr="003C18E8">
        <w:t xml:space="preserve">). </w:t>
      </w:r>
      <w:bookmarkStart w:id="12" w:name="_Hlk169119917"/>
      <w:r w:rsidR="00170A4F" w:rsidRPr="003C18E8">
        <w:rPr>
          <w:b/>
          <w:bCs/>
        </w:rPr>
        <w:t>Control categories</w:t>
      </w:r>
      <w:r w:rsidR="00170A4F" w:rsidRPr="003C18E8">
        <w:t xml:space="preserve"> are broad groupings of </w:t>
      </w:r>
      <w:r w:rsidR="008E551F" w:rsidRPr="003C18E8">
        <w:t xml:space="preserve">information system </w:t>
      </w:r>
      <w:r w:rsidR="00170A4F" w:rsidRPr="003C18E8">
        <w:t xml:space="preserve">controls </w:t>
      </w:r>
      <w:r w:rsidR="00331FE8" w:rsidRPr="003C18E8">
        <w:t>based on</w:t>
      </w:r>
      <w:r w:rsidR="00170A4F" w:rsidRPr="003C18E8">
        <w:t xml:space="preserve"> similar types of risk. Control categories consist of the following: business process controls, security management, access controls, configuration management, segregation of duties, and contingency planning. </w:t>
      </w:r>
      <w:r w:rsidR="00170A4F" w:rsidRPr="003C18E8">
        <w:rPr>
          <w:b/>
          <w:bCs/>
        </w:rPr>
        <w:t>Critical elements</w:t>
      </w:r>
      <w:r w:rsidR="00170A4F" w:rsidRPr="003C18E8">
        <w:t xml:space="preserve"> are components of a control category that are necessary for maintaining adequate </w:t>
      </w:r>
      <w:r w:rsidR="008E551F" w:rsidRPr="003C18E8">
        <w:t xml:space="preserve">information system </w:t>
      </w:r>
      <w:r w:rsidR="00170A4F" w:rsidRPr="003C18E8">
        <w:t xml:space="preserve">controls within the control category. </w:t>
      </w:r>
      <w:r w:rsidR="008E551F" w:rsidRPr="003C18E8">
        <w:rPr>
          <w:b/>
          <w:bCs/>
        </w:rPr>
        <w:t>C</w:t>
      </w:r>
      <w:r w:rsidR="00170A4F" w:rsidRPr="003C18E8">
        <w:rPr>
          <w:b/>
          <w:bCs/>
        </w:rPr>
        <w:t>ontrol objectives</w:t>
      </w:r>
      <w:r w:rsidR="00170A4F" w:rsidRPr="003C18E8">
        <w:t xml:space="preserve"> are the aim or purpose of specified </w:t>
      </w:r>
      <w:r w:rsidR="008E551F" w:rsidRPr="003C18E8">
        <w:t xml:space="preserve">information system </w:t>
      </w:r>
      <w:r w:rsidR="00170A4F" w:rsidRPr="003C18E8">
        <w:t>controls</w:t>
      </w:r>
      <w:r w:rsidR="008E551F" w:rsidRPr="003C18E8">
        <w:t xml:space="preserve"> </w:t>
      </w:r>
      <w:bookmarkStart w:id="13" w:name="_Hlk170818555"/>
      <w:r w:rsidR="008E551F" w:rsidRPr="003C18E8">
        <w:t xml:space="preserve">and </w:t>
      </w:r>
      <w:r w:rsidR="00170A4F" w:rsidRPr="003C18E8">
        <w:t>address risks to achieving the critical elements</w:t>
      </w:r>
      <w:bookmarkEnd w:id="13"/>
      <w:r w:rsidR="00170A4F" w:rsidRPr="003C18E8">
        <w:t xml:space="preserve">. </w:t>
      </w:r>
      <w:r w:rsidR="00170A4F" w:rsidRPr="003C18E8">
        <w:rPr>
          <w:b/>
          <w:bCs/>
        </w:rPr>
        <w:t xml:space="preserve">Illustrative controls </w:t>
      </w:r>
      <w:r w:rsidR="00170A4F" w:rsidRPr="003C18E8">
        <w:t xml:space="preserve">are examples of </w:t>
      </w:r>
      <w:r w:rsidR="008E551F" w:rsidRPr="003C18E8">
        <w:t>information system</w:t>
      </w:r>
      <w:r w:rsidR="00170A4F" w:rsidRPr="003C18E8">
        <w:t xml:space="preserve"> controls that may achieve the control objectives.</w:t>
      </w:r>
      <w:r w:rsidR="00AC7105" w:rsidRPr="003C18E8">
        <w:t xml:space="preserve"> The FISCAM Framework includes illustrative controls for each control objective within the critical elements of the control categories.</w:t>
      </w:r>
      <w:bookmarkEnd w:id="12"/>
    </w:p>
    <w:p w14:paraId="2461A52E" w14:textId="06101429" w:rsidR="00B13E8A" w:rsidRPr="003C18E8" w:rsidRDefault="00B13E8A" w:rsidP="00843B40">
      <w:pPr>
        <w:pStyle w:val="FigureTable-TitleFull"/>
        <w:rPr>
          <w:noProof/>
        </w:rPr>
      </w:pPr>
      <w:bookmarkStart w:id="14" w:name="_Ref158146969"/>
      <w:bookmarkStart w:id="15" w:name="_Ref169081713"/>
      <w:bookmarkStart w:id="16" w:name="_Toc175903074"/>
      <w:r w:rsidRPr="003C18E8">
        <w:t xml:space="preserve">Figure </w:t>
      </w:r>
      <w:r w:rsidR="006724BB">
        <w:fldChar w:fldCharType="begin"/>
      </w:r>
      <w:r w:rsidR="006724BB">
        <w:instrText xml:space="preserve"> SEQ Figure \* ARABIC </w:instrText>
      </w:r>
      <w:r w:rsidR="006724BB">
        <w:fldChar w:fldCharType="separate"/>
      </w:r>
      <w:r w:rsidR="00CE289E" w:rsidRPr="003C18E8">
        <w:rPr>
          <w:noProof/>
        </w:rPr>
        <w:t>3</w:t>
      </w:r>
      <w:r w:rsidR="006724BB">
        <w:rPr>
          <w:noProof/>
        </w:rPr>
        <w:fldChar w:fldCharType="end"/>
      </w:r>
      <w:bookmarkEnd w:id="14"/>
      <w:r w:rsidRPr="003C18E8">
        <w:t xml:space="preserve">: Components of the </w:t>
      </w:r>
      <w:r w:rsidR="00F74E30" w:rsidRPr="003C18E8">
        <w:t>Federal Information System Controls Audit Manual</w:t>
      </w:r>
      <w:r w:rsidR="005832D4" w:rsidRPr="003C18E8">
        <w:t xml:space="preserve"> </w:t>
      </w:r>
      <w:r w:rsidR="0048001B" w:rsidRPr="003C18E8">
        <w:t>F</w:t>
      </w:r>
      <w:r w:rsidRPr="003C18E8">
        <w:t>ramework</w:t>
      </w:r>
      <w:bookmarkEnd w:id="15"/>
      <w:bookmarkEnd w:id="16"/>
    </w:p>
    <w:p w14:paraId="2F0DD9C3" w14:textId="5BACBB93" w:rsidR="006B06D0" w:rsidRPr="003C18E8" w:rsidRDefault="003260EC" w:rsidP="00843B40">
      <w:pPr>
        <w:pStyle w:val="BodyText"/>
      </w:pPr>
      <w:r>
        <w:rPr>
          <w:noProof/>
        </w:rPr>
        <w:drawing>
          <wp:inline distT="0" distB="0" distL="0" distR="0" wp14:anchorId="0CA4D8A3" wp14:editId="376A47A9">
            <wp:extent cx="5248656" cy="3429000"/>
            <wp:effectExtent l="0" t="0" r="9525" b="0"/>
            <wp:docPr id="48" name="Picture 4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Diagram&#10;&#10;Description automatically generated"/>
                    <pic:cNvPicPr/>
                  </pic:nvPicPr>
                  <pic:blipFill>
                    <a:blip r:embed="rId9"/>
                    <a:stretch>
                      <a:fillRect/>
                    </a:stretch>
                  </pic:blipFill>
                  <pic:spPr>
                    <a:xfrm>
                      <a:off x="0" y="0"/>
                      <a:ext cx="5248656" cy="3429000"/>
                    </a:xfrm>
                    <a:prstGeom prst="rect">
                      <a:avLst/>
                    </a:prstGeom>
                  </pic:spPr>
                </pic:pic>
              </a:graphicData>
            </a:graphic>
          </wp:inline>
        </w:drawing>
      </w:r>
    </w:p>
    <w:p w14:paraId="57E6584C" w14:textId="44AF5EEE" w:rsidR="00FD3E92" w:rsidRPr="003C18E8" w:rsidRDefault="00FD3E92" w:rsidP="007B106F">
      <w:pPr>
        <w:pStyle w:val="BodyText"/>
        <w:numPr>
          <w:ilvl w:val="0"/>
          <w:numId w:val="154"/>
        </w:numPr>
      </w:pPr>
      <w:bookmarkStart w:id="17" w:name="_Hlk156470342"/>
      <w:r w:rsidRPr="003C18E8">
        <w:t xml:space="preserve">The </w:t>
      </w:r>
      <w:r w:rsidR="00717214" w:rsidRPr="003C18E8">
        <w:t>components</w:t>
      </w:r>
      <w:r w:rsidR="00C21782" w:rsidRPr="003C18E8">
        <w:t xml:space="preserve"> of the FISCAM Framework</w:t>
      </w:r>
      <w:r w:rsidRPr="003C18E8">
        <w:t xml:space="preserve"> are presented </w:t>
      </w:r>
      <w:r w:rsidR="0099041E" w:rsidRPr="003C18E8">
        <w:t>in table format</w:t>
      </w:r>
      <w:r w:rsidR="00717214" w:rsidRPr="003C18E8">
        <w:t xml:space="preserve"> and include a</w:t>
      </w:r>
      <w:r w:rsidR="00675F36" w:rsidRPr="003C18E8">
        <w:t xml:space="preserve"> four-tiered alphanumeric </w:t>
      </w:r>
      <w:r w:rsidR="00717214" w:rsidRPr="003C18E8">
        <w:t>numbering</w:t>
      </w:r>
      <w:r w:rsidR="00675F36" w:rsidRPr="003C18E8">
        <w:t xml:space="preserve"> scheme </w:t>
      </w:r>
      <w:r w:rsidR="00717214" w:rsidRPr="003C18E8">
        <w:t xml:space="preserve">for referencing </w:t>
      </w:r>
      <w:r w:rsidR="00CC7ECE" w:rsidRPr="003C18E8">
        <w:t>the</w:t>
      </w:r>
      <w:r w:rsidR="00364065" w:rsidRPr="003C18E8">
        <w:t>se</w:t>
      </w:r>
      <w:r w:rsidR="00CC7ECE" w:rsidRPr="003C18E8">
        <w:t xml:space="preserve"> components</w:t>
      </w:r>
      <w:r w:rsidR="0050419F" w:rsidRPr="003C18E8">
        <w:t>. S</w:t>
      </w:r>
      <w:r w:rsidR="00364065" w:rsidRPr="003C18E8">
        <w:t>ee section 5</w:t>
      </w:r>
      <w:r w:rsidR="00DD1FEA" w:rsidRPr="003C18E8">
        <w:t>1</w:t>
      </w:r>
      <w:r w:rsidR="00364065" w:rsidRPr="003C18E8">
        <w:t xml:space="preserve">0 </w:t>
      </w:r>
      <w:r w:rsidR="00DD1FEA" w:rsidRPr="003C18E8">
        <w:t xml:space="preserve">for further </w:t>
      </w:r>
      <w:r w:rsidR="0050419F" w:rsidRPr="003C18E8">
        <w:t xml:space="preserve">discussion of </w:t>
      </w:r>
      <w:r w:rsidR="007E03AB">
        <w:t xml:space="preserve">the </w:t>
      </w:r>
      <w:r w:rsidR="00F52C1E" w:rsidRPr="003C18E8">
        <w:t xml:space="preserve">table format and </w:t>
      </w:r>
      <w:r w:rsidR="0050419F" w:rsidRPr="003C18E8">
        <w:t>numbering scheme</w:t>
      </w:r>
      <w:r w:rsidR="007D5F83" w:rsidRPr="003C18E8">
        <w:t>.</w:t>
      </w:r>
    </w:p>
    <w:bookmarkEnd w:id="17"/>
    <w:p w14:paraId="1E508CD8" w14:textId="6D26761D" w:rsidR="003A1677" w:rsidRPr="003C18E8" w:rsidRDefault="003A1677" w:rsidP="007B106F">
      <w:pPr>
        <w:pStyle w:val="BodyText"/>
        <w:numPr>
          <w:ilvl w:val="0"/>
          <w:numId w:val="154"/>
        </w:numPr>
      </w:pPr>
      <w:r w:rsidRPr="003C18E8">
        <w:t xml:space="preserve">The </w:t>
      </w:r>
      <w:r w:rsidR="00C21782" w:rsidRPr="003C18E8">
        <w:t xml:space="preserve">FISCAM Framework’s </w:t>
      </w:r>
      <w:r w:rsidRPr="003C18E8">
        <w:t xml:space="preserve">control categories are consistent with those included in </w:t>
      </w:r>
      <w:r w:rsidR="00C70229" w:rsidRPr="003C18E8">
        <w:t>generally accepted government auditing standards (GAGAS)</w:t>
      </w:r>
      <w:r w:rsidR="005F64DF" w:rsidRPr="003C18E8">
        <w:t>.</w:t>
      </w:r>
      <w:r w:rsidR="00ED6257" w:rsidRPr="003C18E8">
        <w:rPr>
          <w:rStyle w:val="FootnoteReference"/>
        </w:rPr>
        <w:footnoteReference w:id="6"/>
      </w:r>
      <w:r w:rsidR="00685FBA" w:rsidRPr="003C18E8">
        <w:t xml:space="preserve"> </w:t>
      </w:r>
      <w:r w:rsidR="005F64DF" w:rsidRPr="003C18E8">
        <w:t xml:space="preserve">The FISCAM Framework’s </w:t>
      </w:r>
      <w:r w:rsidR="00685FBA" w:rsidRPr="003C18E8">
        <w:t>critical elements and control objectives are consistent with the principl</w:t>
      </w:r>
      <w:r w:rsidR="00330E0F" w:rsidRPr="003C18E8">
        <w:t>e</w:t>
      </w:r>
      <w:r w:rsidR="00685FBA" w:rsidRPr="003C18E8">
        <w:t xml:space="preserve">s and attributes included in </w:t>
      </w:r>
      <w:r w:rsidR="00ED6257" w:rsidRPr="003C18E8">
        <w:t xml:space="preserve">the </w:t>
      </w:r>
      <w:r w:rsidR="00ED6257" w:rsidRPr="00375F33">
        <w:rPr>
          <w:i/>
          <w:iCs/>
        </w:rPr>
        <w:t>Standards for Internal Control in the Federal Governmen</w:t>
      </w:r>
      <w:r w:rsidR="00ED6257" w:rsidRPr="003C18E8">
        <w:t>t (Green Book)</w:t>
      </w:r>
      <w:r w:rsidRPr="003C18E8">
        <w:t>.</w:t>
      </w:r>
      <w:r w:rsidR="00ED6257" w:rsidRPr="003C18E8">
        <w:rPr>
          <w:rStyle w:val="FootnoteReference"/>
        </w:rPr>
        <w:footnoteReference w:id="7"/>
      </w:r>
      <w:r w:rsidR="00ED6257" w:rsidRPr="003C18E8">
        <w:t xml:space="preserve"> </w:t>
      </w:r>
      <w:r w:rsidR="005F64DF" w:rsidRPr="003C18E8">
        <w:t xml:space="preserve">Specifically, the critical elements and control objectives within </w:t>
      </w:r>
      <w:r w:rsidR="00A97FC7" w:rsidRPr="003C18E8">
        <w:t xml:space="preserve">the </w:t>
      </w:r>
      <w:r w:rsidR="00E8026C">
        <w:t>s</w:t>
      </w:r>
      <w:r w:rsidR="005F64DF" w:rsidRPr="003C18E8">
        <w:t xml:space="preserve">ecurity </w:t>
      </w:r>
      <w:r w:rsidR="00E8026C">
        <w:t>m</w:t>
      </w:r>
      <w:r w:rsidR="005F64DF" w:rsidRPr="003C18E8">
        <w:t xml:space="preserve">anagement </w:t>
      </w:r>
      <w:r w:rsidR="00A97FC7" w:rsidRPr="003C18E8">
        <w:t xml:space="preserve">control category </w:t>
      </w:r>
      <w:r w:rsidR="005F64DF" w:rsidRPr="003C18E8">
        <w:t xml:space="preserve">incorporate the Green Book </w:t>
      </w:r>
      <w:r w:rsidR="005F64DF" w:rsidRPr="003C18E8">
        <w:lastRenderedPageBreak/>
        <w:t xml:space="preserve">principles and attributes associated with </w:t>
      </w:r>
      <w:r w:rsidR="00A97FC7" w:rsidRPr="003C18E8">
        <w:t xml:space="preserve">the </w:t>
      </w:r>
      <w:r w:rsidR="005F64DF" w:rsidRPr="003C18E8">
        <w:t>control environment, risk assessment, information and communication, and monitoring</w:t>
      </w:r>
      <w:r w:rsidR="00A97FC7" w:rsidRPr="003C18E8">
        <w:t xml:space="preserve"> components of internal control</w:t>
      </w:r>
      <w:r w:rsidR="005F64DF" w:rsidRPr="003C18E8">
        <w:t>. The critical elements and control objectives within the remaining control categories incorporate the Green Book principles and attributes associated with the control activities</w:t>
      </w:r>
      <w:r w:rsidR="001F3CB4" w:rsidRPr="003C18E8">
        <w:t xml:space="preserve"> component of internal control</w:t>
      </w:r>
      <w:r w:rsidR="005F64DF" w:rsidRPr="003C18E8">
        <w:t>.</w:t>
      </w:r>
      <w:r w:rsidR="00685FBA" w:rsidRPr="003C18E8">
        <w:t xml:space="preserve"> </w:t>
      </w:r>
      <w:r w:rsidRPr="003C18E8">
        <w:t>Additionally, the illustrative</w:t>
      </w:r>
      <w:r w:rsidR="0035101D" w:rsidRPr="003C18E8">
        <w:t xml:space="preserve"> </w:t>
      </w:r>
      <w:r w:rsidRPr="003C18E8">
        <w:t>control</w:t>
      </w:r>
      <w:r w:rsidR="0035101D" w:rsidRPr="003C18E8">
        <w:t xml:space="preserve">s </w:t>
      </w:r>
      <w:r w:rsidRPr="003C18E8">
        <w:t>presented in the FISCAM Framework are consistent with management</w:t>
      </w:r>
      <w:r w:rsidR="00F44829" w:rsidRPr="003C18E8">
        <w:t xml:space="preserve"> requirements </w:t>
      </w:r>
      <w:bookmarkStart w:id="19" w:name="_Hlk169120408"/>
      <w:r w:rsidR="00F44829" w:rsidRPr="003C18E8">
        <w:t>for</w:t>
      </w:r>
      <w:r w:rsidRPr="003C18E8">
        <w:t xml:space="preserve"> information security and privacy control</w:t>
      </w:r>
      <w:r w:rsidR="00F44829" w:rsidRPr="003C18E8">
        <w:t>s</w:t>
      </w:r>
      <w:r w:rsidRPr="003C18E8">
        <w:t xml:space="preserve"> </w:t>
      </w:r>
      <w:bookmarkEnd w:id="19"/>
      <w:r w:rsidRPr="003C18E8">
        <w:t xml:space="preserve">included in </w:t>
      </w:r>
      <w:r w:rsidR="007E03AB">
        <w:t>National Institute of Standards and Technology (</w:t>
      </w:r>
      <w:r w:rsidRPr="003C18E8">
        <w:t>NIST</w:t>
      </w:r>
      <w:r w:rsidR="007E03AB">
        <w:t>)</w:t>
      </w:r>
      <w:r w:rsidRPr="003C18E8">
        <w:t xml:space="preserve"> Computer Security Resource Center publications</w:t>
      </w:r>
      <w:r w:rsidR="00890B34" w:rsidRPr="003C18E8">
        <w:t>—</w:t>
      </w:r>
      <w:r w:rsidRPr="003C18E8">
        <w:t xml:space="preserve">and specifically include </w:t>
      </w:r>
      <w:r w:rsidR="00A63B0C">
        <w:t>the</w:t>
      </w:r>
      <w:r w:rsidR="00A63B0C" w:rsidRPr="003C18E8">
        <w:t xml:space="preserve"> </w:t>
      </w:r>
      <w:r w:rsidRPr="003C18E8">
        <w:t>information security and privacy control</w:t>
      </w:r>
      <w:r w:rsidR="00A63B0C">
        <w:t>s</w:t>
      </w:r>
      <w:r w:rsidRPr="003C18E8">
        <w:t xml:space="preserve"> presented in </w:t>
      </w:r>
      <w:r w:rsidR="00685FBA" w:rsidRPr="003C18E8">
        <w:t xml:space="preserve">NIST Special Publication (SP) 800-53, </w:t>
      </w:r>
      <w:r w:rsidR="00685FBA" w:rsidRPr="003C18E8">
        <w:rPr>
          <w:i/>
          <w:iCs/>
        </w:rPr>
        <w:t>Security and Privacy Controls for Information Systems and Organizations</w:t>
      </w:r>
      <w:r w:rsidR="00A63B0C">
        <w:t>,</w:t>
      </w:r>
      <w:r w:rsidR="00685FBA" w:rsidRPr="003C18E8">
        <w:rPr>
          <w:rStyle w:val="FootnoteReference"/>
        </w:rPr>
        <w:footnoteReference w:id="8"/>
      </w:r>
      <w:r w:rsidR="00A63B0C">
        <w:t xml:space="preserve"> </w:t>
      </w:r>
      <w:r w:rsidR="00A63B0C" w:rsidRPr="00A63B0C">
        <w:t>including the patch release</w:t>
      </w:r>
      <w:r w:rsidR="00A63B0C">
        <w:t>.</w:t>
      </w:r>
      <w:r w:rsidR="00A63B0C">
        <w:rPr>
          <w:rStyle w:val="FootnoteReference"/>
        </w:rPr>
        <w:footnoteReference w:id="9"/>
      </w:r>
    </w:p>
    <w:p w14:paraId="25C9072F" w14:textId="305350C8" w:rsidR="00EE3BAC" w:rsidRPr="003C18E8" w:rsidRDefault="00EE3BAC" w:rsidP="007B106F">
      <w:pPr>
        <w:pStyle w:val="BodyText"/>
        <w:numPr>
          <w:ilvl w:val="0"/>
          <w:numId w:val="154"/>
        </w:numPr>
      </w:pPr>
      <w:r w:rsidRPr="003C18E8">
        <w:t>Though the FISCAM Framework presents illustrative control</w:t>
      </w:r>
      <w:r w:rsidR="0035101D" w:rsidRPr="003C18E8">
        <w:t>s</w:t>
      </w:r>
      <w:r w:rsidRPr="003C18E8">
        <w:t xml:space="preserve"> based on</w:t>
      </w:r>
      <w:r w:rsidR="00844103" w:rsidRPr="003C18E8">
        <w:t xml:space="preserve"> </w:t>
      </w:r>
      <w:r w:rsidRPr="003C18E8">
        <w:t>NIST SP 800-53, it is not intended to be used as criteria</w:t>
      </w:r>
      <w:r w:rsidR="00B2298A">
        <w:t xml:space="preserve">. See </w:t>
      </w:r>
      <w:r w:rsidR="00C569E7" w:rsidRPr="003C18E8">
        <w:t>section 1</w:t>
      </w:r>
      <w:r w:rsidR="000574AC" w:rsidRPr="003C18E8">
        <w:t>4</w:t>
      </w:r>
      <w:r w:rsidR="00C569E7" w:rsidRPr="003C18E8">
        <w:t>0</w:t>
      </w:r>
      <w:bookmarkStart w:id="20" w:name="_Hlk169987377"/>
      <w:r w:rsidR="00B2298A">
        <w:t xml:space="preserve"> for further discussion of criteria</w:t>
      </w:r>
      <w:r w:rsidRPr="003C18E8">
        <w:t xml:space="preserve">. </w:t>
      </w:r>
      <w:r w:rsidR="00F9749E" w:rsidRPr="003C18E8">
        <w:t xml:space="preserve">Considering the illustrative controls, the auditor identifies </w:t>
      </w:r>
      <w:r w:rsidR="006A3F9F" w:rsidRPr="003C18E8">
        <w:t xml:space="preserve">the </w:t>
      </w:r>
      <w:r w:rsidR="00F9749E" w:rsidRPr="003C18E8">
        <w:t>entity</w:t>
      </w:r>
      <w:r w:rsidR="006A3F9F" w:rsidRPr="003C18E8">
        <w:t>’s IS</w:t>
      </w:r>
      <w:r w:rsidR="00F9749E" w:rsidRPr="003C18E8">
        <w:t xml:space="preserve"> controls that </w:t>
      </w:r>
      <w:r w:rsidR="006A3F9F" w:rsidRPr="003C18E8">
        <w:t xml:space="preserve">may achieve the </w:t>
      </w:r>
      <w:r w:rsidR="00F9749E" w:rsidRPr="003C18E8">
        <w:t>control objectives.</w:t>
      </w:r>
      <w:r w:rsidRPr="003C18E8">
        <w:t xml:space="preserve"> </w:t>
      </w:r>
      <w:bookmarkEnd w:id="20"/>
      <w:r w:rsidRPr="003C18E8">
        <w:t xml:space="preserve">The auditor is ultimately responsible for obtaining an understanding of information security and privacy controls designed and implemented by </w:t>
      </w:r>
      <w:r w:rsidR="00F33681" w:rsidRPr="003C18E8">
        <w:t xml:space="preserve">the entity </w:t>
      </w:r>
      <w:r w:rsidRPr="003C18E8">
        <w:t xml:space="preserve">in sufficient detail to assess IS </w:t>
      </w:r>
      <w:r w:rsidR="00B2298A">
        <w:t xml:space="preserve">control </w:t>
      </w:r>
      <w:r w:rsidRPr="003C18E8">
        <w:t>risk and design appropriate audit procedures.</w:t>
      </w:r>
    </w:p>
    <w:p w14:paraId="0EC808EB" w14:textId="778E171D" w:rsidR="00EE3BAC" w:rsidRPr="003C18E8" w:rsidRDefault="00EE3BAC" w:rsidP="007B106F">
      <w:pPr>
        <w:pStyle w:val="BodyText"/>
        <w:numPr>
          <w:ilvl w:val="0"/>
          <w:numId w:val="154"/>
        </w:numPr>
      </w:pPr>
      <w:r w:rsidRPr="003C18E8">
        <w:t xml:space="preserve">Additionally, though the FISCAM Framework presents illustrative audit procedures </w:t>
      </w:r>
      <w:bookmarkStart w:id="21" w:name="_Hlk169120570"/>
      <w:r w:rsidRPr="003C18E8">
        <w:t xml:space="preserve">for each illustrative </w:t>
      </w:r>
      <w:r w:rsidR="00A97FC7" w:rsidRPr="003C18E8">
        <w:t>control</w:t>
      </w:r>
      <w:bookmarkEnd w:id="21"/>
      <w:r w:rsidRPr="003C18E8">
        <w:t>, it is not intended to be used as an audit plan</w:t>
      </w:r>
      <w:r w:rsidR="00844103" w:rsidRPr="003C18E8">
        <w:t xml:space="preserve"> (section 280)</w:t>
      </w:r>
      <w:r w:rsidRPr="003C18E8">
        <w:t xml:space="preserve">. Rather, it is incumbent upon the auditor to prepare an audit plan, which includes </w:t>
      </w:r>
      <w:r w:rsidR="00836572" w:rsidRPr="003C18E8">
        <w:t xml:space="preserve">a </w:t>
      </w:r>
      <w:r w:rsidR="00FF0318" w:rsidRPr="003C18E8">
        <w:t>detailed audit</w:t>
      </w:r>
      <w:r w:rsidRPr="003C18E8">
        <w:t xml:space="preserve"> plan</w:t>
      </w:r>
      <w:r w:rsidR="00836572" w:rsidRPr="003C18E8">
        <w:t xml:space="preserve"> for each area of audit interest</w:t>
      </w:r>
      <w:r w:rsidRPr="003C18E8">
        <w:t xml:space="preserve">, that supports </w:t>
      </w:r>
      <w:r w:rsidR="00652051">
        <w:t>achieving</w:t>
      </w:r>
      <w:r w:rsidRPr="003C18E8">
        <w:t xml:space="preserve"> the engagement objectives and is responsive to the auditor’s assessment of IS </w:t>
      </w:r>
      <w:r w:rsidR="00B2298A">
        <w:t xml:space="preserve">control </w:t>
      </w:r>
      <w:r w:rsidRPr="003C18E8">
        <w:t>risk. The auditor is ultimately responsible for developing audit procedures to obtain sufficient, appropriate evidence to conclude on whether the entity’s IS control</w:t>
      </w:r>
      <w:r w:rsidR="0035101D" w:rsidRPr="003C18E8">
        <w:t>s</w:t>
      </w:r>
      <w:r w:rsidRPr="003C18E8">
        <w:t xml:space="preserve"> are designed, implemented, and operating effectively to achieve the relevant control objectives.</w:t>
      </w:r>
    </w:p>
    <w:p w14:paraId="66C98AE4" w14:textId="77777777" w:rsidR="003A1677" w:rsidRPr="003C18E8" w:rsidRDefault="003A1677" w:rsidP="00EE3BAC">
      <w:pPr>
        <w:pStyle w:val="AuditManual-Heading2"/>
      </w:pPr>
      <w:r w:rsidRPr="003C18E8">
        <w:t>Other Information</w:t>
      </w:r>
    </w:p>
    <w:p w14:paraId="5CE233B4" w14:textId="77777777" w:rsidR="003A1677" w:rsidRPr="003C18E8" w:rsidRDefault="003A1677" w:rsidP="0036113A">
      <w:pPr>
        <w:pStyle w:val="AuditManual-Heading3"/>
      </w:pPr>
      <w:r w:rsidRPr="003C18E8">
        <w:t>Technology</w:t>
      </w:r>
    </w:p>
    <w:p w14:paraId="6CE6694A" w14:textId="77777777" w:rsidR="003A1677" w:rsidRPr="003C18E8" w:rsidRDefault="003A1677" w:rsidP="007B106F">
      <w:pPr>
        <w:pStyle w:val="BodyText"/>
        <w:numPr>
          <w:ilvl w:val="0"/>
          <w:numId w:val="154"/>
        </w:numPr>
      </w:pPr>
      <w:r w:rsidRPr="003C18E8">
        <w:t>The FISCAM methodology is technology neutral so that it can be applied without modification to a wide variety of IS controls assessments.</w:t>
      </w:r>
    </w:p>
    <w:p w14:paraId="5E62211C" w14:textId="77777777" w:rsidR="003A1677" w:rsidRPr="003C18E8" w:rsidRDefault="003A1677" w:rsidP="0036113A">
      <w:pPr>
        <w:pStyle w:val="AuditManual-Heading3"/>
      </w:pPr>
      <w:r w:rsidRPr="003C18E8">
        <w:t>Auditor Responsibility for Interim Changes</w:t>
      </w:r>
    </w:p>
    <w:p w14:paraId="759D184B" w14:textId="0D2D4CF4" w:rsidR="003A1677" w:rsidRPr="003C18E8" w:rsidRDefault="003A1677" w:rsidP="007B106F">
      <w:pPr>
        <w:pStyle w:val="BodyText"/>
        <w:numPr>
          <w:ilvl w:val="0"/>
          <w:numId w:val="154"/>
        </w:numPr>
      </w:pPr>
      <w:r w:rsidRPr="003C18E8">
        <w:t xml:space="preserve">IS control-related criteria change periodically. </w:t>
      </w:r>
      <w:r w:rsidR="0001523F" w:rsidRPr="003C18E8">
        <w:t>The auditor is responsible for monitoring and considering any changes to IS control criteria that may be applicable to the engagement.</w:t>
      </w:r>
      <w:r w:rsidRPr="003C18E8">
        <w:br w:type="page"/>
      </w:r>
    </w:p>
    <w:p w14:paraId="6D9C224F" w14:textId="6F6011AF" w:rsidR="00176549" w:rsidRPr="003C18E8" w:rsidRDefault="003B661D" w:rsidP="00AB34A1">
      <w:pPr>
        <w:pStyle w:val="AuditManual-Heading1"/>
      </w:pPr>
      <w:bookmarkStart w:id="22" w:name="_Toc175902987"/>
      <w:r w:rsidRPr="003C18E8">
        <w:lastRenderedPageBreak/>
        <w:t>1</w:t>
      </w:r>
      <w:r w:rsidR="00FD4DE6" w:rsidRPr="003C18E8">
        <w:t>2</w:t>
      </w:r>
      <w:r w:rsidR="00176549" w:rsidRPr="003C18E8">
        <w:t xml:space="preserve">0 </w:t>
      </w:r>
      <w:r w:rsidR="00880EA8" w:rsidRPr="003C18E8">
        <w:t xml:space="preserve">Fundamental </w:t>
      </w:r>
      <w:r w:rsidR="00A02C2A" w:rsidRPr="003C18E8">
        <w:t>IS Control Concepts</w:t>
      </w:r>
      <w:bookmarkEnd w:id="22"/>
    </w:p>
    <w:p w14:paraId="19DD0FDC" w14:textId="0AB6F093" w:rsidR="00A02C2A" w:rsidRPr="003C18E8" w:rsidRDefault="00A02C2A" w:rsidP="007B106F">
      <w:pPr>
        <w:pStyle w:val="BodyText"/>
        <w:numPr>
          <w:ilvl w:val="0"/>
          <w:numId w:val="36"/>
        </w:numPr>
      </w:pPr>
      <w:r w:rsidRPr="003C18E8">
        <w:t xml:space="preserve">This section describes </w:t>
      </w:r>
      <w:r w:rsidR="00880EA8" w:rsidRPr="003C18E8">
        <w:t xml:space="preserve">fundamental </w:t>
      </w:r>
      <w:r w:rsidRPr="003C18E8">
        <w:t>IS control concepts used throughout FISCAM. It defines IS controls</w:t>
      </w:r>
      <w:r w:rsidR="00DF06B4" w:rsidRPr="003C18E8">
        <w:t xml:space="preserve"> and</w:t>
      </w:r>
      <w:r w:rsidRPr="003C18E8">
        <w:t xml:space="preserve"> describes </w:t>
      </w:r>
      <w:r w:rsidR="008579E3" w:rsidRPr="003C18E8">
        <w:t xml:space="preserve">IS </w:t>
      </w:r>
      <w:r w:rsidR="00DF06B4" w:rsidRPr="003C18E8">
        <w:t>control</w:t>
      </w:r>
      <w:r w:rsidR="008579E3" w:rsidRPr="003C18E8">
        <w:t xml:space="preserve"> </w:t>
      </w:r>
      <w:r w:rsidRPr="003C18E8">
        <w:t>types</w:t>
      </w:r>
      <w:r w:rsidR="00DF06B4" w:rsidRPr="003C18E8">
        <w:t>,</w:t>
      </w:r>
      <w:r w:rsidR="00E263CE" w:rsidRPr="003C18E8">
        <w:t xml:space="preserve"> </w:t>
      </w:r>
      <w:r w:rsidR="00D72BF4" w:rsidRPr="003C18E8">
        <w:t xml:space="preserve">related organizational objectives, and related FISCAM </w:t>
      </w:r>
      <w:r w:rsidR="008579E3" w:rsidRPr="003C18E8">
        <w:t xml:space="preserve">control </w:t>
      </w:r>
      <w:r w:rsidR="00E263CE" w:rsidRPr="003C18E8">
        <w:t>categories</w:t>
      </w:r>
      <w:r w:rsidRPr="003C18E8">
        <w:t xml:space="preserve">. The section also contains information about the levels at which these </w:t>
      </w:r>
      <w:r w:rsidR="0035101D" w:rsidRPr="003C18E8">
        <w:t xml:space="preserve">IS </w:t>
      </w:r>
      <w:r w:rsidRPr="003C18E8">
        <w:t>control</w:t>
      </w:r>
      <w:r w:rsidR="00D72BF4" w:rsidRPr="003C18E8">
        <w:t xml:space="preserve"> type</w:t>
      </w:r>
      <w:r w:rsidR="0035101D" w:rsidRPr="003C18E8">
        <w:t>s</w:t>
      </w:r>
      <w:r w:rsidR="008579E3" w:rsidRPr="003C18E8">
        <w:t xml:space="preserve"> </w:t>
      </w:r>
      <w:r w:rsidRPr="003C18E8">
        <w:t>may be implemented.</w:t>
      </w:r>
    </w:p>
    <w:p w14:paraId="50B638C6" w14:textId="3920B38F" w:rsidR="00A02C2A" w:rsidRPr="003C18E8" w:rsidRDefault="008579E3" w:rsidP="00C0337F">
      <w:pPr>
        <w:pStyle w:val="AuditManual-Heading2"/>
      </w:pPr>
      <w:r w:rsidRPr="003C18E8">
        <w:t xml:space="preserve">IS </w:t>
      </w:r>
      <w:r w:rsidR="00A02C2A" w:rsidRPr="003C18E8">
        <w:t>Control</w:t>
      </w:r>
      <w:r w:rsidR="00A44CBA" w:rsidRPr="003C18E8">
        <w:t xml:space="preserve"> Types</w:t>
      </w:r>
    </w:p>
    <w:p w14:paraId="79ACD333" w14:textId="6DB3D824" w:rsidR="00A02C2A" w:rsidRPr="003C18E8" w:rsidRDefault="00E5249B" w:rsidP="007B106F">
      <w:pPr>
        <w:pStyle w:val="BodyText"/>
        <w:numPr>
          <w:ilvl w:val="0"/>
          <w:numId w:val="36"/>
        </w:numPr>
      </w:pPr>
      <w:r w:rsidRPr="003C18E8">
        <w:rPr>
          <w:b/>
        </w:rPr>
        <w:t>IS controls</w:t>
      </w:r>
      <w:r w:rsidRPr="003C18E8">
        <w:t xml:space="preserve"> </w:t>
      </w:r>
      <w:r w:rsidR="00A02C2A" w:rsidRPr="003C18E8">
        <w:t>are those internal controls that depend on</w:t>
      </w:r>
      <w:r w:rsidR="00287A09" w:rsidRPr="003C18E8">
        <w:t xml:space="preserve"> information system processing</w:t>
      </w:r>
      <w:r w:rsidR="0035101D" w:rsidRPr="003C18E8">
        <w:t>— processing performed by information systems using information technology</w:t>
      </w:r>
      <w:r w:rsidR="00287A09" w:rsidRPr="003C18E8">
        <w:t>.</w:t>
      </w:r>
      <w:r w:rsidR="00A02C2A" w:rsidRPr="003C18E8">
        <w:t xml:space="preserve"> </w:t>
      </w:r>
      <w:r w:rsidR="00E263CE" w:rsidRPr="003C18E8">
        <w:t xml:space="preserve">Types of </w:t>
      </w:r>
      <w:r w:rsidR="00A02C2A" w:rsidRPr="003C18E8">
        <w:t>IS control</w:t>
      </w:r>
      <w:r w:rsidR="00E263CE" w:rsidRPr="003C18E8">
        <w:t>s</w:t>
      </w:r>
      <w:r w:rsidR="00A44CBA" w:rsidRPr="003C18E8">
        <w:t xml:space="preserve"> </w:t>
      </w:r>
      <w:r w:rsidR="00A02C2A" w:rsidRPr="003C18E8">
        <w:t>include the following</w:t>
      </w:r>
      <w:r w:rsidR="006616BA" w:rsidRPr="003C18E8">
        <w:t>:</w:t>
      </w:r>
    </w:p>
    <w:p w14:paraId="762F5278" w14:textId="72F49876" w:rsidR="00A02C2A" w:rsidRPr="003C18E8" w:rsidRDefault="00A02C2A" w:rsidP="007B106F">
      <w:pPr>
        <w:pStyle w:val="BodyText"/>
        <w:numPr>
          <w:ilvl w:val="0"/>
          <w:numId w:val="43"/>
        </w:numPr>
      </w:pPr>
      <w:r w:rsidRPr="003C18E8">
        <w:t>User control</w:t>
      </w:r>
      <w:r w:rsidR="000D66C1" w:rsidRPr="003C18E8">
        <w:t>s</w:t>
      </w:r>
      <w:r w:rsidR="00B24B9D" w:rsidRPr="003C18E8">
        <w:t xml:space="preserve"> </w:t>
      </w:r>
      <w:r w:rsidRPr="003C18E8">
        <w:t xml:space="preserve">– Portions of </w:t>
      </w:r>
      <w:r w:rsidR="00B24B9D" w:rsidRPr="003C18E8">
        <w:t xml:space="preserve">a </w:t>
      </w:r>
      <w:r w:rsidRPr="003C18E8">
        <w:t>control</w:t>
      </w:r>
      <w:r w:rsidR="00DA3D74" w:rsidRPr="003C18E8">
        <w:t xml:space="preserve"> </w:t>
      </w:r>
      <w:r w:rsidRPr="003C18E8">
        <w:t>that are performed by people interacting with information systems. A user control</w:t>
      </w:r>
      <w:r w:rsidR="00DA3D74" w:rsidRPr="003C18E8">
        <w:t xml:space="preserve"> </w:t>
      </w:r>
      <w:r w:rsidRPr="003C18E8">
        <w:t>is an IS control if its effectiveness depends on information system processing.</w:t>
      </w:r>
    </w:p>
    <w:p w14:paraId="107BCB0B" w14:textId="7EEBB724" w:rsidR="00A02C2A" w:rsidRPr="003C18E8" w:rsidRDefault="00A02C2A" w:rsidP="007B106F">
      <w:pPr>
        <w:pStyle w:val="BodyText"/>
        <w:numPr>
          <w:ilvl w:val="0"/>
          <w:numId w:val="43"/>
        </w:numPr>
      </w:pPr>
      <w:r w:rsidRPr="003C18E8">
        <w:t>Application control</w:t>
      </w:r>
      <w:r w:rsidR="000D66C1" w:rsidRPr="003C18E8">
        <w:t>s</w:t>
      </w:r>
      <w:r w:rsidR="00B24B9D" w:rsidRPr="003C18E8">
        <w:t xml:space="preserve"> </w:t>
      </w:r>
      <w:r w:rsidRPr="003C18E8">
        <w:t>– Control</w:t>
      </w:r>
      <w:r w:rsidR="00BC257C" w:rsidRPr="003C18E8">
        <w:t>s</w:t>
      </w:r>
      <w:r w:rsidR="00DA3D74" w:rsidRPr="003C18E8">
        <w:t xml:space="preserve"> </w:t>
      </w:r>
      <w:r w:rsidRPr="003C18E8">
        <w:t>that are incorporated directly into application software, including controls over the input, processing, and output of data.</w:t>
      </w:r>
    </w:p>
    <w:p w14:paraId="78292BCD" w14:textId="1A583D69" w:rsidR="00A02C2A" w:rsidRPr="003C18E8" w:rsidRDefault="00A02C2A" w:rsidP="007B106F">
      <w:pPr>
        <w:pStyle w:val="BodyText"/>
        <w:numPr>
          <w:ilvl w:val="0"/>
          <w:numId w:val="43"/>
        </w:numPr>
      </w:pPr>
      <w:r w:rsidRPr="003C18E8">
        <w:t>General control</w:t>
      </w:r>
      <w:r w:rsidR="000D66C1" w:rsidRPr="003C18E8">
        <w:t>s</w:t>
      </w:r>
      <w:r w:rsidR="00B24B9D" w:rsidRPr="003C18E8">
        <w:t xml:space="preserve"> </w:t>
      </w:r>
      <w:r w:rsidRPr="003C18E8">
        <w:t>– The policies and procedures that apply to all or a large segment of a</w:t>
      </w:r>
      <w:r w:rsidR="00287A09" w:rsidRPr="003C18E8">
        <w:t>n entity’s information systems.</w:t>
      </w:r>
    </w:p>
    <w:p w14:paraId="15E13539" w14:textId="4638983F" w:rsidR="00BC257C" w:rsidRPr="003C18E8" w:rsidRDefault="00BC257C" w:rsidP="00BC257C">
      <w:pPr>
        <w:pStyle w:val="AuditManual-Heading2"/>
      </w:pPr>
      <w:bookmarkStart w:id="23" w:name="_Hlk169121873"/>
      <w:r w:rsidRPr="003C18E8">
        <w:t>IS Control Types and Organizational Objectives</w:t>
      </w:r>
    </w:p>
    <w:p w14:paraId="7BC37F8E" w14:textId="1332B343" w:rsidR="00BC257C" w:rsidRPr="003C18E8" w:rsidRDefault="00BC257C" w:rsidP="007B106F">
      <w:pPr>
        <w:pStyle w:val="BodyText"/>
        <w:numPr>
          <w:ilvl w:val="0"/>
          <w:numId w:val="36"/>
        </w:numPr>
      </w:pPr>
      <w:r w:rsidRPr="003C18E8">
        <w:t>User and application controls are designed to achieve one or more of the following information processing objectives:</w:t>
      </w:r>
    </w:p>
    <w:p w14:paraId="16015F1A" w14:textId="77777777" w:rsidR="00BC257C" w:rsidRPr="003C18E8" w:rsidRDefault="00BC257C" w:rsidP="007B106F">
      <w:pPr>
        <w:pStyle w:val="BodyText"/>
        <w:numPr>
          <w:ilvl w:val="0"/>
          <w:numId w:val="44"/>
        </w:numPr>
      </w:pPr>
      <w:r w:rsidRPr="003C18E8">
        <w:t>Completeness – All transactions, events, and balances that should have been recorded have been properly recorded.</w:t>
      </w:r>
      <w:r w:rsidRPr="003C18E8">
        <w:rPr>
          <w:rStyle w:val="FootnoteReference"/>
        </w:rPr>
        <w:footnoteReference w:id="10"/>
      </w:r>
    </w:p>
    <w:p w14:paraId="4DAA2D4E" w14:textId="77777777" w:rsidR="00BC257C" w:rsidRPr="003C18E8" w:rsidRDefault="00BC257C" w:rsidP="007B106F">
      <w:pPr>
        <w:pStyle w:val="BodyText"/>
        <w:numPr>
          <w:ilvl w:val="0"/>
          <w:numId w:val="44"/>
        </w:numPr>
      </w:pPr>
      <w:r w:rsidRPr="003C18E8">
        <w:t>Accuracy – Data relating to transactions, events, and balances are properly and timely recorded.</w:t>
      </w:r>
    </w:p>
    <w:p w14:paraId="1498E068" w14:textId="77777777" w:rsidR="00BC257C" w:rsidRPr="003C18E8" w:rsidRDefault="00BC257C" w:rsidP="007B106F">
      <w:pPr>
        <w:pStyle w:val="BodyText"/>
        <w:numPr>
          <w:ilvl w:val="0"/>
          <w:numId w:val="44"/>
        </w:numPr>
      </w:pPr>
      <w:r w:rsidRPr="003C18E8">
        <w:t>Validity – All recorded transactions and events actually occurred, are related to the entity, and were executed according to prescribed procedures. All recorded balances are appropriately supported and have been properly recorded.</w:t>
      </w:r>
    </w:p>
    <w:p w14:paraId="47E5ABCE" w14:textId="20E8B5AD" w:rsidR="00BC257C" w:rsidRPr="003C18E8" w:rsidRDefault="00096932" w:rsidP="00C33575">
      <w:pPr>
        <w:pStyle w:val="BodyText"/>
        <w:ind w:left="1080"/>
      </w:pPr>
      <w:r w:rsidRPr="003C18E8">
        <w:t>Direct g</w:t>
      </w:r>
      <w:r w:rsidR="00BC257C" w:rsidRPr="003C18E8">
        <w:t xml:space="preserve">eneral controls </w:t>
      </w:r>
      <w:r w:rsidRPr="003C18E8">
        <w:t xml:space="preserve">apply to information systems </w:t>
      </w:r>
      <w:r w:rsidR="00307B71" w:rsidRPr="003C18E8">
        <w:t xml:space="preserve">used </w:t>
      </w:r>
      <w:r w:rsidRPr="003C18E8">
        <w:t xml:space="preserve">within </w:t>
      </w:r>
      <w:r w:rsidR="000F2B5E" w:rsidRPr="003C18E8">
        <w:t>the</w:t>
      </w:r>
      <w:r w:rsidRPr="003C18E8">
        <w:t xml:space="preserve"> business process</w:t>
      </w:r>
      <w:r w:rsidRPr="003C18E8" w:rsidDel="00BC257C">
        <w:t xml:space="preserve"> </w:t>
      </w:r>
      <w:r w:rsidR="00307B71" w:rsidRPr="003C18E8">
        <w:t>and</w:t>
      </w:r>
      <w:r w:rsidR="00BC257C" w:rsidRPr="003C18E8">
        <w:t xml:space="preserve"> directly support the effective operation of user and application controls. Such </w:t>
      </w:r>
      <w:r w:rsidR="00F9749E" w:rsidRPr="003C18E8">
        <w:t xml:space="preserve">direct </w:t>
      </w:r>
      <w:r w:rsidR="00BC257C" w:rsidRPr="003C18E8">
        <w:t>general controls comprise controls to reasonably assure that</w:t>
      </w:r>
    </w:p>
    <w:p w14:paraId="50FCD640" w14:textId="2119B8FC" w:rsidR="00BC257C" w:rsidRPr="003C18E8" w:rsidRDefault="00BC257C" w:rsidP="007B106F">
      <w:pPr>
        <w:pStyle w:val="BodyText"/>
        <w:numPr>
          <w:ilvl w:val="0"/>
          <w:numId w:val="155"/>
        </w:numPr>
      </w:pPr>
      <w:r w:rsidRPr="003C18E8">
        <w:t xml:space="preserve">business process applications are properly managed to </w:t>
      </w:r>
      <w:r w:rsidR="00652051">
        <w:t>achieve</w:t>
      </w:r>
      <w:r w:rsidRPr="003C18E8">
        <w:t xml:space="preserve"> information processing objectives,</w:t>
      </w:r>
    </w:p>
    <w:p w14:paraId="0EB43BFB" w14:textId="72DA625A" w:rsidR="00BC257C" w:rsidRPr="003C18E8" w:rsidRDefault="00BC257C" w:rsidP="007B106F">
      <w:pPr>
        <w:pStyle w:val="BodyText"/>
        <w:numPr>
          <w:ilvl w:val="0"/>
          <w:numId w:val="155"/>
        </w:numPr>
      </w:pPr>
      <w:r w:rsidRPr="003C18E8">
        <w:t xml:space="preserve">system interfaces are properly managed to </w:t>
      </w:r>
      <w:r w:rsidR="00652051">
        <w:t>achieve</w:t>
      </w:r>
      <w:r w:rsidRPr="003C18E8">
        <w:t xml:space="preserve"> information processing objectives, and</w:t>
      </w:r>
    </w:p>
    <w:p w14:paraId="336DC0C9" w14:textId="3EFC097C" w:rsidR="00BC257C" w:rsidRPr="003C18E8" w:rsidRDefault="00BC257C" w:rsidP="007B106F">
      <w:pPr>
        <w:pStyle w:val="BodyText"/>
        <w:numPr>
          <w:ilvl w:val="0"/>
          <w:numId w:val="155"/>
        </w:numPr>
      </w:pPr>
      <w:r w:rsidRPr="003C18E8">
        <w:t xml:space="preserve">data management systems are properly managed to </w:t>
      </w:r>
      <w:r w:rsidR="00652051">
        <w:t>achieve</w:t>
      </w:r>
      <w:r w:rsidRPr="003C18E8">
        <w:t xml:space="preserve"> information processing objectives.</w:t>
      </w:r>
    </w:p>
    <w:p w14:paraId="1489A621" w14:textId="1A8E5F01" w:rsidR="00BC257C" w:rsidRPr="003C18E8" w:rsidRDefault="00BC257C" w:rsidP="00BC257C">
      <w:pPr>
        <w:pStyle w:val="BodyText"/>
        <w:ind w:left="1080"/>
      </w:pPr>
      <w:r w:rsidRPr="003C18E8">
        <w:lastRenderedPageBreak/>
        <w:t xml:space="preserve">When designed, implemented, and operating effectively, </w:t>
      </w:r>
      <w:r w:rsidR="00096932" w:rsidRPr="003C18E8">
        <w:t xml:space="preserve">user, application, and direct general controls </w:t>
      </w:r>
      <w:r w:rsidRPr="003C18E8">
        <w:t>reasonably assure the completeness, accuracy, and validity of transactions, events, and data.</w:t>
      </w:r>
    </w:p>
    <w:p w14:paraId="7FB701EC" w14:textId="6604BE60" w:rsidR="00BC257C" w:rsidRPr="003C18E8" w:rsidRDefault="00096932" w:rsidP="007B106F">
      <w:pPr>
        <w:pStyle w:val="BodyText"/>
        <w:numPr>
          <w:ilvl w:val="0"/>
          <w:numId w:val="36"/>
        </w:numPr>
      </w:pPr>
      <w:r w:rsidRPr="003C18E8">
        <w:rPr>
          <w:bCs/>
        </w:rPr>
        <w:t>Indirect g</w:t>
      </w:r>
      <w:r w:rsidR="00BC257C" w:rsidRPr="003C18E8">
        <w:rPr>
          <w:bCs/>
        </w:rPr>
        <w:t>eneral controls</w:t>
      </w:r>
      <w:r w:rsidR="0050419F" w:rsidRPr="003C18E8">
        <w:rPr>
          <w:bCs/>
        </w:rPr>
        <w:t>, which</w:t>
      </w:r>
      <w:r w:rsidR="00BC257C" w:rsidRPr="003C18E8">
        <w:rPr>
          <w:bCs/>
        </w:rPr>
        <w:t xml:space="preserve"> </w:t>
      </w:r>
      <w:r w:rsidR="000F2B5E" w:rsidRPr="003C18E8">
        <w:rPr>
          <w:bCs/>
        </w:rPr>
        <w:t xml:space="preserve">apply to </w:t>
      </w:r>
      <w:r w:rsidR="00170A4F" w:rsidRPr="003C18E8">
        <w:rPr>
          <w:bCs/>
        </w:rPr>
        <w:t xml:space="preserve">the information security </w:t>
      </w:r>
      <w:r w:rsidR="00A63B0C">
        <w:rPr>
          <w:bCs/>
        </w:rPr>
        <w:t xml:space="preserve">management </w:t>
      </w:r>
      <w:r w:rsidR="00170A4F" w:rsidRPr="003C18E8">
        <w:rPr>
          <w:bCs/>
        </w:rPr>
        <w:t>program and information systems</w:t>
      </w:r>
      <w:r w:rsidR="0050419F" w:rsidRPr="003C18E8">
        <w:rPr>
          <w:bCs/>
        </w:rPr>
        <w:t>, are intended to</w:t>
      </w:r>
      <w:r w:rsidR="00170A4F" w:rsidRPr="003C18E8">
        <w:rPr>
          <w:bCs/>
        </w:rPr>
        <w:t xml:space="preserve"> </w:t>
      </w:r>
      <w:r w:rsidR="0050419F" w:rsidRPr="003C18E8">
        <w:rPr>
          <w:bCs/>
        </w:rPr>
        <w:t>create a suitable environment to support the effective operation</w:t>
      </w:r>
      <w:r w:rsidR="0050419F" w:rsidRPr="003C18E8" w:rsidDel="00BC257C">
        <w:rPr>
          <w:bCs/>
        </w:rPr>
        <w:t xml:space="preserve"> </w:t>
      </w:r>
      <w:r w:rsidR="0050419F" w:rsidRPr="003C18E8">
        <w:rPr>
          <w:bCs/>
        </w:rPr>
        <w:t>of</w:t>
      </w:r>
      <w:r w:rsidR="00BC257C" w:rsidRPr="003C18E8">
        <w:rPr>
          <w:bCs/>
        </w:rPr>
        <w:t xml:space="preserve"> </w:t>
      </w:r>
      <w:r w:rsidRPr="003C18E8">
        <w:rPr>
          <w:bCs/>
        </w:rPr>
        <w:t>user</w:t>
      </w:r>
      <w:r w:rsidR="002E204B" w:rsidRPr="003C18E8">
        <w:rPr>
          <w:bCs/>
        </w:rPr>
        <w:t>,</w:t>
      </w:r>
      <w:r w:rsidRPr="003C18E8">
        <w:rPr>
          <w:bCs/>
        </w:rPr>
        <w:t xml:space="preserve"> application</w:t>
      </w:r>
      <w:r w:rsidR="002E204B" w:rsidRPr="003C18E8">
        <w:rPr>
          <w:bCs/>
        </w:rPr>
        <w:t>, and direct general</w:t>
      </w:r>
      <w:r w:rsidR="000F2B5E" w:rsidRPr="003C18E8">
        <w:rPr>
          <w:bCs/>
        </w:rPr>
        <w:t xml:space="preserve"> controls</w:t>
      </w:r>
      <w:r w:rsidR="008A664E" w:rsidRPr="003C18E8">
        <w:rPr>
          <w:bCs/>
        </w:rPr>
        <w:t xml:space="preserve"> </w:t>
      </w:r>
      <w:r w:rsidR="0050419F" w:rsidRPr="003C18E8">
        <w:rPr>
          <w:bCs/>
        </w:rPr>
        <w:t>within the</w:t>
      </w:r>
      <w:r w:rsidR="008A664E" w:rsidRPr="003C18E8">
        <w:rPr>
          <w:bCs/>
        </w:rPr>
        <w:t xml:space="preserve"> business process</w:t>
      </w:r>
      <w:r w:rsidR="007D524F" w:rsidRPr="003C18E8">
        <w:rPr>
          <w:bCs/>
        </w:rPr>
        <w:t>. Indirect general controls</w:t>
      </w:r>
      <w:r w:rsidR="00BC257C" w:rsidRPr="003C18E8">
        <w:rPr>
          <w:bCs/>
        </w:rPr>
        <w:t xml:space="preserve"> are</w:t>
      </w:r>
      <w:r w:rsidR="00BC257C" w:rsidRPr="003C18E8">
        <w:t xml:space="preserve"> generally related to the following organizational objectives:</w:t>
      </w:r>
    </w:p>
    <w:p w14:paraId="2AD1B4F2" w14:textId="77777777" w:rsidR="00BC257C" w:rsidRPr="003C18E8" w:rsidRDefault="00BC257C" w:rsidP="007B106F">
      <w:pPr>
        <w:pStyle w:val="BodyText"/>
        <w:numPr>
          <w:ilvl w:val="0"/>
          <w:numId w:val="45"/>
        </w:numPr>
      </w:pPr>
      <w:r w:rsidRPr="003C18E8">
        <w:t>Confidentiality – Preserving authorized restrictions on information access and disclosure, including means for protecting personal privacy and proprietary information. A loss of confidentiality is the unauthorized disclosure of information.</w:t>
      </w:r>
    </w:p>
    <w:p w14:paraId="4A176548" w14:textId="77777777" w:rsidR="00BC257C" w:rsidRPr="003C18E8" w:rsidRDefault="00BC257C" w:rsidP="007B106F">
      <w:pPr>
        <w:pStyle w:val="BodyText"/>
        <w:numPr>
          <w:ilvl w:val="0"/>
          <w:numId w:val="45"/>
        </w:numPr>
      </w:pPr>
      <w:r w:rsidRPr="003C18E8">
        <w:t>Integrity – Guarding against improper information modification or destruction, which includes ensuring information’s nonrepudiation and authenticity.</w:t>
      </w:r>
      <w:r w:rsidRPr="003C18E8">
        <w:rPr>
          <w:rStyle w:val="FootnoteReference"/>
        </w:rPr>
        <w:footnoteReference w:id="11"/>
      </w:r>
      <w:r w:rsidRPr="003C18E8">
        <w:t xml:space="preserve"> A loss of integrity is the unauthorized modification or destruction of information.</w:t>
      </w:r>
    </w:p>
    <w:p w14:paraId="7E954BED" w14:textId="77777777" w:rsidR="00BC257C" w:rsidRPr="003C18E8" w:rsidRDefault="00BC257C" w:rsidP="007B106F">
      <w:pPr>
        <w:pStyle w:val="BodyText"/>
        <w:numPr>
          <w:ilvl w:val="0"/>
          <w:numId w:val="45"/>
        </w:numPr>
      </w:pPr>
      <w:r w:rsidRPr="003C18E8">
        <w:t>Availability – Ensuring timely and reliable access to and use of information. A loss of availability is the disruption of access to or use of information or an information system.</w:t>
      </w:r>
    </w:p>
    <w:p w14:paraId="408EBBF5" w14:textId="5F885A97" w:rsidR="00BC257C" w:rsidRPr="003C18E8" w:rsidRDefault="00BC257C" w:rsidP="00BC257C">
      <w:pPr>
        <w:pStyle w:val="BodyText"/>
        <w:ind w:left="1080"/>
      </w:pPr>
      <w:r w:rsidRPr="003C18E8">
        <w:t xml:space="preserve">Weaknesses in </w:t>
      </w:r>
      <w:r w:rsidR="000F2B5E" w:rsidRPr="003C18E8">
        <w:t xml:space="preserve">indirect </w:t>
      </w:r>
      <w:r w:rsidRPr="003C18E8">
        <w:t xml:space="preserve">general controls can circumvent or impair the effectiveness of </w:t>
      </w:r>
      <w:r w:rsidR="000F2B5E" w:rsidRPr="003C18E8">
        <w:t>direct</w:t>
      </w:r>
      <w:r w:rsidRPr="003C18E8">
        <w:t xml:space="preserve"> general controls </w:t>
      </w:r>
      <w:bookmarkStart w:id="24" w:name="_Hlk169971501"/>
      <w:r w:rsidR="00B26A9C" w:rsidRPr="003C18E8">
        <w:t xml:space="preserve">and </w:t>
      </w:r>
      <w:r w:rsidRPr="003C18E8">
        <w:t xml:space="preserve">can result in </w:t>
      </w:r>
      <w:r w:rsidR="00B26A9C" w:rsidRPr="003C18E8">
        <w:t>unauthorized access to, modification of, and disclosure of sensitive data and programs</w:t>
      </w:r>
      <w:r w:rsidR="00A1300B" w:rsidRPr="003C18E8">
        <w:t xml:space="preserve"> and</w:t>
      </w:r>
      <w:r w:rsidR="00B26A9C" w:rsidRPr="003C18E8">
        <w:t xml:space="preserve"> disruption of critical operations</w:t>
      </w:r>
      <w:bookmarkEnd w:id="24"/>
      <w:r w:rsidRPr="003C18E8">
        <w:t>.</w:t>
      </w:r>
    </w:p>
    <w:p w14:paraId="4C9AC577" w14:textId="63364D86" w:rsidR="003D2610" w:rsidRPr="003C18E8" w:rsidRDefault="00A939C6" w:rsidP="003D2610">
      <w:pPr>
        <w:pStyle w:val="AuditManual-Heading2"/>
      </w:pPr>
      <w:r w:rsidRPr="003C18E8">
        <w:t xml:space="preserve">IS </w:t>
      </w:r>
      <w:r w:rsidR="003D2610" w:rsidRPr="003C18E8">
        <w:t xml:space="preserve">Control Types </w:t>
      </w:r>
      <w:r w:rsidRPr="003C18E8">
        <w:t>and</w:t>
      </w:r>
      <w:r w:rsidR="003D2610" w:rsidRPr="003C18E8">
        <w:t xml:space="preserve"> Implementation Level</w:t>
      </w:r>
      <w:r w:rsidRPr="003C18E8">
        <w:t>s</w:t>
      </w:r>
    </w:p>
    <w:p w14:paraId="6896367A" w14:textId="5F084B08" w:rsidR="003D2610" w:rsidRPr="003C18E8" w:rsidRDefault="001A125F" w:rsidP="007B106F">
      <w:pPr>
        <w:pStyle w:val="BodyText"/>
        <w:numPr>
          <w:ilvl w:val="0"/>
          <w:numId w:val="36"/>
        </w:numPr>
      </w:pPr>
      <w:bookmarkStart w:id="25" w:name="_Hlk169984876"/>
      <w:r w:rsidRPr="003C18E8">
        <w:t xml:space="preserve">IS controls are applied at </w:t>
      </w:r>
      <w:r w:rsidR="00210735">
        <w:t>three</w:t>
      </w:r>
      <w:r w:rsidR="00210735" w:rsidRPr="003C18E8">
        <w:t xml:space="preserve"> </w:t>
      </w:r>
      <w:r w:rsidRPr="003C18E8">
        <w:t xml:space="preserve">levels: </w:t>
      </w:r>
      <w:r w:rsidR="003D2610" w:rsidRPr="003C18E8">
        <w:t xml:space="preserve">business process, system, and entity. </w:t>
      </w:r>
      <w:bookmarkEnd w:id="25"/>
      <w:r w:rsidR="003D2610" w:rsidRPr="003C18E8">
        <w:t>Each level is described below.</w:t>
      </w:r>
    </w:p>
    <w:p w14:paraId="65B4D4C3" w14:textId="1C66222D" w:rsidR="003D2610" w:rsidRPr="003C18E8" w:rsidRDefault="003D2610" w:rsidP="007B106F">
      <w:pPr>
        <w:pStyle w:val="BodyText"/>
        <w:numPr>
          <w:ilvl w:val="0"/>
          <w:numId w:val="46"/>
        </w:numPr>
      </w:pPr>
      <w:r w:rsidRPr="003C18E8">
        <w:t>Business process level refers to the level at which user, application, and direct general controls relevant to specific business processes are implemented. These controls are specific to a business process and often correspond to information resources</w:t>
      </w:r>
      <w:r w:rsidR="002E204B" w:rsidRPr="003C18E8">
        <w:t xml:space="preserve"> (i.e., data and information technology)</w:t>
      </w:r>
      <w:r w:rsidRPr="003C18E8">
        <w:t xml:space="preserve"> employed by the business process—business process applications, process automation software, system-generated reports, system interfaces, and data management systems.</w:t>
      </w:r>
    </w:p>
    <w:p w14:paraId="65533300" w14:textId="5C3349CC" w:rsidR="003D2610" w:rsidRPr="003C18E8" w:rsidRDefault="003D2610" w:rsidP="007B106F">
      <w:pPr>
        <w:pStyle w:val="BodyText"/>
        <w:numPr>
          <w:ilvl w:val="0"/>
          <w:numId w:val="46"/>
        </w:numPr>
      </w:pPr>
      <w:r w:rsidRPr="003C18E8">
        <w:t xml:space="preserve">System level refers to the level at which direct and indirect general controls relevant to an information system are implemented. These controls are specific </w:t>
      </w:r>
      <w:r w:rsidR="001F3CB4" w:rsidRPr="003C18E8">
        <w:t>to certain information systems</w:t>
      </w:r>
      <w:r w:rsidRPr="003C18E8">
        <w:t xml:space="preserve"> and often correspond to one of three sublevels inherent in all information systems</w:t>
      </w:r>
      <w:r w:rsidR="00210735">
        <w:t>:</w:t>
      </w:r>
      <w:r w:rsidRPr="003C18E8">
        <w:t xml:space="preserve"> infrastructure, platform, and software</w:t>
      </w:r>
      <w:r w:rsidR="00210735">
        <w:t>.</w:t>
      </w:r>
    </w:p>
    <w:p w14:paraId="43D871FF" w14:textId="6A65A2A4" w:rsidR="003D2610" w:rsidRPr="003C18E8" w:rsidRDefault="003D2610" w:rsidP="007B106F">
      <w:pPr>
        <w:pStyle w:val="BodyText"/>
        <w:numPr>
          <w:ilvl w:val="1"/>
          <w:numId w:val="46"/>
        </w:numPr>
      </w:pPr>
      <w:r w:rsidRPr="003C18E8">
        <w:t xml:space="preserve">Infrastructure generally comprises the physical information system components necessary to run software and includes the computer and hardware devices used for information processing, data storage, and network communication. Infrastructure also includes the logical </w:t>
      </w:r>
      <w:r w:rsidRPr="003C18E8">
        <w:lastRenderedPageBreak/>
        <w:t>information resources necessary to run multiple virtual machines on shared physical information system components.</w:t>
      </w:r>
    </w:p>
    <w:p w14:paraId="619A2C29" w14:textId="3C96EB61" w:rsidR="003D2610" w:rsidRPr="003C18E8" w:rsidRDefault="003D2610" w:rsidP="007B106F">
      <w:pPr>
        <w:pStyle w:val="BodyText"/>
        <w:numPr>
          <w:ilvl w:val="1"/>
          <w:numId w:val="46"/>
        </w:numPr>
      </w:pPr>
      <w:r w:rsidRPr="003C18E8">
        <w:t>Platform generally comprises the logical information resources necessary to run application software, including the operating system and related computer programs, tools, and utilities.</w:t>
      </w:r>
    </w:p>
    <w:p w14:paraId="729D09A4" w14:textId="7E10BB02" w:rsidR="003D2610" w:rsidRPr="003C18E8" w:rsidRDefault="003D2610" w:rsidP="007B106F">
      <w:pPr>
        <w:pStyle w:val="BodyText"/>
        <w:numPr>
          <w:ilvl w:val="1"/>
          <w:numId w:val="46"/>
        </w:numPr>
      </w:pPr>
      <w:r w:rsidRPr="003C18E8">
        <w:t>Software comprises application software, access control software, and other software.</w:t>
      </w:r>
    </w:p>
    <w:p w14:paraId="03BA614E" w14:textId="36A2F36C" w:rsidR="003D2610" w:rsidRPr="003C18E8" w:rsidRDefault="003D2610" w:rsidP="007B106F">
      <w:pPr>
        <w:pStyle w:val="BodyText"/>
        <w:numPr>
          <w:ilvl w:val="0"/>
          <w:numId w:val="36"/>
        </w:numPr>
      </w:pPr>
      <w:r w:rsidRPr="003C18E8">
        <w:t xml:space="preserve">Entity level refers to the level at which indirect general controls relevant to the </w:t>
      </w:r>
      <w:r w:rsidR="00652051">
        <w:t xml:space="preserve">entire </w:t>
      </w:r>
      <w:r w:rsidRPr="003C18E8">
        <w:t>entity or component are implemented. These controls are broader than those applied at the system level and often correspond to the entity’s information security management program or most of its information systems.</w:t>
      </w:r>
    </w:p>
    <w:p w14:paraId="77178A8C" w14:textId="62E07DFC" w:rsidR="007668A4" w:rsidRPr="003C18E8" w:rsidRDefault="00A939C6" w:rsidP="001E367A">
      <w:pPr>
        <w:pStyle w:val="AuditManual-Heading2"/>
      </w:pPr>
      <w:r w:rsidRPr="003C18E8">
        <w:t xml:space="preserve">IS Control Types and FISCAM </w:t>
      </w:r>
      <w:bookmarkEnd w:id="23"/>
      <w:r w:rsidR="007668A4" w:rsidRPr="003C18E8">
        <w:t>Control Categories</w:t>
      </w:r>
    </w:p>
    <w:p w14:paraId="2BC47938" w14:textId="52DB51AE" w:rsidR="005274A2" w:rsidRPr="003C18E8" w:rsidRDefault="003D2610" w:rsidP="007B106F">
      <w:pPr>
        <w:pStyle w:val="BodyText"/>
        <w:numPr>
          <w:ilvl w:val="0"/>
          <w:numId w:val="36"/>
        </w:numPr>
      </w:pPr>
      <w:r w:rsidRPr="003C18E8">
        <w:t>The</w:t>
      </w:r>
      <w:r w:rsidR="00A939C6" w:rsidRPr="003C18E8">
        <w:t xml:space="preserve"> FISCAM Framework </w:t>
      </w:r>
      <w:r w:rsidR="00244C13" w:rsidRPr="003C18E8">
        <w:t>groups</w:t>
      </w:r>
      <w:r w:rsidR="00A939C6" w:rsidRPr="003C18E8">
        <w:t xml:space="preserve"> IS control</w:t>
      </w:r>
      <w:r w:rsidR="00A63B0C">
        <w:t>s</w:t>
      </w:r>
      <w:r w:rsidR="006C2DB0" w:rsidRPr="003C18E8">
        <w:t xml:space="preserve"> </w:t>
      </w:r>
      <w:r w:rsidR="00A939C6" w:rsidRPr="003C18E8">
        <w:t xml:space="preserve">within six control categories based on </w:t>
      </w:r>
      <w:r w:rsidR="00D42161" w:rsidRPr="003C18E8">
        <w:t>the</w:t>
      </w:r>
      <w:r w:rsidR="00A63B0C">
        <w:t>ir</w:t>
      </w:r>
      <w:r w:rsidR="00D42161" w:rsidRPr="003C18E8">
        <w:t xml:space="preserve"> </w:t>
      </w:r>
      <w:r w:rsidR="00A939C6" w:rsidRPr="003C18E8">
        <w:t>relevance to the business process. Those IS controls that are directly related to the business process</w:t>
      </w:r>
      <w:r w:rsidR="00A02C2A" w:rsidRPr="003C18E8">
        <w:t xml:space="preserve"> </w:t>
      </w:r>
      <w:r w:rsidR="00A939C6" w:rsidRPr="003C18E8">
        <w:t>(i.e.,</w:t>
      </w:r>
      <w:r w:rsidR="00D34AB3" w:rsidRPr="003C18E8">
        <w:t xml:space="preserve"> user, application, and </w:t>
      </w:r>
      <w:r w:rsidR="000F2B5E" w:rsidRPr="003C18E8">
        <w:t xml:space="preserve">direct </w:t>
      </w:r>
      <w:r w:rsidR="00D34AB3" w:rsidRPr="003C18E8">
        <w:t>general control</w:t>
      </w:r>
      <w:r w:rsidR="00BB2963" w:rsidRPr="003C18E8">
        <w:t>s</w:t>
      </w:r>
      <w:r w:rsidR="00A939C6" w:rsidRPr="003C18E8">
        <w:t>)</w:t>
      </w:r>
      <w:r w:rsidR="00D34AB3" w:rsidRPr="003C18E8">
        <w:t xml:space="preserve"> </w:t>
      </w:r>
      <w:r w:rsidR="00A939C6" w:rsidRPr="003C18E8">
        <w:t>are included in</w:t>
      </w:r>
      <w:r w:rsidR="00D34AB3" w:rsidRPr="003C18E8">
        <w:t xml:space="preserve"> the </w:t>
      </w:r>
      <w:r w:rsidR="00A939C6" w:rsidRPr="003C18E8">
        <w:rPr>
          <w:b/>
          <w:bCs/>
        </w:rPr>
        <w:t>business process controls (BP)</w:t>
      </w:r>
      <w:r w:rsidR="00D34AB3" w:rsidRPr="003C18E8">
        <w:rPr>
          <w:b/>
          <w:bCs/>
        </w:rPr>
        <w:t xml:space="preserve"> category</w:t>
      </w:r>
      <w:r w:rsidR="00A939C6" w:rsidRPr="003C18E8">
        <w:t>. Th</w:t>
      </w:r>
      <w:r w:rsidR="00384A20">
        <w:t>is</w:t>
      </w:r>
      <w:r w:rsidR="00A939C6" w:rsidRPr="003C18E8">
        <w:t xml:space="preserve"> category r</w:t>
      </w:r>
      <w:r w:rsidR="00D72BF4" w:rsidRPr="003C18E8">
        <w:t xml:space="preserve">elates to </w:t>
      </w:r>
      <w:r w:rsidR="006616BA" w:rsidRPr="003C18E8">
        <w:t>the structure, policies, and procedures for the input, processing, storage, retrieval, and output of data that operate over individual transactions; activities across business processes; and events between business process applications, their components, and other systems.</w:t>
      </w:r>
      <w:r w:rsidR="004C12FF" w:rsidRPr="003C18E8">
        <w:t xml:space="preserve"> Without adequate business process controls, incomplete, inaccurate, or invalid </w:t>
      </w:r>
      <w:r w:rsidR="00857C1C" w:rsidRPr="003C18E8">
        <w:t>data</w:t>
      </w:r>
      <w:r w:rsidR="004C12FF" w:rsidRPr="003C18E8">
        <w:t xml:space="preserve"> can be input </w:t>
      </w:r>
      <w:r w:rsidR="00CE3358" w:rsidRPr="003C18E8">
        <w:t xml:space="preserve">intentionally or unintentionally </w:t>
      </w:r>
      <w:r w:rsidR="004C12FF" w:rsidRPr="003C18E8">
        <w:t xml:space="preserve">by individuals, </w:t>
      </w:r>
      <w:r w:rsidR="00353E56" w:rsidRPr="003C18E8">
        <w:t xml:space="preserve">improperly </w:t>
      </w:r>
      <w:r w:rsidR="004C12FF" w:rsidRPr="003C18E8">
        <w:t xml:space="preserve">processed by the </w:t>
      </w:r>
      <w:r w:rsidR="00C56E47" w:rsidRPr="003C18E8">
        <w:t xml:space="preserve">information </w:t>
      </w:r>
      <w:r w:rsidR="004C12FF" w:rsidRPr="003C18E8">
        <w:t>system, and improperly included in output.</w:t>
      </w:r>
    </w:p>
    <w:p w14:paraId="6E5234BC" w14:textId="75D38DF5" w:rsidR="00D34AB3" w:rsidRPr="003C18E8" w:rsidRDefault="00A939C6" w:rsidP="007B106F">
      <w:pPr>
        <w:pStyle w:val="BodyText"/>
        <w:numPr>
          <w:ilvl w:val="0"/>
          <w:numId w:val="36"/>
        </w:numPr>
      </w:pPr>
      <w:r w:rsidRPr="003C18E8">
        <w:t>Those IS controls that are indirectly related to the business process</w:t>
      </w:r>
      <w:r w:rsidR="00FC21F8" w:rsidRPr="003C18E8">
        <w:t xml:space="preserve"> </w:t>
      </w:r>
      <w:r w:rsidRPr="003C18E8">
        <w:t xml:space="preserve">(i.e., </w:t>
      </w:r>
      <w:r w:rsidR="000F2B5E" w:rsidRPr="003C18E8">
        <w:t xml:space="preserve">indirect </w:t>
      </w:r>
      <w:r w:rsidR="00D34AB3" w:rsidRPr="003C18E8">
        <w:t>general control</w:t>
      </w:r>
      <w:r w:rsidR="00BB2963" w:rsidRPr="003C18E8">
        <w:t>s</w:t>
      </w:r>
      <w:r w:rsidR="00FC21F8" w:rsidRPr="003C18E8">
        <w:t>)</w:t>
      </w:r>
      <w:r w:rsidR="00D34AB3" w:rsidRPr="003C18E8">
        <w:t xml:space="preserve"> </w:t>
      </w:r>
      <w:r w:rsidRPr="003C18E8">
        <w:t>are included in the</w:t>
      </w:r>
      <w:r w:rsidR="00D34AB3" w:rsidRPr="003C18E8">
        <w:t xml:space="preserve"> following:</w:t>
      </w:r>
    </w:p>
    <w:p w14:paraId="402D91E4" w14:textId="1EDF9BE8" w:rsidR="005274A2" w:rsidRPr="00317973" w:rsidRDefault="005274A2" w:rsidP="00317973">
      <w:pPr>
        <w:pStyle w:val="BodyText"/>
        <w:numPr>
          <w:ilvl w:val="0"/>
          <w:numId w:val="177"/>
        </w:numPr>
      </w:pPr>
      <w:r w:rsidRPr="00317973">
        <w:rPr>
          <w:b/>
          <w:bCs/>
        </w:rPr>
        <w:t>Security management (SM)</w:t>
      </w:r>
      <w:r w:rsidRPr="00317973">
        <w:t xml:space="preserve"> </w:t>
      </w:r>
      <w:r w:rsidR="00A939C6" w:rsidRPr="00317973">
        <w:t xml:space="preserve">category </w:t>
      </w:r>
      <w:r w:rsidR="00786EBD" w:rsidRPr="00317973">
        <w:t>provide</w:t>
      </w:r>
      <w:r w:rsidR="00D72BF4" w:rsidRPr="00317973">
        <w:t>s</w:t>
      </w:r>
      <w:r w:rsidR="00786EBD" w:rsidRPr="00317973">
        <w:t xml:space="preserve"> </w:t>
      </w:r>
      <w:r w:rsidRPr="00317973">
        <w:t>the foundation of a security-control structure and reflects senior management</w:t>
      </w:r>
      <w:r w:rsidR="00266338" w:rsidRPr="00317973">
        <w:t>’</w:t>
      </w:r>
      <w:r w:rsidRPr="00317973">
        <w:t>s commitment to addressing security risks. Information security management programs provide a framework and continuous cycle of activity for managing risk</w:t>
      </w:r>
      <w:r w:rsidR="00994BF5" w:rsidRPr="00317973">
        <w:t xml:space="preserve">, </w:t>
      </w:r>
      <w:r w:rsidRPr="00317973">
        <w:t>developing and implementing effective security policies</w:t>
      </w:r>
      <w:r w:rsidR="00994BF5" w:rsidRPr="00317973">
        <w:t xml:space="preserve">, </w:t>
      </w:r>
      <w:r w:rsidRPr="00317973">
        <w:t xml:space="preserve">assigning </w:t>
      </w:r>
      <w:r w:rsidR="00091065" w:rsidRPr="00317973">
        <w:t xml:space="preserve">and communicating </w:t>
      </w:r>
      <w:r w:rsidRPr="00317973">
        <w:t>responsibilities</w:t>
      </w:r>
      <w:r w:rsidR="00994BF5" w:rsidRPr="00317973">
        <w:t xml:space="preserve">, </w:t>
      </w:r>
      <w:r w:rsidRPr="00317973">
        <w:t>and monitoring the adequacy of the entity</w:t>
      </w:r>
      <w:r w:rsidR="00266338" w:rsidRPr="00317973">
        <w:t>’</w:t>
      </w:r>
      <w:r w:rsidRPr="00317973">
        <w:t>s IS control</w:t>
      </w:r>
      <w:r w:rsidR="00BB2963" w:rsidRPr="00317973">
        <w:t>s</w:t>
      </w:r>
      <w:r w:rsidRPr="00317973">
        <w:t xml:space="preserve">. </w:t>
      </w:r>
      <w:r w:rsidR="00457F07" w:rsidRPr="00317973">
        <w:t xml:space="preserve">Without a well-designed information security management program, security controls may be inadequate; responsibilities may be unclear, misunderstood, or improperly implemented; and controls may be inconsistently applied. Such conditions may lead to insufficient protection of sensitive or critical </w:t>
      </w:r>
      <w:r w:rsidR="008C43E4" w:rsidRPr="00317973">
        <w:t xml:space="preserve">information </w:t>
      </w:r>
      <w:r w:rsidR="00457F07" w:rsidRPr="00317973">
        <w:t xml:space="preserve">resources </w:t>
      </w:r>
      <w:r w:rsidR="00C56E47" w:rsidRPr="00317973">
        <w:t>(</w:t>
      </w:r>
      <w:r w:rsidR="000C4CAC" w:rsidRPr="00317973">
        <w:t>i.e</w:t>
      </w:r>
      <w:r w:rsidR="00885C32" w:rsidRPr="00317973">
        <w:t>.</w:t>
      </w:r>
      <w:r w:rsidR="000C4CAC" w:rsidRPr="00317973">
        <w:t xml:space="preserve">, </w:t>
      </w:r>
      <w:r w:rsidR="007C5E6E" w:rsidRPr="00317973">
        <w:t xml:space="preserve">processes, </w:t>
      </w:r>
      <w:r w:rsidR="00C56E47" w:rsidRPr="00317973">
        <w:t>data</w:t>
      </w:r>
      <w:r w:rsidR="007C5E6E" w:rsidRPr="00317973">
        <w:t>, and</w:t>
      </w:r>
      <w:r w:rsidR="00C56E47" w:rsidRPr="00317973">
        <w:t xml:space="preserve"> information technology</w:t>
      </w:r>
      <w:r w:rsidR="007C5E6E" w:rsidRPr="00317973">
        <w:t>)</w:t>
      </w:r>
      <w:r w:rsidR="00C56E47" w:rsidRPr="00317973">
        <w:t xml:space="preserve"> </w:t>
      </w:r>
      <w:r w:rsidR="00457F07" w:rsidRPr="00317973">
        <w:t>and disproportionately high expenditures for controls over low-risk resources.</w:t>
      </w:r>
    </w:p>
    <w:p w14:paraId="2F42A4C8" w14:textId="041F57F5" w:rsidR="005274A2" w:rsidRPr="00317973" w:rsidRDefault="006616BA" w:rsidP="00317973">
      <w:pPr>
        <w:pStyle w:val="BodyText"/>
        <w:numPr>
          <w:ilvl w:val="0"/>
          <w:numId w:val="177"/>
        </w:numPr>
      </w:pPr>
      <w:r w:rsidRPr="00317973">
        <w:rPr>
          <w:b/>
          <w:bCs/>
        </w:rPr>
        <w:t>Access controls (AC)</w:t>
      </w:r>
      <w:r w:rsidR="0060173F" w:rsidRPr="00317973">
        <w:t>, also known as logical and physical access,</w:t>
      </w:r>
      <w:r w:rsidRPr="00317973">
        <w:t xml:space="preserve"> </w:t>
      </w:r>
      <w:r w:rsidR="00A939C6" w:rsidRPr="00317973">
        <w:t xml:space="preserve">category </w:t>
      </w:r>
      <w:r w:rsidR="005274A2" w:rsidRPr="00317973">
        <w:t>limit</w:t>
      </w:r>
      <w:r w:rsidR="00A939C6" w:rsidRPr="00317973">
        <w:t>s</w:t>
      </w:r>
      <w:r w:rsidR="005274A2" w:rsidRPr="00317973">
        <w:t xml:space="preserve"> access or detect</w:t>
      </w:r>
      <w:r w:rsidR="003D2610" w:rsidRPr="00317973">
        <w:t>s</w:t>
      </w:r>
      <w:r w:rsidR="005274A2" w:rsidRPr="00317973">
        <w:t xml:space="preserve"> inappropriate access to information resources (</w:t>
      </w:r>
      <w:r w:rsidR="00BB3E1E" w:rsidRPr="00317973">
        <w:t xml:space="preserve">e.g., </w:t>
      </w:r>
      <w:r w:rsidR="005274A2" w:rsidRPr="00317973">
        <w:t>data</w:t>
      </w:r>
      <w:r w:rsidR="007C5E6E" w:rsidRPr="00317973">
        <w:t xml:space="preserve"> and</w:t>
      </w:r>
      <w:r w:rsidR="005274A2" w:rsidRPr="00317973">
        <w:t xml:space="preserve"> </w:t>
      </w:r>
      <w:r w:rsidR="00220B6A" w:rsidRPr="00317973">
        <w:t>information technology</w:t>
      </w:r>
      <w:r w:rsidR="005274A2" w:rsidRPr="00317973">
        <w:t xml:space="preserve">), thereby protecting these resources against unauthorized modification, loss, and disclosure. Logical access controls require users to authenticate themselves and limit the files and other resources that authenticated users can access and the actions that they can execute. Physical access controls involve restricting physical access to information </w:t>
      </w:r>
      <w:r w:rsidR="00BB3E1E" w:rsidRPr="00317973">
        <w:t xml:space="preserve">resources </w:t>
      </w:r>
      <w:r w:rsidR="005274A2" w:rsidRPr="00317973">
        <w:t xml:space="preserve">and </w:t>
      </w:r>
      <w:r w:rsidR="005832D4" w:rsidRPr="00317973">
        <w:t>facilities.</w:t>
      </w:r>
      <w:r w:rsidR="005274A2" w:rsidRPr="00317973">
        <w:t xml:space="preserve"> </w:t>
      </w:r>
      <w:r w:rsidR="00994BF5" w:rsidRPr="00317973">
        <w:t>In</w:t>
      </w:r>
      <w:r w:rsidRPr="00317973">
        <w:t>adequate access controls</w:t>
      </w:r>
      <w:r w:rsidR="00994BF5" w:rsidRPr="00317973">
        <w:t xml:space="preserve"> can result in </w:t>
      </w:r>
      <w:r w:rsidR="00353E56" w:rsidRPr="00317973">
        <w:lastRenderedPageBreak/>
        <w:t xml:space="preserve">unauthorized </w:t>
      </w:r>
      <w:bookmarkStart w:id="26" w:name="_Hlk171497968"/>
      <w:r w:rsidR="00A1300B" w:rsidRPr="00317973">
        <w:t xml:space="preserve">access to, modification of, or disclosure of sensitive data </w:t>
      </w:r>
      <w:r w:rsidR="007572E3" w:rsidRPr="00317973">
        <w:t xml:space="preserve">and programs </w:t>
      </w:r>
      <w:r w:rsidR="00A1300B" w:rsidRPr="00317973">
        <w:t>and disruption of critical operations</w:t>
      </w:r>
      <w:bookmarkEnd w:id="26"/>
      <w:r w:rsidRPr="00317973">
        <w:t>.</w:t>
      </w:r>
    </w:p>
    <w:p w14:paraId="2AB8550A" w14:textId="417DF7FE" w:rsidR="005274A2" w:rsidRPr="00317973" w:rsidRDefault="005274A2" w:rsidP="00317973">
      <w:pPr>
        <w:pStyle w:val="BodyText"/>
        <w:numPr>
          <w:ilvl w:val="0"/>
          <w:numId w:val="177"/>
        </w:numPr>
      </w:pPr>
      <w:r w:rsidRPr="00317973">
        <w:rPr>
          <w:b/>
          <w:bCs/>
        </w:rPr>
        <w:t>Segregation of duties (SD)</w:t>
      </w:r>
      <w:r w:rsidRPr="00317973">
        <w:t xml:space="preserve"> </w:t>
      </w:r>
      <w:r w:rsidR="003D2610" w:rsidRPr="00317973">
        <w:t>category relates to</w:t>
      </w:r>
      <w:r w:rsidR="003D2610" w:rsidRPr="00317973" w:rsidDel="00BB3E1E">
        <w:t xml:space="preserve"> </w:t>
      </w:r>
      <w:r w:rsidR="004A2874" w:rsidRPr="00317973">
        <w:t>the</w:t>
      </w:r>
      <w:r w:rsidRPr="00317973">
        <w:t xml:space="preserve"> policies, procedures, and an organizational structure </w:t>
      </w:r>
      <w:r w:rsidR="002242DA" w:rsidRPr="00317973">
        <w:t>for managing</w:t>
      </w:r>
      <w:r w:rsidRPr="00317973">
        <w:t xml:space="preserve"> who can control key aspects of computer-related operations and thereby prevent unauthorized actions or unauthorized access to assets or records. Segregation of duties involves segregating work responsibilities so that one individual does not control all critical stages of a process. Effective segregation of duties is achieved by splitting responsibilities between two or more individuals or organizational units. In addition, dividing duties this way diminishes the likelihood that errors and wrongful acts will go undetected because the activities of one group or individual will serve as a check on the activities of the other. </w:t>
      </w:r>
      <w:r w:rsidR="006616BA" w:rsidRPr="00317973">
        <w:t>Without adequate segregation of duties, erroneous or fraudulent transactions could be processed, improper program changes could be implemented, and computer resources could be damaged or destroyed.</w:t>
      </w:r>
    </w:p>
    <w:p w14:paraId="4CC3FF45" w14:textId="77777777" w:rsidR="002242DA" w:rsidRPr="00317973" w:rsidRDefault="005274A2" w:rsidP="00317973">
      <w:pPr>
        <w:pStyle w:val="BodyText"/>
        <w:numPr>
          <w:ilvl w:val="0"/>
          <w:numId w:val="177"/>
        </w:numPr>
      </w:pPr>
      <w:r w:rsidRPr="00317973">
        <w:rPr>
          <w:b/>
          <w:bCs/>
        </w:rPr>
        <w:t>Configuration management (CM)</w:t>
      </w:r>
      <w:r w:rsidRPr="00317973">
        <w:t xml:space="preserve"> </w:t>
      </w:r>
      <w:r w:rsidR="003D2610" w:rsidRPr="00317973">
        <w:t>category relates to</w:t>
      </w:r>
      <w:r w:rsidR="003D2610" w:rsidRPr="00317973" w:rsidDel="00BB3E1E">
        <w:t xml:space="preserve"> </w:t>
      </w:r>
      <w:r w:rsidRPr="00317973">
        <w:t xml:space="preserve">identifying and managing security features </w:t>
      </w:r>
      <w:r w:rsidR="00F01C02" w:rsidRPr="00317973">
        <w:t>for</w:t>
      </w:r>
      <w:r w:rsidR="00BB3E1E" w:rsidRPr="00317973">
        <w:t xml:space="preserve"> </w:t>
      </w:r>
      <w:bookmarkStart w:id="27" w:name="_Hlk169122550"/>
      <w:r w:rsidRPr="00317973">
        <w:t xml:space="preserve">information </w:t>
      </w:r>
      <w:r w:rsidR="00BB3E1E" w:rsidRPr="00317973">
        <w:t>technology (e.g., hardware, software, firmware, equipment, media, and services)</w:t>
      </w:r>
      <w:bookmarkEnd w:id="27"/>
      <w:r w:rsidR="00BB3E1E" w:rsidRPr="00317973">
        <w:t xml:space="preserve"> </w:t>
      </w:r>
      <w:r w:rsidRPr="00317973">
        <w:t>at a given point and systematically control</w:t>
      </w:r>
      <w:r w:rsidR="00EC5632" w:rsidRPr="00317973">
        <w:t>ling</w:t>
      </w:r>
      <w:r w:rsidRPr="00317973">
        <w:t xml:space="preserve"> changes to that configuration during the system</w:t>
      </w:r>
      <w:r w:rsidR="00266338" w:rsidRPr="00317973">
        <w:t>’</w:t>
      </w:r>
      <w:r w:rsidRPr="00317973">
        <w:t>s life cycle. Configuration management control</w:t>
      </w:r>
      <w:r w:rsidR="00BB2963" w:rsidRPr="00317973">
        <w:t xml:space="preserve">s </w:t>
      </w:r>
      <w:r w:rsidRPr="00317973">
        <w:t xml:space="preserve">that are designed and implemented effectively prevent unauthorized or untested changes to information </w:t>
      </w:r>
      <w:r w:rsidR="00BB3E1E" w:rsidRPr="00317973">
        <w:t>systems</w:t>
      </w:r>
      <w:r w:rsidRPr="00317973">
        <w:t xml:space="preserve"> and provide reasonable assurance that systems are securely configured and operated as intended.</w:t>
      </w:r>
      <w:r w:rsidR="006616BA" w:rsidRPr="00317973">
        <w:t xml:space="preserve"> </w:t>
      </w:r>
      <w:r w:rsidRPr="00317973">
        <w:t>In addition, configuration management control</w:t>
      </w:r>
      <w:r w:rsidR="00BB2963" w:rsidRPr="00317973">
        <w:t xml:space="preserve">s </w:t>
      </w:r>
      <w:r w:rsidRPr="00317973">
        <w:t xml:space="preserve">that are designed and implemented effectively provide reasonable assurance that software programs and changes to software programs go through a formal, documented systems development process that identifies all changes to the baseline configuration. </w:t>
      </w:r>
    </w:p>
    <w:p w14:paraId="19F36911" w14:textId="2B8FF558" w:rsidR="005274A2" w:rsidRPr="003C18E8" w:rsidRDefault="005274A2" w:rsidP="003D497C">
      <w:pPr>
        <w:pStyle w:val="BodyText"/>
        <w:ind w:left="1800"/>
      </w:pPr>
      <w:r w:rsidRPr="003C18E8">
        <w:t xml:space="preserve">To reasonably assure that changes to information systems are necessary, work as intended, and do not result in the loss of data or program integrity, such changes are authorized, documented, tested, and independently reviewed. </w:t>
      </w:r>
      <w:r w:rsidR="006616BA" w:rsidRPr="003C18E8">
        <w:t>Without proper configuration management contr</w:t>
      </w:r>
      <w:r w:rsidR="00BB2963" w:rsidRPr="003C18E8">
        <w:t>ols</w:t>
      </w:r>
      <w:r w:rsidR="006616BA" w:rsidRPr="003C18E8">
        <w:t xml:space="preserve">, there is a risk that security features could be inadvertently or deliberately omitted or turned off or that processing irregularities or malicious code could be introduced. Without effective configuration management, users do not have adequate assurance that the </w:t>
      </w:r>
      <w:r w:rsidR="00BB3E1E" w:rsidRPr="003C18E8">
        <w:t xml:space="preserve">information </w:t>
      </w:r>
      <w:r w:rsidR="006616BA" w:rsidRPr="003C18E8">
        <w:t xml:space="preserve">system will </w:t>
      </w:r>
      <w:r w:rsidR="00EC5632" w:rsidRPr="003C18E8">
        <w:t xml:space="preserve">work </w:t>
      </w:r>
      <w:r w:rsidR="006616BA" w:rsidRPr="003C18E8">
        <w:t xml:space="preserve">as intended and to the extent needed to support their </w:t>
      </w:r>
      <w:r w:rsidR="00EC5632" w:rsidRPr="003C18E8">
        <w:t>operations</w:t>
      </w:r>
      <w:r w:rsidR="006616BA" w:rsidRPr="003C18E8">
        <w:t>.</w:t>
      </w:r>
    </w:p>
    <w:p w14:paraId="7DC5E624" w14:textId="506506A4" w:rsidR="007668A4" w:rsidRPr="00317973" w:rsidRDefault="005274A2" w:rsidP="00317973">
      <w:pPr>
        <w:pStyle w:val="BodyText"/>
        <w:numPr>
          <w:ilvl w:val="0"/>
          <w:numId w:val="177"/>
        </w:numPr>
      </w:pPr>
      <w:r w:rsidRPr="00317973">
        <w:rPr>
          <w:b/>
          <w:bCs/>
        </w:rPr>
        <w:t>Contingency planning (CP)</w:t>
      </w:r>
      <w:r w:rsidRPr="00317973">
        <w:t xml:space="preserve"> </w:t>
      </w:r>
      <w:r w:rsidR="003D2610" w:rsidRPr="00317973">
        <w:t xml:space="preserve">category </w:t>
      </w:r>
      <w:r w:rsidRPr="00317973">
        <w:t>provide</w:t>
      </w:r>
      <w:r w:rsidR="00BB3E1E" w:rsidRPr="00317973">
        <w:t>s</w:t>
      </w:r>
      <w:r w:rsidRPr="00317973">
        <w:t xml:space="preserve"> for the continuation of critical or essential mission and business functions in the event of a system disruption, compromise, or failure and the restoration of the information system following a system disruption. Contingency planning involves protecting against losing the capability to process, retrieve, and protect electronically maintained information. Effective contingency planning is achieved by having procedures for protecting information resources </w:t>
      </w:r>
      <w:r w:rsidR="00BB3E1E" w:rsidRPr="00317973">
        <w:t>(</w:t>
      </w:r>
      <w:r w:rsidR="007C5E6E" w:rsidRPr="00317973">
        <w:t>i.e</w:t>
      </w:r>
      <w:r w:rsidR="00BB3E1E" w:rsidRPr="00317973">
        <w:t>., people, processes, data,</w:t>
      </w:r>
      <w:r w:rsidR="007C5E6E" w:rsidRPr="00317973">
        <w:t xml:space="preserve"> and</w:t>
      </w:r>
      <w:r w:rsidR="00BB3E1E" w:rsidRPr="00317973">
        <w:t xml:space="preserve"> information technology</w:t>
      </w:r>
      <w:r w:rsidR="007C5E6E" w:rsidRPr="00317973">
        <w:t>)</w:t>
      </w:r>
      <w:r w:rsidR="00BB3E1E" w:rsidRPr="00317973">
        <w:t>,</w:t>
      </w:r>
      <w:r w:rsidR="002E204B" w:rsidRPr="00317973">
        <w:t xml:space="preserve"> protecting</w:t>
      </w:r>
      <w:r w:rsidR="00BB3E1E" w:rsidRPr="00317973">
        <w:t xml:space="preserve"> facilities</w:t>
      </w:r>
      <w:r w:rsidR="007C5E6E" w:rsidRPr="00317973">
        <w:t>,</w:t>
      </w:r>
      <w:r w:rsidR="00BB3E1E" w:rsidRPr="00317973">
        <w:t xml:space="preserve"> </w:t>
      </w:r>
      <w:r w:rsidRPr="00317973">
        <w:t xml:space="preserve">and minimizing the risk of unplanned interruptions. It also involves having a plan to recover and reconstitute information systems should system disruptions occur. </w:t>
      </w:r>
      <w:r w:rsidR="006616BA" w:rsidRPr="00317973">
        <w:t xml:space="preserve">Without adequate contingency planning controls, </w:t>
      </w:r>
      <w:r w:rsidR="00F21D8D" w:rsidRPr="00317973">
        <w:t xml:space="preserve">system disruptions, compromises, or failures causing lost or incorrectly processed </w:t>
      </w:r>
      <w:r w:rsidR="00F21D8D" w:rsidRPr="00317973">
        <w:lastRenderedPageBreak/>
        <w:t>data can result in</w:t>
      </w:r>
      <w:r w:rsidR="006616BA" w:rsidRPr="00317973">
        <w:t xml:space="preserve"> financial losses, expensive recovery efforts, and inaccurate or incomplete information.</w:t>
      </w:r>
    </w:p>
    <w:p w14:paraId="06CFE602" w14:textId="16ECB5CA" w:rsidR="00396DFF" w:rsidRPr="003C18E8" w:rsidRDefault="00396DFF" w:rsidP="007B106F">
      <w:pPr>
        <w:pStyle w:val="BodyText"/>
        <w:numPr>
          <w:ilvl w:val="0"/>
          <w:numId w:val="36"/>
        </w:numPr>
      </w:pPr>
      <w:r w:rsidRPr="003C18E8">
        <w:t xml:space="preserve">The relationship between fundamental IS control concepts discussed in this section is illustrated </w:t>
      </w:r>
      <w:bookmarkStart w:id="28" w:name="_Hlk169886897"/>
      <w:r w:rsidRPr="003C18E8">
        <w:t>in</w:t>
      </w:r>
      <w:r w:rsidR="00353E56" w:rsidRPr="003C18E8">
        <w:t xml:space="preserve"> </w:t>
      </w:r>
      <w:bookmarkEnd w:id="28"/>
      <w:r w:rsidR="00353E56" w:rsidRPr="003C18E8">
        <w:rPr>
          <w:rStyle w:val="Hypertext"/>
        </w:rPr>
        <w:fldChar w:fldCharType="begin"/>
      </w:r>
      <w:r w:rsidR="00353E56" w:rsidRPr="003C18E8">
        <w:rPr>
          <w:rStyle w:val="Hypertext"/>
        </w:rPr>
        <w:instrText xml:space="preserve"> REF _Ref164771119 \h  \* MERGEFORMAT </w:instrText>
      </w:r>
      <w:r w:rsidR="00353E56" w:rsidRPr="003C18E8">
        <w:rPr>
          <w:rStyle w:val="Hypertext"/>
        </w:rPr>
      </w:r>
      <w:r w:rsidR="00353E56" w:rsidRPr="003C18E8">
        <w:rPr>
          <w:rStyle w:val="Hypertext"/>
        </w:rPr>
        <w:fldChar w:fldCharType="separate"/>
      </w:r>
      <w:r w:rsidR="00353E56" w:rsidRPr="003C18E8">
        <w:rPr>
          <w:rStyle w:val="Hypertext"/>
        </w:rPr>
        <w:t>figure 4</w:t>
      </w:r>
      <w:r w:rsidR="00353E56" w:rsidRPr="003C18E8">
        <w:rPr>
          <w:rStyle w:val="Hypertext"/>
        </w:rPr>
        <w:fldChar w:fldCharType="end"/>
      </w:r>
      <w:r w:rsidRPr="003C18E8">
        <w:t>.</w:t>
      </w:r>
    </w:p>
    <w:p w14:paraId="70B7946B" w14:textId="0BEF4FA0" w:rsidR="00396DFF" w:rsidRPr="003C18E8" w:rsidRDefault="00396DFF" w:rsidP="00353E56">
      <w:pPr>
        <w:pStyle w:val="FigureTable-TitleFull"/>
      </w:pPr>
      <w:bookmarkStart w:id="29" w:name="_Ref164771119"/>
      <w:bookmarkStart w:id="30" w:name="_Ref169034326"/>
      <w:bookmarkStart w:id="31" w:name="_Toc175903075"/>
      <w:r w:rsidRPr="003C18E8">
        <w:t xml:space="preserve">Figure </w:t>
      </w:r>
      <w:r w:rsidR="006724BB">
        <w:fldChar w:fldCharType="begin"/>
      </w:r>
      <w:r w:rsidR="006724BB">
        <w:instrText xml:space="preserve"> SEQ Figure \* ARABIC </w:instrText>
      </w:r>
      <w:r w:rsidR="006724BB">
        <w:fldChar w:fldCharType="separate"/>
      </w:r>
      <w:r w:rsidR="00CE289E" w:rsidRPr="003C18E8">
        <w:rPr>
          <w:noProof/>
        </w:rPr>
        <w:t>4</w:t>
      </w:r>
      <w:r w:rsidR="006724BB">
        <w:rPr>
          <w:noProof/>
        </w:rPr>
        <w:fldChar w:fldCharType="end"/>
      </w:r>
      <w:bookmarkEnd w:id="29"/>
      <w:bookmarkEnd w:id="30"/>
      <w:r w:rsidRPr="003C18E8">
        <w:t xml:space="preserve">: </w:t>
      </w:r>
      <w:r w:rsidR="00B901C0" w:rsidRPr="003C18E8">
        <w:t>F</w:t>
      </w:r>
      <w:r w:rsidRPr="003C18E8">
        <w:t>undamental I</w:t>
      </w:r>
      <w:r w:rsidR="00B901C0" w:rsidRPr="003C18E8">
        <w:t xml:space="preserve">nformation </w:t>
      </w:r>
      <w:r w:rsidRPr="003C18E8">
        <w:t>S</w:t>
      </w:r>
      <w:r w:rsidR="00B901C0" w:rsidRPr="003C18E8">
        <w:t>ystem</w:t>
      </w:r>
      <w:r w:rsidRPr="003C18E8">
        <w:t xml:space="preserve"> </w:t>
      </w:r>
      <w:r w:rsidR="00B901C0" w:rsidRPr="003C18E8">
        <w:t>C</w:t>
      </w:r>
      <w:r w:rsidRPr="003C18E8">
        <w:t xml:space="preserve">ontrol </w:t>
      </w:r>
      <w:r w:rsidR="00B901C0" w:rsidRPr="003C18E8">
        <w:t>C</w:t>
      </w:r>
      <w:r w:rsidRPr="003C18E8">
        <w:t>oncepts</w:t>
      </w:r>
      <w:bookmarkEnd w:id="31"/>
    </w:p>
    <w:p w14:paraId="6B1C5BF9" w14:textId="55904832" w:rsidR="00353E56" w:rsidRPr="003C18E8" w:rsidRDefault="003260EC" w:rsidP="00353E56">
      <w:pPr>
        <w:pStyle w:val="BodyText"/>
      </w:pPr>
      <w:r>
        <w:rPr>
          <w:noProof/>
        </w:rPr>
        <w:drawing>
          <wp:inline distT="0" distB="0" distL="0" distR="0" wp14:anchorId="1B2E7EF5" wp14:editId="73997EF2">
            <wp:extent cx="5943600" cy="5653405"/>
            <wp:effectExtent l="0" t="0" r="0" b="4445"/>
            <wp:docPr id="52" name="Picture 52"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Graphical user interface&#10;&#10;Description automatically generated"/>
                    <pic:cNvPicPr/>
                  </pic:nvPicPr>
                  <pic:blipFill>
                    <a:blip r:embed="rId10"/>
                    <a:stretch>
                      <a:fillRect/>
                    </a:stretch>
                  </pic:blipFill>
                  <pic:spPr>
                    <a:xfrm>
                      <a:off x="0" y="0"/>
                      <a:ext cx="5943600" cy="5653405"/>
                    </a:xfrm>
                    <a:prstGeom prst="rect">
                      <a:avLst/>
                    </a:prstGeom>
                  </pic:spPr>
                </pic:pic>
              </a:graphicData>
            </a:graphic>
          </wp:inline>
        </w:drawing>
      </w:r>
    </w:p>
    <w:p w14:paraId="7ABBE3D8" w14:textId="066EFE3F" w:rsidR="006A6248" w:rsidRPr="003C18E8" w:rsidRDefault="006A6248" w:rsidP="00353E56">
      <w:pPr>
        <w:pStyle w:val="BodyText"/>
      </w:pPr>
      <w:r w:rsidRPr="003C18E8">
        <w:br w:type="page"/>
      </w:r>
    </w:p>
    <w:p w14:paraId="5062CCFB" w14:textId="76CE74FA" w:rsidR="00400936" w:rsidRPr="003C18E8" w:rsidRDefault="00400936" w:rsidP="00AB34A1">
      <w:pPr>
        <w:pStyle w:val="AuditManual-Heading1"/>
      </w:pPr>
      <w:bookmarkStart w:id="32" w:name="_Toc175902988"/>
      <w:r w:rsidRPr="003C18E8">
        <w:lastRenderedPageBreak/>
        <w:t>1</w:t>
      </w:r>
      <w:r w:rsidR="00FD4DE6" w:rsidRPr="003C18E8">
        <w:t>3</w:t>
      </w:r>
      <w:r w:rsidRPr="003C18E8">
        <w:t>0 Applicable Auditing and Attestation Standards and Requirements</w:t>
      </w:r>
      <w:bookmarkEnd w:id="32"/>
    </w:p>
    <w:p w14:paraId="10F8C221" w14:textId="69884B2E" w:rsidR="00400936" w:rsidRPr="003C18E8" w:rsidRDefault="00400936" w:rsidP="007B106F">
      <w:pPr>
        <w:pStyle w:val="BodyText"/>
        <w:numPr>
          <w:ilvl w:val="0"/>
          <w:numId w:val="156"/>
        </w:numPr>
      </w:pPr>
      <w:r w:rsidRPr="003C18E8">
        <w:t>In conducting the IS controls assessment in accordance with GAGAS</w:t>
      </w:r>
      <w:r w:rsidR="00517529">
        <w:t xml:space="preserve"> (2018)</w:t>
      </w:r>
      <w:r w:rsidRPr="003C18E8">
        <w:t xml:space="preserve">, </w:t>
      </w:r>
      <w:r w:rsidR="00925B87" w:rsidRPr="003C18E8">
        <w:t xml:space="preserve">the </w:t>
      </w:r>
      <w:r w:rsidRPr="003C18E8">
        <w:t>GAGAS requirements and guidance apply based on the type of engagement</w:t>
      </w:r>
      <w:r w:rsidR="00F2077A" w:rsidRPr="003C18E8">
        <w:t xml:space="preserve">. </w:t>
      </w:r>
      <w:r w:rsidR="00352EB7" w:rsidRPr="003C18E8">
        <w:t>T</w:t>
      </w:r>
      <w:r w:rsidRPr="003C18E8">
        <w:t xml:space="preserve">he requirements and guidance in GAGAS </w:t>
      </w:r>
      <w:r w:rsidR="00517529">
        <w:t xml:space="preserve">(2018) </w:t>
      </w:r>
      <w:r w:rsidRPr="003C18E8">
        <w:t>chapters 1 through 6</w:t>
      </w:r>
      <w:r w:rsidR="00352EB7" w:rsidRPr="003C18E8">
        <w:t xml:space="preserve"> apply to financial audits;</w:t>
      </w:r>
      <w:r w:rsidRPr="003C18E8">
        <w:t xml:space="preserve"> </w:t>
      </w:r>
      <w:r w:rsidR="00352EB7" w:rsidRPr="003C18E8">
        <w:t>GAGAS</w:t>
      </w:r>
      <w:r w:rsidR="00517529">
        <w:t xml:space="preserve"> (2018)</w:t>
      </w:r>
      <w:r w:rsidR="00352EB7" w:rsidRPr="003C18E8">
        <w:t xml:space="preserve"> </w:t>
      </w:r>
      <w:r w:rsidRPr="003C18E8">
        <w:t>chapters 1 through 5 and 7</w:t>
      </w:r>
      <w:r w:rsidR="00352EB7" w:rsidRPr="003C18E8">
        <w:t xml:space="preserve"> apply to attestation-level examination, review, and agreed-upon procedures engagements; and </w:t>
      </w:r>
      <w:r w:rsidRPr="003C18E8">
        <w:t xml:space="preserve">GAGAS </w:t>
      </w:r>
      <w:r w:rsidR="00517529">
        <w:t xml:space="preserve">(2018) </w:t>
      </w:r>
      <w:r w:rsidRPr="003C18E8">
        <w:t>chapters 1 through 5, 8, and 9 apply</w:t>
      </w:r>
      <w:r w:rsidR="00352EB7" w:rsidRPr="003C18E8">
        <w:t xml:space="preserve"> to performance audits</w:t>
      </w:r>
      <w:r w:rsidRPr="003C18E8">
        <w:t>.</w:t>
      </w:r>
      <w:r w:rsidR="00352EB7" w:rsidRPr="003C18E8">
        <w:rPr>
          <w:rStyle w:val="FootnoteReference"/>
        </w:rPr>
        <w:footnoteReference w:id="12"/>
      </w:r>
    </w:p>
    <w:p w14:paraId="323C3771" w14:textId="33CA5445" w:rsidR="00400936" w:rsidRPr="003C18E8" w:rsidRDefault="00400936" w:rsidP="007B106F">
      <w:pPr>
        <w:pStyle w:val="BodyText"/>
        <w:numPr>
          <w:ilvl w:val="0"/>
          <w:numId w:val="156"/>
        </w:numPr>
      </w:pPr>
      <w:r w:rsidRPr="003C18E8">
        <w:t>FISCAM incorporates by reference the GAGAS requirements presented in chapters 1 through 9</w:t>
      </w:r>
      <w:r w:rsidR="00A76F0F" w:rsidRPr="003C18E8">
        <w:t>—</w:t>
      </w:r>
      <w:r w:rsidR="00AD4B43" w:rsidRPr="003C18E8">
        <w:t xml:space="preserve">including </w:t>
      </w:r>
      <w:r w:rsidR="00A76F0F" w:rsidRPr="003C18E8">
        <w:t xml:space="preserve">the American Institute of Certified Public Accountants (AICPA) </w:t>
      </w:r>
      <w:r w:rsidR="00AD4B43" w:rsidRPr="003C18E8">
        <w:t xml:space="preserve">requirements </w:t>
      </w:r>
      <w:r w:rsidR="00A76F0F" w:rsidRPr="003C18E8">
        <w:t xml:space="preserve">that </w:t>
      </w:r>
      <w:r w:rsidR="00AD4B43" w:rsidRPr="003C18E8">
        <w:t>GAGAS</w:t>
      </w:r>
      <w:r w:rsidR="00517529">
        <w:t xml:space="preserve"> (2018)</w:t>
      </w:r>
      <w:r w:rsidR="00AD4B43" w:rsidRPr="003C18E8">
        <w:t xml:space="preserve"> incorporates by reference</w:t>
      </w:r>
      <w:r w:rsidR="00A76F0F" w:rsidRPr="003C18E8">
        <w:t xml:space="preserve"> for </w:t>
      </w:r>
      <w:r w:rsidR="00E0699C">
        <w:t xml:space="preserve">federal </w:t>
      </w:r>
      <w:r w:rsidR="00A76F0F" w:rsidRPr="003C18E8">
        <w:t>financial audits and attestation-level examination, review, and agreed-upon procedures engagements</w:t>
      </w:r>
      <w:r w:rsidRPr="003C18E8">
        <w:t>. Where appropriate, FISCAM expands on certain GAGAS requirements to provide additional guidance for the IS controls assessment. FISCAM does not specifically cite applicable GAGAS requirements. However, the auditor and audit organization are responsible for meeting all applicable requirements when conducting an engagement in accordance with GAGAS</w:t>
      </w:r>
      <w:r w:rsidR="00517529">
        <w:t xml:space="preserve"> (20</w:t>
      </w:r>
      <w:r w:rsidR="0028004F">
        <w:t>1</w:t>
      </w:r>
      <w:r w:rsidR="00517529">
        <w:t>8)</w:t>
      </w:r>
      <w:r w:rsidRPr="003C18E8">
        <w:t>.</w:t>
      </w:r>
    </w:p>
    <w:p w14:paraId="4B27C085" w14:textId="40153521" w:rsidR="00400936" w:rsidRPr="003C18E8" w:rsidRDefault="00400936" w:rsidP="007B106F">
      <w:pPr>
        <w:pStyle w:val="BodyText"/>
        <w:numPr>
          <w:ilvl w:val="0"/>
          <w:numId w:val="156"/>
        </w:numPr>
      </w:pPr>
      <w:r w:rsidRPr="003C18E8">
        <w:t xml:space="preserve">For federal financial audits, FISCAM is to be used in conjunction with the </w:t>
      </w:r>
      <w:r w:rsidR="00331823" w:rsidRPr="003C18E8">
        <w:t>FAM.</w:t>
      </w:r>
      <w:r w:rsidR="00331823" w:rsidRPr="003C18E8">
        <w:rPr>
          <w:rStyle w:val="FootnoteReference"/>
        </w:rPr>
        <w:footnoteReference w:id="13"/>
      </w:r>
      <w:r w:rsidRPr="003C18E8">
        <w:t xml:space="preserve"> </w:t>
      </w:r>
      <w:r w:rsidR="00D87442">
        <w:t xml:space="preserve">The </w:t>
      </w:r>
      <w:r w:rsidRPr="003C18E8">
        <w:t>FAM includes references to the AICPA</w:t>
      </w:r>
      <w:r w:rsidR="00266338" w:rsidRPr="003C18E8">
        <w:t>’</w:t>
      </w:r>
      <w:r w:rsidRPr="003C18E8">
        <w:t xml:space="preserve">s </w:t>
      </w:r>
      <w:r w:rsidRPr="003C18E8">
        <w:rPr>
          <w:i/>
          <w:iCs/>
        </w:rPr>
        <w:t>Auditing Standards</w:t>
      </w:r>
      <w:r w:rsidR="006A3F9F" w:rsidRPr="003C18E8">
        <w:rPr>
          <w:i/>
          <w:iCs/>
        </w:rPr>
        <w:t xml:space="preserve"> [Clarified]</w:t>
      </w:r>
      <w:r w:rsidRPr="003C18E8">
        <w:t xml:space="preserve"> and </w:t>
      </w:r>
      <w:r w:rsidRPr="003C18E8">
        <w:rPr>
          <w:i/>
          <w:iCs/>
        </w:rPr>
        <w:t>Standards for Attestation Engagements</w:t>
      </w:r>
      <w:r w:rsidR="006A3F9F" w:rsidRPr="003C18E8">
        <w:rPr>
          <w:i/>
          <w:iCs/>
        </w:rPr>
        <w:t xml:space="preserve"> [Clarified]</w:t>
      </w:r>
      <w:r w:rsidRPr="003C18E8">
        <w:t>. FISCAM refers to</w:t>
      </w:r>
      <w:r w:rsidR="00D87442">
        <w:t xml:space="preserve"> the</w:t>
      </w:r>
      <w:r w:rsidRPr="003C18E8">
        <w:t xml:space="preserve"> FAM for additional requirements and guidance, as appropriate.</w:t>
      </w:r>
    </w:p>
    <w:p w14:paraId="4F117952" w14:textId="3AE69A33" w:rsidR="00400936" w:rsidRPr="003C18E8" w:rsidRDefault="00400936" w:rsidP="007B106F">
      <w:pPr>
        <w:pStyle w:val="BodyText"/>
        <w:numPr>
          <w:ilvl w:val="0"/>
          <w:numId w:val="156"/>
        </w:numPr>
      </w:pPr>
      <w:r w:rsidRPr="003C18E8">
        <w:t xml:space="preserve">FISCAM does not incorporate directly or by reference any specific auditor requirements from other professional auditing standards but recognizes that auditors may use or may be required to use other professional auditing standards in conjunction with FISCAM, such as the </w:t>
      </w:r>
      <w:r w:rsidRPr="00375F33">
        <w:rPr>
          <w:i/>
          <w:iCs/>
        </w:rPr>
        <w:t>IT Audit Framework</w:t>
      </w:r>
      <w:r w:rsidRPr="003C18E8">
        <w:t xml:space="preserve"> published by ISACA (formerly the Information Systems Audit and Control Association).</w:t>
      </w:r>
      <w:r w:rsidR="00331823" w:rsidRPr="003C18E8">
        <w:rPr>
          <w:rStyle w:val="FootnoteReference"/>
        </w:rPr>
        <w:footnoteReference w:id="14"/>
      </w:r>
    </w:p>
    <w:p w14:paraId="6C6811CF" w14:textId="77777777" w:rsidR="00400936" w:rsidRPr="003C18E8" w:rsidRDefault="00400936" w:rsidP="007B106F">
      <w:pPr>
        <w:pStyle w:val="BodyText"/>
        <w:numPr>
          <w:ilvl w:val="0"/>
          <w:numId w:val="156"/>
        </w:numPr>
      </w:pPr>
      <w:r w:rsidRPr="003C18E8">
        <w:t>The following terms are used in FISCAM to describe the degree of responsibility the corresponding statements impose on auditors and audit organizations:</w:t>
      </w:r>
    </w:p>
    <w:p w14:paraId="6F8015ED" w14:textId="51C5F684" w:rsidR="00400936" w:rsidRPr="003C18E8" w:rsidRDefault="00400936" w:rsidP="007B106F">
      <w:pPr>
        <w:pStyle w:val="BodyText"/>
        <w:numPr>
          <w:ilvl w:val="0"/>
          <w:numId w:val="47"/>
        </w:numPr>
      </w:pPr>
      <w:r w:rsidRPr="003C18E8">
        <w:rPr>
          <w:b/>
        </w:rPr>
        <w:t>Must</w:t>
      </w:r>
      <w:r w:rsidRPr="003C18E8">
        <w:t xml:space="preserve">. Compliance is mandatory when the circumstances exist to which the requirement is relevant. </w:t>
      </w:r>
      <w:r w:rsidR="00D87442">
        <w:t>“</w:t>
      </w:r>
      <w:r w:rsidRPr="003C18E8">
        <w:t>Musts</w:t>
      </w:r>
      <w:r w:rsidR="00D87442">
        <w:t>”</w:t>
      </w:r>
      <w:r w:rsidRPr="003C18E8">
        <w:t xml:space="preserve"> indicate unconditional requirements that come directly from professional auditing standards.</w:t>
      </w:r>
    </w:p>
    <w:p w14:paraId="1FD61C50" w14:textId="77777777" w:rsidR="00400936" w:rsidRPr="003C18E8" w:rsidRDefault="00400936" w:rsidP="007B106F">
      <w:pPr>
        <w:pStyle w:val="BodyText"/>
        <w:numPr>
          <w:ilvl w:val="0"/>
          <w:numId w:val="47"/>
        </w:numPr>
      </w:pPr>
      <w:r w:rsidRPr="003C18E8">
        <w:rPr>
          <w:b/>
        </w:rPr>
        <w:t>Should</w:t>
      </w:r>
      <w:r w:rsidRPr="003C18E8">
        <w:t>. Compliance is mandatory when the circumstances exist to which the requirement is relevant, except in rare circumstances when the specific procedure to be performed would be ineffective in achieving the intent of the requirement. The auditor documents (1) the justification for any departure and (2) how the alternative audit procedures performed were sufficient to achieve the intent of the requirement or policy.</w:t>
      </w:r>
    </w:p>
    <w:p w14:paraId="7408DC3C" w14:textId="3284E598" w:rsidR="00400936" w:rsidRPr="003C18E8" w:rsidRDefault="00400936" w:rsidP="007B106F">
      <w:pPr>
        <w:pStyle w:val="BodyText"/>
        <w:numPr>
          <w:ilvl w:val="0"/>
          <w:numId w:val="47"/>
        </w:numPr>
      </w:pPr>
      <w:r w:rsidRPr="003C18E8">
        <w:rPr>
          <w:b/>
        </w:rPr>
        <w:t>May</w:t>
      </w:r>
      <w:r w:rsidRPr="003C18E8">
        <w:t xml:space="preserve">. Compliance is optional. </w:t>
      </w:r>
      <w:r w:rsidR="00D87442">
        <w:t>“</w:t>
      </w:r>
      <w:r w:rsidRPr="003C18E8">
        <w:t>May</w:t>
      </w:r>
      <w:r w:rsidR="00D87442">
        <w:t>”</w:t>
      </w:r>
      <w:r w:rsidRPr="003C18E8">
        <w:t xml:space="preserve"> is used in FISCAM to provide further explanation of and guidance for implementing auditor requirements.</w:t>
      </w:r>
    </w:p>
    <w:p w14:paraId="12F5EC53" w14:textId="1833D6B3" w:rsidR="006A6248" w:rsidRPr="003C18E8" w:rsidRDefault="00400936" w:rsidP="007B106F">
      <w:pPr>
        <w:pStyle w:val="BodyText"/>
        <w:numPr>
          <w:ilvl w:val="0"/>
          <w:numId w:val="156"/>
        </w:numPr>
      </w:pPr>
      <w:r w:rsidRPr="003C18E8">
        <w:lastRenderedPageBreak/>
        <w:t xml:space="preserve">When these or similar terms are used to describe management or entity actions (rather than actions of the auditor or audit organization), the general meaning of </w:t>
      </w:r>
      <w:r w:rsidR="00D87442">
        <w:t>each</w:t>
      </w:r>
      <w:r w:rsidR="00D87442" w:rsidRPr="003C18E8">
        <w:t xml:space="preserve"> </w:t>
      </w:r>
      <w:r w:rsidRPr="003C18E8">
        <w:t>term is intended.</w:t>
      </w:r>
      <w:r w:rsidR="006A6248" w:rsidRPr="003C18E8">
        <w:br w:type="page"/>
      </w:r>
    </w:p>
    <w:p w14:paraId="7F77EFCF" w14:textId="3BB66581" w:rsidR="002928E3" w:rsidRPr="003C18E8" w:rsidRDefault="002928E3" w:rsidP="00AB34A1">
      <w:pPr>
        <w:pStyle w:val="AuditManual-Heading1"/>
      </w:pPr>
      <w:bookmarkStart w:id="33" w:name="_Toc175902989"/>
      <w:r w:rsidRPr="003C18E8">
        <w:lastRenderedPageBreak/>
        <w:t>1</w:t>
      </w:r>
      <w:r w:rsidR="00FD4DE6" w:rsidRPr="003C18E8">
        <w:t>4</w:t>
      </w:r>
      <w:r w:rsidRPr="003C18E8">
        <w:t>0 Applicable Criteria</w:t>
      </w:r>
      <w:bookmarkEnd w:id="33"/>
    </w:p>
    <w:p w14:paraId="3737D93A" w14:textId="4FA5176B" w:rsidR="002928E3" w:rsidRPr="003C18E8" w:rsidRDefault="002928E3" w:rsidP="007B106F">
      <w:pPr>
        <w:pStyle w:val="BodyText"/>
        <w:numPr>
          <w:ilvl w:val="0"/>
          <w:numId w:val="157"/>
        </w:numPr>
      </w:pPr>
      <w:r w:rsidRPr="003C18E8">
        <w:t xml:space="preserve">Criteria identify the required or desired state or expectation with respect to the program or operation of internal controls. Suitable criteria are relevant, reliable, objective, and understandable and do not result in the omission of significant information, as applicable, to the engagement objectives. Criteria may include the statutes, regulations, executive orders, implementing guidance, directives, policies, contracts, grant agreements, standards, measures, expected performance, defined business practices, and </w:t>
      </w:r>
      <w:r w:rsidR="00CA7E75" w:rsidRPr="003C18E8">
        <w:t xml:space="preserve">defined </w:t>
      </w:r>
      <w:r w:rsidRPr="003C18E8">
        <w:t>benchmarks against which performance is compared or evaluated.</w:t>
      </w:r>
      <w:r w:rsidR="00986C79" w:rsidRPr="003C18E8">
        <w:t xml:space="preserve"> Examples of selected criteria are provided in</w:t>
      </w:r>
      <w:r w:rsidR="001E59DD" w:rsidRPr="003C18E8">
        <w:t xml:space="preserve"> </w:t>
      </w:r>
      <w:r w:rsidR="001E59DD" w:rsidRPr="003C18E8">
        <w:rPr>
          <w:rStyle w:val="Hypertext"/>
        </w:rPr>
        <w:fldChar w:fldCharType="begin"/>
      </w:r>
      <w:r w:rsidR="001E59DD" w:rsidRPr="003C18E8">
        <w:rPr>
          <w:rStyle w:val="Hypertext"/>
        </w:rPr>
        <w:instrText xml:space="preserve"> REF _Ref169035255 \h  \* MERGEFORMAT </w:instrText>
      </w:r>
      <w:r w:rsidR="001E59DD" w:rsidRPr="003C18E8">
        <w:rPr>
          <w:rStyle w:val="Hypertext"/>
        </w:rPr>
      </w:r>
      <w:r w:rsidR="001E59DD" w:rsidRPr="003C18E8">
        <w:rPr>
          <w:rStyle w:val="Hypertext"/>
        </w:rPr>
        <w:fldChar w:fldCharType="separate"/>
      </w:r>
      <w:r w:rsidR="001E59DD" w:rsidRPr="003C18E8">
        <w:rPr>
          <w:rStyle w:val="Hypertext"/>
        </w:rPr>
        <w:t>fig</w:t>
      </w:r>
      <w:r w:rsidR="00086FF7" w:rsidRPr="003C18E8">
        <w:rPr>
          <w:rStyle w:val="Hypertext"/>
        </w:rPr>
        <w:t>ure</w:t>
      </w:r>
      <w:r w:rsidR="001E59DD" w:rsidRPr="003C18E8">
        <w:rPr>
          <w:rStyle w:val="Hypertext"/>
        </w:rPr>
        <w:t xml:space="preserve"> </w:t>
      </w:r>
      <w:r w:rsidR="001F3CB4" w:rsidRPr="003C18E8">
        <w:rPr>
          <w:rStyle w:val="Hypertext"/>
        </w:rPr>
        <w:t>5</w:t>
      </w:r>
      <w:r w:rsidR="001E59DD" w:rsidRPr="003C18E8">
        <w:rPr>
          <w:rStyle w:val="Hypertext"/>
        </w:rPr>
        <w:fldChar w:fldCharType="end"/>
      </w:r>
      <w:r w:rsidR="00986C79" w:rsidRPr="003C18E8">
        <w:t>.</w:t>
      </w:r>
    </w:p>
    <w:p w14:paraId="5454DB8D" w14:textId="7189AFA2" w:rsidR="00B13E8A" w:rsidRPr="003C18E8" w:rsidRDefault="00B13E8A" w:rsidP="002C4F3D">
      <w:pPr>
        <w:pStyle w:val="FigureTable-TitleFull"/>
      </w:pPr>
      <w:bookmarkStart w:id="34" w:name="_Ref169035255"/>
      <w:bookmarkStart w:id="35" w:name="_Toc175903076"/>
      <w:r w:rsidRPr="003C18E8">
        <w:lastRenderedPageBreak/>
        <w:t xml:space="preserve">Figure </w:t>
      </w:r>
      <w:bookmarkStart w:id="36" w:name="_Ref158147906"/>
      <w:r w:rsidRPr="003C18E8">
        <w:fldChar w:fldCharType="begin"/>
      </w:r>
      <w:r w:rsidRPr="003C18E8">
        <w:instrText xml:space="preserve"> SEQ Figure \* ARABIC </w:instrText>
      </w:r>
      <w:r w:rsidRPr="003C18E8">
        <w:fldChar w:fldCharType="separate"/>
      </w:r>
      <w:r w:rsidR="00CE289E" w:rsidRPr="003C18E8">
        <w:rPr>
          <w:noProof/>
        </w:rPr>
        <w:t>5</w:t>
      </w:r>
      <w:r w:rsidRPr="003C18E8">
        <w:fldChar w:fldCharType="end"/>
      </w:r>
      <w:bookmarkEnd w:id="34"/>
      <w:bookmarkEnd w:id="36"/>
      <w:r w:rsidRPr="003C18E8">
        <w:t>: Examples of</w:t>
      </w:r>
      <w:r w:rsidR="004A76F5" w:rsidRPr="003C18E8">
        <w:t xml:space="preserve"> </w:t>
      </w:r>
      <w:r w:rsidR="001F3CB4" w:rsidRPr="003C18E8">
        <w:t xml:space="preserve">Selected </w:t>
      </w:r>
      <w:r w:rsidR="00844103" w:rsidRPr="003C18E8">
        <w:t>C</w:t>
      </w:r>
      <w:r w:rsidRPr="003C18E8">
        <w:t xml:space="preserve">riteria by </w:t>
      </w:r>
      <w:r w:rsidR="00844103" w:rsidRPr="003C18E8">
        <w:t>T</w:t>
      </w:r>
      <w:r w:rsidRPr="003C18E8">
        <w:t>ype</w:t>
      </w:r>
      <w:bookmarkEnd w:id="35"/>
    </w:p>
    <w:p w14:paraId="3DB85DB4" w14:textId="3C6FD80E" w:rsidR="001F3CB4" w:rsidRPr="003C18E8" w:rsidRDefault="003260EC" w:rsidP="002C4F3D">
      <w:pPr>
        <w:pStyle w:val="BodyText"/>
      </w:pPr>
      <w:r>
        <w:rPr>
          <w:noProof/>
        </w:rPr>
        <w:drawing>
          <wp:inline distT="0" distB="0" distL="0" distR="0" wp14:anchorId="29C05ECA" wp14:editId="5C64A792">
            <wp:extent cx="5943600" cy="6674485"/>
            <wp:effectExtent l="0" t="0" r="0" b="0"/>
            <wp:docPr id="55" name="Picture 55"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Timeline&#10;&#10;Description automatically generated"/>
                    <pic:cNvPicPr/>
                  </pic:nvPicPr>
                  <pic:blipFill>
                    <a:blip r:embed="rId11"/>
                    <a:stretch>
                      <a:fillRect/>
                    </a:stretch>
                  </pic:blipFill>
                  <pic:spPr>
                    <a:xfrm>
                      <a:off x="0" y="0"/>
                      <a:ext cx="5943600" cy="6674485"/>
                    </a:xfrm>
                    <a:prstGeom prst="rect">
                      <a:avLst/>
                    </a:prstGeom>
                  </pic:spPr>
                </pic:pic>
              </a:graphicData>
            </a:graphic>
          </wp:inline>
        </w:drawing>
      </w:r>
    </w:p>
    <w:p w14:paraId="749557D0" w14:textId="5F1B8489" w:rsidR="002928E3" w:rsidRPr="003C18E8" w:rsidRDefault="002928E3" w:rsidP="007B106F">
      <w:pPr>
        <w:pStyle w:val="BodyText"/>
        <w:numPr>
          <w:ilvl w:val="0"/>
          <w:numId w:val="157"/>
        </w:numPr>
      </w:pPr>
      <w:r w:rsidRPr="003C18E8">
        <w:t>Criteria that are commonly applied to IS controls assessments conducted in accordance with FISCAM are discussed below. The engagement team is responsible for identifying and understanding additional criteria that may be applicable to the engagement.</w:t>
      </w:r>
    </w:p>
    <w:p w14:paraId="2056CD49" w14:textId="5271CC98" w:rsidR="002928E3" w:rsidRPr="003C18E8" w:rsidRDefault="002928E3" w:rsidP="008431D3">
      <w:pPr>
        <w:pStyle w:val="AuditManual-Heading2"/>
      </w:pPr>
      <w:r w:rsidRPr="003C18E8">
        <w:lastRenderedPageBreak/>
        <w:t>Internal Control Standards</w:t>
      </w:r>
    </w:p>
    <w:p w14:paraId="3D0E33C6" w14:textId="5654C0FE" w:rsidR="002928E3" w:rsidRPr="003C18E8" w:rsidRDefault="002928E3" w:rsidP="007B106F">
      <w:pPr>
        <w:pStyle w:val="BodyText"/>
        <w:numPr>
          <w:ilvl w:val="0"/>
          <w:numId w:val="157"/>
        </w:numPr>
      </w:pPr>
      <w:r w:rsidRPr="003C18E8">
        <w:t>The Federal Managers</w:t>
      </w:r>
      <w:r w:rsidR="00266338" w:rsidRPr="003C18E8">
        <w:t>’</w:t>
      </w:r>
      <w:r w:rsidRPr="003C18E8">
        <w:t xml:space="preserve"> </w:t>
      </w:r>
      <w:r w:rsidR="00B75316" w:rsidRPr="003C18E8">
        <w:t xml:space="preserve">Financial Integrity Act </w:t>
      </w:r>
      <w:r w:rsidR="00517529">
        <w:t xml:space="preserve">of 1982 </w:t>
      </w:r>
      <w:r w:rsidR="00B75316" w:rsidRPr="003C18E8">
        <w:t>(FMFIA)</w:t>
      </w:r>
      <w:r w:rsidR="00B75316" w:rsidRPr="003C18E8">
        <w:rPr>
          <w:rStyle w:val="FootnoteReference"/>
        </w:rPr>
        <w:footnoteReference w:id="15"/>
      </w:r>
      <w:r w:rsidRPr="003C18E8">
        <w:t xml:space="preserve"> requires federal executive management to establish internal accounting and administrative controls consistent with internal control standards prescribed by the Comptroller General. </w:t>
      </w:r>
      <w:r w:rsidR="00925B87" w:rsidRPr="003C18E8">
        <w:t>Since 1983, t</w:t>
      </w:r>
      <w:r w:rsidRPr="003C18E8">
        <w:t xml:space="preserve">hese standards </w:t>
      </w:r>
      <w:r w:rsidR="00925B87" w:rsidRPr="003C18E8">
        <w:t xml:space="preserve">have been </w:t>
      </w:r>
      <w:r w:rsidRPr="003C18E8">
        <w:t xml:space="preserve">presented in the </w:t>
      </w:r>
      <w:r w:rsidR="00B75316" w:rsidRPr="003C18E8">
        <w:t>Green Book</w:t>
      </w:r>
      <w:r w:rsidR="00925B87" w:rsidRPr="003C18E8">
        <w:t>, which GAO has updated periodically</w:t>
      </w:r>
      <w:r w:rsidR="00B75316" w:rsidRPr="003C18E8">
        <w:t>.</w:t>
      </w:r>
      <w:r w:rsidR="00B75316" w:rsidRPr="003C18E8">
        <w:rPr>
          <w:rStyle w:val="FootnoteReference"/>
        </w:rPr>
        <w:footnoteReference w:id="16"/>
      </w:r>
      <w:r w:rsidRPr="003C18E8">
        <w:t xml:space="preserve"> The Green Book prescribes these standards and provides criteria for </w:t>
      </w:r>
      <w:r w:rsidR="00A06D4D" w:rsidRPr="003C18E8">
        <w:t xml:space="preserve">an </w:t>
      </w:r>
      <w:r w:rsidRPr="003C18E8">
        <w:t>effective</w:t>
      </w:r>
      <w:r w:rsidR="00A06D4D" w:rsidRPr="003C18E8">
        <w:t xml:space="preserve"> system</w:t>
      </w:r>
      <w:r w:rsidRPr="003C18E8">
        <w:t xml:space="preserve"> of internal control in federal entities</w:t>
      </w:r>
      <w:r w:rsidR="00A06D4D" w:rsidRPr="003C18E8">
        <w:t>.</w:t>
      </w:r>
      <w:r w:rsidRPr="003C18E8">
        <w:t xml:space="preserve"> The Green Book applies to </w:t>
      </w:r>
      <w:r w:rsidR="005261E8" w:rsidRPr="003C18E8">
        <w:t>all</w:t>
      </w:r>
      <w:r w:rsidRPr="003C18E8">
        <w:t xml:space="preserve"> entity objectives: operations, reporting, and compliance. In implementing the Green Book, management is responsible for designing the policies and procedures to fit an entity</w:t>
      </w:r>
      <w:r w:rsidR="00266338" w:rsidRPr="003C18E8">
        <w:t>’</w:t>
      </w:r>
      <w:r w:rsidRPr="003C18E8">
        <w:t>s circumstances and building them in as an integral part of the entity</w:t>
      </w:r>
      <w:r w:rsidR="00266338" w:rsidRPr="003C18E8">
        <w:t>’</w:t>
      </w:r>
      <w:r w:rsidRPr="003C18E8">
        <w:t>s operations.</w:t>
      </w:r>
    </w:p>
    <w:p w14:paraId="64E50CFE" w14:textId="26492431" w:rsidR="002928E3" w:rsidRPr="003C18E8" w:rsidRDefault="002928E3" w:rsidP="007B106F">
      <w:pPr>
        <w:pStyle w:val="BodyText"/>
        <w:numPr>
          <w:ilvl w:val="0"/>
          <w:numId w:val="157"/>
        </w:numPr>
      </w:pPr>
      <w:r w:rsidRPr="003C18E8">
        <w:t xml:space="preserve">The critical elements and control objectives included within the FISCAM Framework presented in </w:t>
      </w:r>
      <w:r w:rsidR="00452CC7" w:rsidRPr="003C18E8">
        <w:t xml:space="preserve">section </w:t>
      </w:r>
      <w:r w:rsidRPr="003C18E8">
        <w:t>500 are consistent with the principles and attributes included in the Green Book</w:t>
      </w:r>
      <w:r w:rsidR="00F52C1E" w:rsidRPr="003C18E8">
        <w:t>. See</w:t>
      </w:r>
      <w:r w:rsidR="00654AB2" w:rsidRPr="003C18E8">
        <w:rPr>
          <w:rStyle w:val="Hypertext"/>
        </w:rPr>
        <w:t xml:space="preserve"> </w:t>
      </w:r>
      <w:r w:rsidR="00654AB2" w:rsidRPr="003C18E8">
        <w:t>para</w:t>
      </w:r>
      <w:r w:rsidR="0013370B">
        <w:t>graph</w:t>
      </w:r>
      <w:r w:rsidR="0013370B" w:rsidRPr="003C18E8">
        <w:t xml:space="preserve"> </w:t>
      </w:r>
      <w:r w:rsidR="00654AB2" w:rsidRPr="003C18E8">
        <w:t>1</w:t>
      </w:r>
      <w:r w:rsidR="000574AC" w:rsidRPr="003C18E8">
        <w:t>1</w:t>
      </w:r>
      <w:r w:rsidR="00654AB2" w:rsidRPr="003C18E8">
        <w:t>0.</w:t>
      </w:r>
      <w:r w:rsidR="000574AC" w:rsidRPr="003C18E8">
        <w:t>1</w:t>
      </w:r>
      <w:r w:rsidR="00517529">
        <w:t>9</w:t>
      </w:r>
      <w:r w:rsidR="00654AB2" w:rsidRPr="003C18E8">
        <w:t xml:space="preserve"> for </w:t>
      </w:r>
      <w:r w:rsidR="00F74E30" w:rsidRPr="003C18E8">
        <w:t>additional</w:t>
      </w:r>
      <w:r w:rsidR="00654AB2" w:rsidRPr="003C18E8">
        <w:t xml:space="preserve"> discussion</w:t>
      </w:r>
      <w:r w:rsidRPr="003C18E8">
        <w:t>.</w:t>
      </w:r>
    </w:p>
    <w:p w14:paraId="423052DA" w14:textId="77777777" w:rsidR="002928E3" w:rsidRPr="003C18E8" w:rsidRDefault="002928E3" w:rsidP="008431D3">
      <w:pPr>
        <w:pStyle w:val="AuditManual-Heading2"/>
      </w:pPr>
      <w:r w:rsidRPr="003C18E8">
        <w:t>Office of Management and Budget Information and Guidance</w:t>
      </w:r>
    </w:p>
    <w:p w14:paraId="52E74239" w14:textId="4A3ED95C" w:rsidR="002928E3" w:rsidRPr="003C18E8" w:rsidRDefault="002928E3" w:rsidP="007B106F">
      <w:pPr>
        <w:pStyle w:val="BodyText"/>
        <w:numPr>
          <w:ilvl w:val="0"/>
          <w:numId w:val="157"/>
        </w:numPr>
      </w:pPr>
      <w:r w:rsidRPr="003C18E8">
        <w:t>Under the Federal Information Security Modernizatio</w:t>
      </w:r>
      <w:r w:rsidR="00B75316" w:rsidRPr="003C18E8">
        <w:t>n Act of 2014 (FISMA),</w:t>
      </w:r>
      <w:r w:rsidR="00B75316" w:rsidRPr="003C18E8">
        <w:rPr>
          <w:rStyle w:val="FootnoteReference"/>
        </w:rPr>
        <w:footnoteReference w:id="17"/>
      </w:r>
      <w:r w:rsidRPr="003C18E8">
        <w:t xml:space="preserve"> the Office of Management and Budget (OMB), in coordination with the Department of Homeland Security (DHS</w:t>
      </w:r>
      <w:r w:rsidR="009E2DAD" w:rsidRPr="003C18E8">
        <w:t>)</w:t>
      </w:r>
      <w:r w:rsidRPr="003C18E8">
        <w:t>, is responsible for overseeing civilian executive entity information security policies and practices based on standards</w:t>
      </w:r>
      <w:r w:rsidR="00534060">
        <w:t xml:space="preserve"> that NIST</w:t>
      </w:r>
      <w:r w:rsidRPr="003C18E8">
        <w:t xml:space="preserve"> </w:t>
      </w:r>
      <w:r w:rsidR="00660CD0" w:rsidRPr="003C18E8">
        <w:t>develop</w:t>
      </w:r>
      <w:r w:rsidR="00660CD0">
        <w:t>s</w:t>
      </w:r>
      <w:r w:rsidR="00660CD0" w:rsidRPr="003C18E8">
        <w:t xml:space="preserve"> </w:t>
      </w:r>
      <w:r w:rsidRPr="003C18E8">
        <w:t xml:space="preserve">and </w:t>
      </w:r>
      <w:r w:rsidR="00B75316" w:rsidRPr="003C18E8">
        <w:t>the Secretary of Commerce</w:t>
      </w:r>
      <w:r w:rsidR="00534060">
        <w:t xml:space="preserve"> promulgates</w:t>
      </w:r>
      <w:r w:rsidR="00B75316" w:rsidRPr="003C18E8">
        <w:t>.</w:t>
      </w:r>
      <w:r w:rsidR="00B75316" w:rsidRPr="003C18E8">
        <w:rPr>
          <w:rStyle w:val="FootnoteReference"/>
        </w:rPr>
        <w:footnoteReference w:id="18"/>
      </w:r>
      <w:r w:rsidRPr="003C18E8">
        <w:t xml:space="preserve"> </w:t>
      </w:r>
      <w:r w:rsidR="00C5084E" w:rsidRPr="003C18E8">
        <w:t>See para</w:t>
      </w:r>
      <w:r w:rsidR="00534060">
        <w:t>graphs</w:t>
      </w:r>
      <w:r w:rsidR="00C5084E" w:rsidRPr="003C18E8">
        <w:t xml:space="preserve"> 140.12 and 140.13 for discussion of DHS. </w:t>
      </w:r>
      <w:r w:rsidRPr="003C18E8">
        <w:t xml:space="preserve">OMB uses circulars, bulletins, and </w:t>
      </w:r>
      <w:r w:rsidR="00534060" w:rsidRPr="003C18E8">
        <w:t>memorand</w:t>
      </w:r>
      <w:r w:rsidR="00534060">
        <w:t>ums</w:t>
      </w:r>
      <w:r w:rsidR="00534060" w:rsidRPr="003C18E8">
        <w:t xml:space="preserve"> </w:t>
      </w:r>
      <w:r w:rsidRPr="003C18E8">
        <w:t>to provide information and guidance, including in areas applicable to information security. OMB information and guidance are published at</w:t>
      </w:r>
      <w:r w:rsidR="006539BA">
        <w:t xml:space="preserve"> </w:t>
      </w:r>
      <w:hyperlink r:id="rId12" w:history="1">
        <w:r w:rsidR="006539BA" w:rsidRPr="004D0A86">
          <w:rPr>
            <w:rStyle w:val="Hyperlink"/>
          </w:rPr>
          <w:t>https://www.whitehouse.gov/omb/ information-for-agencies/</w:t>
        </w:r>
      </w:hyperlink>
      <w:r w:rsidRPr="003C18E8">
        <w:t>. The following circulars provide guidance that establish</w:t>
      </w:r>
      <w:r w:rsidR="00534060">
        <w:t>es</w:t>
      </w:r>
      <w:r w:rsidRPr="003C18E8">
        <w:t xml:space="preserve"> information security requirements for federal executive entities:</w:t>
      </w:r>
    </w:p>
    <w:p w14:paraId="11830414" w14:textId="61F631A3" w:rsidR="009606FF" w:rsidRPr="003C18E8" w:rsidRDefault="002928E3" w:rsidP="007B106F">
      <w:pPr>
        <w:pStyle w:val="BodyText"/>
        <w:numPr>
          <w:ilvl w:val="0"/>
          <w:numId w:val="50"/>
        </w:numPr>
      </w:pPr>
      <w:r w:rsidRPr="003C18E8">
        <w:t xml:space="preserve">OMB Circular No. A-123, </w:t>
      </w:r>
      <w:r w:rsidRPr="00375F33">
        <w:rPr>
          <w:i/>
          <w:iCs/>
        </w:rPr>
        <w:t>Management</w:t>
      </w:r>
      <w:r w:rsidR="00266338" w:rsidRPr="00375F33">
        <w:rPr>
          <w:i/>
          <w:iCs/>
        </w:rPr>
        <w:t>’</w:t>
      </w:r>
      <w:r w:rsidRPr="00375F33">
        <w:rPr>
          <w:i/>
          <w:iCs/>
        </w:rPr>
        <w:t>s Responsibility for Enterprise Risk Management and Internal Control</w:t>
      </w:r>
      <w:r w:rsidRPr="003C18E8">
        <w:t>, defines management</w:t>
      </w:r>
      <w:r w:rsidR="00266338" w:rsidRPr="003C18E8">
        <w:t>’</w:t>
      </w:r>
      <w:r w:rsidRPr="003C18E8">
        <w:t>s responsibilities for enterprise risk management and internal control and requires agencie</w:t>
      </w:r>
      <w:r w:rsidR="00B75316" w:rsidRPr="003C18E8">
        <w:t>s to integrate these functions.</w:t>
      </w:r>
      <w:r w:rsidR="00B75316" w:rsidRPr="003C18E8">
        <w:rPr>
          <w:rStyle w:val="FootnoteReference"/>
        </w:rPr>
        <w:footnoteReference w:id="19"/>
      </w:r>
    </w:p>
    <w:p w14:paraId="53B943EE" w14:textId="62ECED05" w:rsidR="00D741F9" w:rsidRPr="003C18E8" w:rsidRDefault="002928E3" w:rsidP="007B106F">
      <w:pPr>
        <w:pStyle w:val="BodyText"/>
        <w:numPr>
          <w:ilvl w:val="0"/>
          <w:numId w:val="50"/>
        </w:numPr>
      </w:pPr>
      <w:r w:rsidRPr="003C18E8">
        <w:t xml:space="preserve">OMB Circular No. A-130, </w:t>
      </w:r>
      <w:r w:rsidRPr="00375F33">
        <w:rPr>
          <w:i/>
          <w:iCs/>
        </w:rPr>
        <w:t>Managing Information as a Strategic Resource</w:t>
      </w:r>
      <w:r w:rsidRPr="003C18E8">
        <w:t xml:space="preserve">, establishes general policy for the planning, budgeting, governance, acquisition, and management of federal information, workforce, equipment, </w:t>
      </w:r>
      <w:r w:rsidR="00E30031" w:rsidRPr="003C18E8">
        <w:t xml:space="preserve">IT </w:t>
      </w:r>
      <w:r w:rsidRPr="003C18E8">
        <w:lastRenderedPageBreak/>
        <w:t>resources, and supporti</w:t>
      </w:r>
      <w:r w:rsidR="00B75316" w:rsidRPr="003C18E8">
        <w:t>ng infrastructure and services.</w:t>
      </w:r>
      <w:r w:rsidR="00B75316" w:rsidRPr="003C18E8">
        <w:rPr>
          <w:rStyle w:val="FootnoteReference"/>
        </w:rPr>
        <w:footnoteReference w:id="20"/>
      </w:r>
      <w:r w:rsidRPr="003C18E8">
        <w:t xml:space="preserve"> It also touches on many specific information resources management issues (e.g., privacy, confidentiality, information quality, dissemination, and statistical policy) that are covered more fully in other OMB policy guidance.</w:t>
      </w:r>
    </w:p>
    <w:p w14:paraId="06E23C1B" w14:textId="77777777" w:rsidR="002928E3" w:rsidRPr="003C18E8" w:rsidRDefault="002928E3" w:rsidP="008431D3">
      <w:pPr>
        <w:pStyle w:val="AuditManual-Heading2"/>
      </w:pPr>
      <w:r w:rsidRPr="003C18E8">
        <w:t>NIST Standards and Guidelines</w:t>
      </w:r>
    </w:p>
    <w:p w14:paraId="302897F3" w14:textId="0D964A29" w:rsidR="002928E3" w:rsidRPr="003C18E8" w:rsidRDefault="002928E3" w:rsidP="007B106F">
      <w:pPr>
        <w:pStyle w:val="BodyText"/>
        <w:numPr>
          <w:ilvl w:val="0"/>
          <w:numId w:val="157"/>
        </w:numPr>
      </w:pPr>
      <w:r w:rsidRPr="003C18E8">
        <w:t>OMB Circular No. A-130 requires federal executive entities to apply the standards and guidelines contained in NIST Federal Information Processing Standard</w:t>
      </w:r>
      <w:r w:rsidR="00584571">
        <w:t>s</w:t>
      </w:r>
      <w:r w:rsidRPr="003C18E8">
        <w:t xml:space="preserve"> (FIPS) and NIST SP</w:t>
      </w:r>
      <w:r w:rsidR="001521B8" w:rsidRPr="003C18E8">
        <w:t>s</w:t>
      </w:r>
      <w:r w:rsidRPr="003C18E8">
        <w:t xml:space="preserve"> (e.g., 800 series guidelines) and, where appropriate and directed by OMB, NIST </w:t>
      </w:r>
      <w:r w:rsidR="00652051">
        <w:t>i</w:t>
      </w:r>
      <w:r w:rsidRPr="003C18E8">
        <w:t>nteragenc</w:t>
      </w:r>
      <w:r w:rsidR="00B75316" w:rsidRPr="003C18E8">
        <w:t xml:space="preserve">y or </w:t>
      </w:r>
      <w:r w:rsidR="00652051">
        <w:t>i</w:t>
      </w:r>
      <w:r w:rsidR="00B75316" w:rsidRPr="003C18E8">
        <w:t xml:space="preserve">nternal </w:t>
      </w:r>
      <w:r w:rsidR="00652051">
        <w:t>r</w:t>
      </w:r>
      <w:r w:rsidR="006D7305" w:rsidRPr="003C18E8">
        <w:t>eports</w:t>
      </w:r>
      <w:r w:rsidR="00B75316" w:rsidRPr="003C18E8">
        <w:t>.</w:t>
      </w:r>
      <w:r w:rsidR="00B75316" w:rsidRPr="003C18E8">
        <w:rPr>
          <w:rStyle w:val="FootnoteReference"/>
        </w:rPr>
        <w:footnoteReference w:id="21"/>
      </w:r>
      <w:r w:rsidRPr="003C18E8">
        <w:t xml:space="preserve"> These standards and guidelines are published at </w:t>
      </w:r>
      <w:hyperlink r:id="rId13" w:history="1">
        <w:r w:rsidR="00C33C2A" w:rsidRPr="003C18E8">
          <w:rPr>
            <w:rStyle w:val="Hyperlink"/>
          </w:rPr>
          <w:t>https://csrc.nist.gov/publications</w:t>
        </w:r>
      </w:hyperlink>
      <w:r w:rsidR="00C33C2A" w:rsidRPr="003C18E8">
        <w:t xml:space="preserve">. </w:t>
      </w:r>
      <w:r w:rsidRPr="003C18E8">
        <w:t>The following standards and guidelines are fundamental to information security requirements, risk assessments, and security and privacy controls for federal executive entities.</w:t>
      </w:r>
    </w:p>
    <w:p w14:paraId="205A0B56" w14:textId="7F7E5F82" w:rsidR="002928E3" w:rsidRPr="003C18E8" w:rsidRDefault="002928E3" w:rsidP="0036113A">
      <w:pPr>
        <w:pStyle w:val="AuditManual-Heading3"/>
      </w:pPr>
      <w:r w:rsidRPr="003C18E8">
        <w:t>Federal Information Processing Standard</w:t>
      </w:r>
      <w:r w:rsidR="00584571">
        <w:t>s</w:t>
      </w:r>
    </w:p>
    <w:p w14:paraId="3971B5B7" w14:textId="6B0EDFB8" w:rsidR="002928E3" w:rsidRPr="003C18E8" w:rsidRDefault="002928E3" w:rsidP="007B106F">
      <w:pPr>
        <w:pStyle w:val="BodyText"/>
        <w:numPr>
          <w:ilvl w:val="0"/>
          <w:numId w:val="157"/>
        </w:numPr>
      </w:pPr>
      <w:r w:rsidRPr="003C18E8">
        <w:t>FIPS</w:t>
      </w:r>
      <w:r w:rsidR="00925B87" w:rsidRPr="003C18E8">
        <w:t xml:space="preserve"> are standards and guidelines</w:t>
      </w:r>
      <w:r w:rsidRPr="003C18E8">
        <w:t xml:space="preserve"> for federal information systems </w:t>
      </w:r>
      <w:r w:rsidR="00925B87" w:rsidRPr="003C18E8">
        <w:t xml:space="preserve">(other than national security systems) that </w:t>
      </w:r>
      <w:r w:rsidRPr="003C18E8">
        <w:t xml:space="preserve">NIST develops when there are no acceptable industry standards or solutions for a particular government requirement. </w:t>
      </w:r>
      <w:r w:rsidR="00925B87" w:rsidRPr="003C18E8">
        <w:t>Under the Clinger-Cohen Act of 1996 (codified</w:t>
      </w:r>
      <w:r w:rsidR="005F6787">
        <w:t>,</w:t>
      </w:r>
      <w:r w:rsidR="00925B87" w:rsidRPr="003C18E8">
        <w:t xml:space="preserve"> as amended, at 40 U.S.C. § 11331), </w:t>
      </w:r>
      <w:r w:rsidRPr="003C18E8">
        <w:t xml:space="preserve">NIST issues FIPS after approval by the Secretary of Commerce. </w:t>
      </w:r>
      <w:r w:rsidR="00925B87" w:rsidRPr="003C18E8">
        <w:t xml:space="preserve">FISMA requires federal agencies to comply with applicable requirements for federal information systems, such as FIPS. </w:t>
      </w:r>
      <w:r w:rsidRPr="003C18E8">
        <w:t xml:space="preserve">The applicability section of each </w:t>
      </w:r>
      <w:r w:rsidR="00EF04BA">
        <w:t xml:space="preserve">of the </w:t>
      </w:r>
      <w:r w:rsidRPr="003C18E8">
        <w:t>FIPS details when a standard is applicable and mandatory.</w:t>
      </w:r>
    </w:p>
    <w:p w14:paraId="5A54EE4B" w14:textId="1AA86745" w:rsidR="002928E3" w:rsidRPr="003C18E8" w:rsidRDefault="002928E3" w:rsidP="007B106F">
      <w:pPr>
        <w:pStyle w:val="BodyText"/>
        <w:numPr>
          <w:ilvl w:val="0"/>
          <w:numId w:val="157"/>
        </w:numPr>
      </w:pPr>
      <w:r w:rsidRPr="003C18E8">
        <w:t>NIST developed and issued the following mandatory FIPS that are fundamental to categorizing information and information systems and defining minimum security requirements for those systems:</w:t>
      </w:r>
    </w:p>
    <w:p w14:paraId="074691A9" w14:textId="77777777" w:rsidR="002928E3" w:rsidRPr="003C18E8" w:rsidRDefault="002928E3" w:rsidP="007B106F">
      <w:pPr>
        <w:pStyle w:val="BodyText"/>
        <w:numPr>
          <w:ilvl w:val="0"/>
          <w:numId w:val="49"/>
        </w:numPr>
      </w:pPr>
      <w:r w:rsidRPr="003C18E8">
        <w:t xml:space="preserve">FIPS 199, </w:t>
      </w:r>
      <w:r w:rsidRPr="00375F33">
        <w:rPr>
          <w:i/>
          <w:iCs/>
        </w:rPr>
        <w:t>Standards for Security Categorization of Federal Information and Information Systems</w:t>
      </w:r>
      <w:r w:rsidRPr="003C18E8">
        <w:t>, establishes standards for the security categorization of federal information and information systems based on the objectives of providing appropriate levels of information security accor</w:t>
      </w:r>
      <w:r w:rsidR="00ED545E" w:rsidRPr="003C18E8">
        <w:t>ding to a range of risk levels.</w:t>
      </w:r>
      <w:r w:rsidR="00ED545E" w:rsidRPr="003C18E8">
        <w:rPr>
          <w:rStyle w:val="FootnoteReference"/>
        </w:rPr>
        <w:footnoteReference w:id="22"/>
      </w:r>
      <w:r w:rsidRPr="003C18E8">
        <w:t xml:space="preserve"> Security categories are established for both information and information systems.</w:t>
      </w:r>
    </w:p>
    <w:p w14:paraId="394EAEC7" w14:textId="6F7D6557" w:rsidR="002928E3" w:rsidRPr="003C18E8" w:rsidRDefault="002928E3" w:rsidP="007B106F">
      <w:pPr>
        <w:pStyle w:val="BodyText"/>
        <w:numPr>
          <w:ilvl w:val="0"/>
          <w:numId w:val="49"/>
        </w:numPr>
      </w:pPr>
      <w:r w:rsidRPr="003C18E8">
        <w:t xml:space="preserve">FIPS 200, </w:t>
      </w:r>
      <w:r w:rsidRPr="00375F33">
        <w:rPr>
          <w:i/>
          <w:iCs/>
        </w:rPr>
        <w:t>Minimum Security Requirements for Federal Information and Information Systems</w:t>
      </w:r>
      <w:r w:rsidRPr="003C18E8">
        <w:t>, establishes minimum security requirements for infor</w:t>
      </w:r>
      <w:r w:rsidR="00ED545E" w:rsidRPr="003C18E8">
        <w:t>mation and information systems.</w:t>
      </w:r>
      <w:r w:rsidR="00ED545E" w:rsidRPr="003C18E8">
        <w:rPr>
          <w:rStyle w:val="FootnoteReference"/>
        </w:rPr>
        <w:footnoteReference w:id="23"/>
      </w:r>
      <w:r w:rsidRPr="003C18E8">
        <w:t xml:space="preserve"> The minimum security requirements cover security-related areas that support protecting the confidentiality, integrity, and availability of federal information systems and the information </w:t>
      </w:r>
      <w:r w:rsidR="00EF04BA">
        <w:t xml:space="preserve">that those systems </w:t>
      </w:r>
      <w:r w:rsidRPr="003C18E8">
        <w:t>process, store, and transmit.</w:t>
      </w:r>
    </w:p>
    <w:p w14:paraId="1A93CC7B" w14:textId="77777777" w:rsidR="002928E3" w:rsidRPr="003C18E8" w:rsidRDefault="002928E3" w:rsidP="007B106F">
      <w:pPr>
        <w:pStyle w:val="BodyText"/>
        <w:numPr>
          <w:ilvl w:val="0"/>
          <w:numId w:val="157"/>
        </w:numPr>
      </w:pPr>
      <w:r w:rsidRPr="003C18E8">
        <w:lastRenderedPageBreak/>
        <w:t>FIPS publications do not apply to national</w:t>
      </w:r>
      <w:r w:rsidR="00ED545E" w:rsidRPr="003C18E8">
        <w:t xml:space="preserve"> security systems.</w:t>
      </w:r>
      <w:r w:rsidR="00ED545E" w:rsidRPr="003C18E8">
        <w:rPr>
          <w:rStyle w:val="FootnoteReference"/>
        </w:rPr>
        <w:footnoteReference w:id="24"/>
      </w:r>
      <w:r w:rsidRPr="003C18E8">
        <w:t xml:space="preserve"> The Committee on National Security Systems is responsible for providing system security guidance for national security systems.</w:t>
      </w:r>
    </w:p>
    <w:p w14:paraId="33184966" w14:textId="77777777" w:rsidR="002928E3" w:rsidRPr="003C18E8" w:rsidRDefault="002928E3" w:rsidP="0036113A">
      <w:pPr>
        <w:pStyle w:val="AuditManual-Heading3"/>
      </w:pPr>
      <w:r w:rsidRPr="003C18E8">
        <w:t>Special Publications</w:t>
      </w:r>
    </w:p>
    <w:p w14:paraId="45C4A92B" w14:textId="77777777" w:rsidR="002928E3" w:rsidRPr="003C18E8" w:rsidRDefault="002928E3" w:rsidP="007B106F">
      <w:pPr>
        <w:pStyle w:val="BodyText"/>
        <w:numPr>
          <w:ilvl w:val="0"/>
          <w:numId w:val="157"/>
        </w:numPr>
      </w:pPr>
      <w:r w:rsidRPr="003C18E8">
        <w:t>The following NIST SPs are fundamental to information system risk management, as well as selecting and implementing appropriate information security and privacy controls:</w:t>
      </w:r>
    </w:p>
    <w:p w14:paraId="249AABAB" w14:textId="77777777" w:rsidR="002928E3" w:rsidRPr="003C18E8" w:rsidRDefault="002928E3" w:rsidP="007B106F">
      <w:pPr>
        <w:pStyle w:val="BodyText"/>
        <w:numPr>
          <w:ilvl w:val="0"/>
          <w:numId w:val="48"/>
        </w:numPr>
      </w:pPr>
      <w:r w:rsidRPr="003C18E8">
        <w:t xml:space="preserve">NIST SP 800-37, </w:t>
      </w:r>
      <w:r w:rsidRPr="00375F33">
        <w:rPr>
          <w:i/>
          <w:iCs/>
        </w:rPr>
        <w:t>Risk Management Framework for Information Systems and Organizations: A System Life Cycle Approach for Security and Privacy</w:t>
      </w:r>
      <w:r w:rsidRPr="003C18E8">
        <w:t>, provides a process that includes preparing an organization to manage its security and privacy risks, categorizing information systems and information, selecting security controls, implementing security controls, assessing security controls, authorizing information systems, and monitoring the security and privacy posture of the informati</w:t>
      </w:r>
      <w:r w:rsidR="001012B2" w:rsidRPr="003C18E8">
        <w:t>on system and the organization.</w:t>
      </w:r>
      <w:r w:rsidR="001012B2" w:rsidRPr="003C18E8">
        <w:rPr>
          <w:rStyle w:val="FootnoteReference"/>
        </w:rPr>
        <w:footnoteReference w:id="25"/>
      </w:r>
      <w:r w:rsidRPr="003C18E8">
        <w:t xml:space="preserve"> While mandatory for federal agencies, the NIST Risk Management Framework may be applied to any type of nonfederal organization (e.g., business, industry, and academia). As such, state, local, territorial, and tribal governments as well as private sector organizations are encouraged to use these guidelines on a voluntary basis, as appropriate.</w:t>
      </w:r>
    </w:p>
    <w:p w14:paraId="5CB878D1" w14:textId="77777777" w:rsidR="002928E3" w:rsidRPr="003C18E8" w:rsidRDefault="002928E3" w:rsidP="007B106F">
      <w:pPr>
        <w:pStyle w:val="BodyText"/>
        <w:numPr>
          <w:ilvl w:val="0"/>
          <w:numId w:val="48"/>
        </w:numPr>
      </w:pPr>
      <w:r w:rsidRPr="003C18E8">
        <w:t xml:space="preserve">NIST SP 800-53, </w:t>
      </w:r>
      <w:r w:rsidRPr="00375F33">
        <w:rPr>
          <w:i/>
          <w:iCs/>
        </w:rPr>
        <w:t>Security and Privacy Controls for Information Systems and Organizations</w:t>
      </w:r>
      <w:r w:rsidRPr="003C18E8">
        <w:t>, provides a catalog of security and privacy controls for information systems and organizations to protect organizational operations and assets, individuals, other organizations, and the United States from a di</w:t>
      </w:r>
      <w:r w:rsidR="001012B2" w:rsidRPr="003C18E8">
        <w:t>verse set of threats and risks.</w:t>
      </w:r>
      <w:r w:rsidR="001012B2" w:rsidRPr="003C18E8">
        <w:rPr>
          <w:rStyle w:val="FootnoteReference"/>
        </w:rPr>
        <w:footnoteReference w:id="26"/>
      </w:r>
      <w:r w:rsidRPr="003C18E8">
        <w:t xml:space="preserve"> FIPS 200 mandates the use of NIST SP 800-53 to develop a baseline of security controls for information systems. The control baselines that have previously been included in NIST SP 800-53 have been relocated to NIST SP 800-53B, </w:t>
      </w:r>
      <w:r w:rsidRPr="00375F33">
        <w:rPr>
          <w:i/>
          <w:iCs/>
        </w:rPr>
        <w:t>Control Baselines for Informa</w:t>
      </w:r>
      <w:r w:rsidR="001012B2" w:rsidRPr="00375F33">
        <w:rPr>
          <w:i/>
          <w:iCs/>
        </w:rPr>
        <w:t>tion Systems and Organizations</w:t>
      </w:r>
      <w:r w:rsidR="001012B2" w:rsidRPr="003C18E8">
        <w:t>.</w:t>
      </w:r>
      <w:r w:rsidR="001012B2" w:rsidRPr="003C18E8">
        <w:rPr>
          <w:rStyle w:val="FootnoteReference"/>
        </w:rPr>
        <w:footnoteReference w:id="27"/>
      </w:r>
      <w:r w:rsidRPr="003C18E8">
        <w:t xml:space="preserve"> NIST SP 800-53B contains security and privacy control baselines for federal information systems and organizations and provides guidance for tailoring control baselines and for developing </w:t>
      </w:r>
      <w:r w:rsidRPr="003C18E8">
        <w:lastRenderedPageBreak/>
        <w:t>overlays to support the security and privacy requirements of stakeholders and their organizations.</w:t>
      </w:r>
    </w:p>
    <w:p w14:paraId="2BFFBE85" w14:textId="5750E9EC" w:rsidR="002928E3" w:rsidRPr="003C18E8" w:rsidRDefault="002928E3" w:rsidP="007B106F">
      <w:pPr>
        <w:pStyle w:val="BodyText"/>
        <w:numPr>
          <w:ilvl w:val="0"/>
          <w:numId w:val="48"/>
        </w:numPr>
      </w:pPr>
      <w:r w:rsidRPr="003C18E8">
        <w:t xml:space="preserve">NIST SP 800-70, </w:t>
      </w:r>
      <w:r w:rsidRPr="00375F33">
        <w:rPr>
          <w:i/>
          <w:iCs/>
        </w:rPr>
        <w:t>National Checklist Program for IT Products: Guidelines for Checklist Users and Developers</w:t>
      </w:r>
      <w:r w:rsidRPr="003C18E8">
        <w:t xml:space="preserve">, provides guidance for implementing security controls using security configuration checklists specific to IT products or categories of IT products </w:t>
      </w:r>
      <w:r w:rsidR="001012B2" w:rsidRPr="003C18E8">
        <w:t>for an operational environment.</w:t>
      </w:r>
      <w:r w:rsidR="001012B2" w:rsidRPr="003C18E8">
        <w:rPr>
          <w:rStyle w:val="FootnoteReference"/>
        </w:rPr>
        <w:footnoteReference w:id="28"/>
      </w:r>
      <w:r w:rsidRPr="003C18E8">
        <w:t xml:space="preserve"> A security configuration checklist provides a series of instructions or procedures for configuring an IT product to a particular operational environment based on knowledge of security threats and vulnerabilities.</w:t>
      </w:r>
    </w:p>
    <w:p w14:paraId="562AE0B2" w14:textId="4428608E" w:rsidR="000D6CC3" w:rsidRPr="003C18E8" w:rsidRDefault="000D6CC3" w:rsidP="007B106F">
      <w:pPr>
        <w:pStyle w:val="BodyText"/>
        <w:numPr>
          <w:ilvl w:val="0"/>
          <w:numId w:val="48"/>
        </w:numPr>
      </w:pPr>
      <w:r w:rsidRPr="003C18E8">
        <w:t xml:space="preserve">NIST SP 800-137, </w:t>
      </w:r>
      <w:r w:rsidR="00EC0591" w:rsidRPr="00375F33">
        <w:rPr>
          <w:i/>
          <w:iCs/>
        </w:rPr>
        <w:t>Information Security Continuous Monitoring (ISCM) for Federal Information Systems and Organizations</w:t>
      </w:r>
      <w:r w:rsidR="00070997" w:rsidRPr="003C18E8">
        <w:t>, assist</w:t>
      </w:r>
      <w:r w:rsidR="00245AC7">
        <w:t>s</w:t>
      </w:r>
      <w:r w:rsidR="00070997" w:rsidRPr="003C18E8">
        <w:t xml:space="preserve"> organizations in </w:t>
      </w:r>
      <w:r w:rsidR="00245AC7">
        <w:t xml:space="preserve">developing </w:t>
      </w:r>
      <w:r w:rsidR="00070997" w:rsidRPr="003C18E8">
        <w:t xml:space="preserve">an ISCM strategy and </w:t>
      </w:r>
      <w:r w:rsidR="00245AC7">
        <w:t>implementing</w:t>
      </w:r>
      <w:r w:rsidR="00070997" w:rsidRPr="003C18E8">
        <w:t xml:space="preserve"> an ISCM program that provides awareness of threats and vulnerabilities, visibility into organizational assets, and the effectiveness of deployed security controls.</w:t>
      </w:r>
      <w:r w:rsidR="00DC2197" w:rsidRPr="003C18E8">
        <w:rPr>
          <w:rStyle w:val="FootnoteReference"/>
        </w:rPr>
        <w:footnoteReference w:id="29"/>
      </w:r>
      <w:r w:rsidR="00070997" w:rsidRPr="003C18E8">
        <w:t xml:space="preserve"> The ISCM strategy and program support ongoing assurance that planned and implemented security controls are aligned with organizational risk tolerance, as well as the ability to provide the information needed to respond to risk in a timely manner.</w:t>
      </w:r>
    </w:p>
    <w:p w14:paraId="0D3CD0EE" w14:textId="7C104C57" w:rsidR="002928E3" w:rsidRPr="003C18E8" w:rsidRDefault="002928E3" w:rsidP="007B106F">
      <w:pPr>
        <w:pStyle w:val="BodyText"/>
        <w:numPr>
          <w:ilvl w:val="0"/>
          <w:numId w:val="157"/>
        </w:numPr>
      </w:pPr>
      <w:r w:rsidRPr="003C18E8">
        <w:t>The illustrative control</w:t>
      </w:r>
      <w:r w:rsidR="00CD1BE5" w:rsidRPr="003C18E8">
        <w:t>s</w:t>
      </w:r>
      <w:r w:rsidRPr="003C18E8">
        <w:t xml:space="preserve"> included within the FISCAM Framework address information security and privacy control requirements presented in NIST Computer Security Resource Center publications</w:t>
      </w:r>
      <w:r w:rsidR="00EA0481" w:rsidRPr="003C18E8">
        <w:t xml:space="preserve"> </w:t>
      </w:r>
      <w:r w:rsidR="00F65D8F" w:rsidRPr="003C18E8">
        <w:t xml:space="preserve">(e.g., FIPS and SPs) </w:t>
      </w:r>
      <w:r w:rsidRPr="003C18E8">
        <w:t xml:space="preserve">and specifically include </w:t>
      </w:r>
      <w:r w:rsidR="00517529">
        <w:t>the</w:t>
      </w:r>
      <w:r w:rsidR="00517529" w:rsidRPr="003C18E8">
        <w:t xml:space="preserve"> </w:t>
      </w:r>
      <w:r w:rsidRPr="003C18E8">
        <w:t>information security and privacy control</w:t>
      </w:r>
      <w:r w:rsidR="00517529">
        <w:t>s</w:t>
      </w:r>
      <w:r w:rsidRPr="003C18E8">
        <w:t xml:space="preserve"> presented in NIST SP 800-53.</w:t>
      </w:r>
    </w:p>
    <w:p w14:paraId="7128016A" w14:textId="77777777" w:rsidR="002928E3" w:rsidRPr="003C18E8" w:rsidRDefault="002928E3" w:rsidP="008431D3">
      <w:pPr>
        <w:pStyle w:val="AuditManual-Heading2"/>
      </w:pPr>
      <w:r w:rsidRPr="003C18E8">
        <w:t>DHS Directives and Defense Information Systems Agency Security Technical Implementation Guides</w:t>
      </w:r>
    </w:p>
    <w:p w14:paraId="26CB403D" w14:textId="1765DD90" w:rsidR="002928E3" w:rsidRPr="003C18E8" w:rsidRDefault="002928E3" w:rsidP="007B106F">
      <w:pPr>
        <w:pStyle w:val="BodyText"/>
        <w:numPr>
          <w:ilvl w:val="0"/>
          <w:numId w:val="157"/>
        </w:numPr>
      </w:pPr>
      <w:r w:rsidRPr="003C18E8">
        <w:t>Under FISMA, DHS, in consultation with OMB, is responsible for administering civilian executive entity information security policies, including developing and overseeing the implementation of binding operational directives to agencies to implement these policies; monitoring entities</w:t>
      </w:r>
      <w:r w:rsidR="00266338" w:rsidRPr="003C18E8">
        <w:t>’</w:t>
      </w:r>
      <w:r w:rsidRPr="003C18E8">
        <w:t xml:space="preserve"> compliance with those policies; and assisting OM</w:t>
      </w:r>
      <w:r w:rsidR="005B056C" w:rsidRPr="003C18E8">
        <w:t>B in developing those policies.</w:t>
      </w:r>
      <w:r w:rsidR="005B056C" w:rsidRPr="003C18E8">
        <w:rPr>
          <w:rStyle w:val="FootnoteReference"/>
        </w:rPr>
        <w:footnoteReference w:id="30"/>
      </w:r>
      <w:r w:rsidRPr="003C18E8">
        <w:t xml:space="preserve"> DHS</w:t>
      </w:r>
      <w:r w:rsidR="00266338" w:rsidRPr="003C18E8">
        <w:t>’</w:t>
      </w:r>
      <w:r w:rsidRPr="003C18E8">
        <w:t xml:space="preserve">s Cybersecurity and Infrastructure Security </w:t>
      </w:r>
      <w:r w:rsidR="006D7305" w:rsidRPr="003C18E8">
        <w:t>Agency</w:t>
      </w:r>
      <w:r w:rsidRPr="003C18E8">
        <w:t xml:space="preserve"> develops and oversees the implementation of binding operational directives and emergency directives. These directives cover entity-wide and infrastructure policies to address cybersecurity vulnerabilities for certain federal entities. These directives are published at </w:t>
      </w:r>
      <w:hyperlink r:id="rId14" w:history="1">
        <w:r w:rsidR="006D7305" w:rsidRPr="003C18E8">
          <w:rPr>
            <w:rStyle w:val="Hyperlink"/>
          </w:rPr>
          <w:t>https://www.cisa.gov/news-events/directives</w:t>
        </w:r>
      </w:hyperlink>
      <w:r w:rsidRPr="003C18E8">
        <w:t>.</w:t>
      </w:r>
    </w:p>
    <w:p w14:paraId="12B04D45" w14:textId="5A938AD7" w:rsidR="00E207C4" w:rsidRPr="003C18E8" w:rsidRDefault="002928E3" w:rsidP="007B106F">
      <w:pPr>
        <w:pStyle w:val="BodyText"/>
        <w:numPr>
          <w:ilvl w:val="0"/>
          <w:numId w:val="157"/>
        </w:numPr>
      </w:pPr>
      <w:r w:rsidRPr="003C18E8">
        <w:t>Under FISMA, (1) the Department of Defense (DOD) is responsible for overseeing noncivilian executive entity information security policies for systems operated by DOD, a DOD contractor, or another entity on behalf of DOD and (2) the Office of the Director of National Intelligence is responsible for overseeing noncivilian executive entity information security policies for systems operated by an element of the intelligence community, an intelligence entity</w:t>
      </w:r>
      <w:r w:rsidR="00266338" w:rsidRPr="003C18E8">
        <w:t>’</w:t>
      </w:r>
      <w:r w:rsidRPr="003C18E8">
        <w:t xml:space="preserve">s contractor, or another entity on behalf </w:t>
      </w:r>
      <w:r w:rsidRPr="003C18E8">
        <w:lastRenderedPageBreak/>
        <w:t xml:space="preserve">of an </w:t>
      </w:r>
      <w:r w:rsidR="005B056C" w:rsidRPr="003C18E8">
        <w:t>intelligence entity.</w:t>
      </w:r>
      <w:r w:rsidR="005B056C" w:rsidRPr="003C18E8">
        <w:rPr>
          <w:rStyle w:val="FootnoteReference"/>
        </w:rPr>
        <w:footnoteReference w:id="31"/>
      </w:r>
      <w:r w:rsidRPr="003C18E8">
        <w:t xml:space="preserve"> Within DOD, the Director of the Defense Information Systems Agency (DISA) is responsible for developing </w:t>
      </w:r>
      <w:r w:rsidR="003E32A9">
        <w:t>S</w:t>
      </w:r>
      <w:r w:rsidRPr="003C18E8">
        <w:t xml:space="preserve">ecurity </w:t>
      </w:r>
      <w:r w:rsidR="003E32A9">
        <w:t>T</w:t>
      </w:r>
      <w:r w:rsidRPr="003C18E8">
        <w:t xml:space="preserve">echnical </w:t>
      </w:r>
      <w:r w:rsidR="003E32A9">
        <w:t>I</w:t>
      </w:r>
      <w:r w:rsidRPr="003C18E8">
        <w:t xml:space="preserve">mplementation </w:t>
      </w:r>
      <w:r w:rsidR="003E32A9">
        <w:t>G</w:t>
      </w:r>
      <w:r w:rsidRPr="003C18E8">
        <w:t>uides (STIG) based on DO</w:t>
      </w:r>
      <w:r w:rsidR="005B056C" w:rsidRPr="003C18E8">
        <w:t>D policy and security controls.</w:t>
      </w:r>
      <w:r w:rsidR="005B056C" w:rsidRPr="003C18E8">
        <w:rPr>
          <w:rStyle w:val="FootnoteReference"/>
        </w:rPr>
        <w:footnoteReference w:id="32"/>
      </w:r>
      <w:r w:rsidRPr="003C18E8">
        <w:t xml:space="preserve"> DISA</w:t>
      </w:r>
      <w:r w:rsidR="00FF3FA0">
        <w:t>’s</w:t>
      </w:r>
      <w:r w:rsidRPr="003C18E8">
        <w:t xml:space="preserve"> STIGs provide implementation guidance for specific products and versions. </w:t>
      </w:r>
      <w:r w:rsidR="00FF3FA0">
        <w:t>They also</w:t>
      </w:r>
      <w:r w:rsidRPr="003C18E8">
        <w:t xml:space="preserve"> contain all requirements flagged as applicable for a product that has been selected on a DOD control baseline</w:t>
      </w:r>
      <w:r w:rsidR="00E207C4" w:rsidRPr="003C18E8">
        <w:t>.</w:t>
      </w:r>
    </w:p>
    <w:p w14:paraId="6573A876" w14:textId="4BE0CA37" w:rsidR="00E207C4" w:rsidRPr="003C18E8" w:rsidRDefault="009606FF" w:rsidP="00E207C4">
      <w:pPr>
        <w:pStyle w:val="AuditManual-Heading2"/>
      </w:pPr>
      <w:r w:rsidRPr="003C18E8">
        <w:t>Management</w:t>
      </w:r>
      <w:r w:rsidR="00E84382" w:rsidRPr="003C18E8">
        <w:t xml:space="preserve"> </w:t>
      </w:r>
      <w:r w:rsidR="00E207C4" w:rsidRPr="003C18E8">
        <w:t xml:space="preserve">Policies and </w:t>
      </w:r>
      <w:r w:rsidR="00E84382" w:rsidRPr="003C18E8">
        <w:t>P</w:t>
      </w:r>
      <w:r w:rsidR="00E207C4" w:rsidRPr="003C18E8">
        <w:t>rocedures</w:t>
      </w:r>
    </w:p>
    <w:p w14:paraId="1613FB74" w14:textId="6344D69C" w:rsidR="00E207C4" w:rsidRPr="003C18E8" w:rsidRDefault="00371A7E" w:rsidP="007B106F">
      <w:pPr>
        <w:pStyle w:val="BodyText"/>
        <w:numPr>
          <w:ilvl w:val="0"/>
          <w:numId w:val="157"/>
        </w:numPr>
        <w:sectPr w:rsidR="00E207C4" w:rsidRPr="003C18E8" w:rsidSect="00805D4F">
          <w:headerReference w:type="default" r:id="rId15"/>
          <w:footerReference w:type="default" r:id="rId16"/>
          <w:headerReference w:type="first" r:id="rId17"/>
          <w:footerReference w:type="first" r:id="rId18"/>
          <w:pgSz w:w="12240" w:h="15840" w:code="1"/>
          <w:pgMar w:top="1440" w:right="1440" w:bottom="1440" w:left="1440" w:header="720" w:footer="720" w:gutter="0"/>
          <w:pgNumType w:start="1" w:chapSep="period"/>
          <w:cols w:space="720"/>
          <w:titlePg/>
          <w:docGrid w:linePitch="360"/>
        </w:sectPr>
      </w:pPr>
      <w:r w:rsidRPr="003C18E8">
        <w:t xml:space="preserve">Policies and procedures enforce management’s directives to achieve the entity’s objectives and address related risks. </w:t>
      </w:r>
      <w:r w:rsidR="00427B13" w:rsidRPr="003C18E8">
        <w:t>M</w:t>
      </w:r>
      <w:r w:rsidRPr="003C18E8">
        <w:t>anagement is responsible for designing the policies and procedures to fit an entity’s circumstances and building them in as an integral part of the entity’s operations. For information systems, policies and procedures may be applied at the business process, system, and entity levels.</w:t>
      </w:r>
      <w:r w:rsidR="00191EAF" w:rsidRPr="003C18E8">
        <w:t xml:space="preserve"> </w:t>
      </w:r>
    </w:p>
    <w:p w14:paraId="014899A5" w14:textId="59AFB781" w:rsidR="0015603E" w:rsidRPr="007E3BF0" w:rsidRDefault="0015603E" w:rsidP="00295CED">
      <w:pPr>
        <w:pStyle w:val="AuditManual-Heading1"/>
      </w:pPr>
    </w:p>
    <w:sectPr w:rsidR="0015603E" w:rsidRPr="007E3BF0" w:rsidSect="00295CED">
      <w:headerReference w:type="default" r:id="rId19"/>
      <w:headerReference w:type="first" r:id="rId20"/>
      <w:footerReference w:type="first" r:id="rId21"/>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26044B" w14:textId="77777777" w:rsidR="003175DA" w:rsidRDefault="003175DA" w:rsidP="00BC18D9">
      <w:pPr>
        <w:spacing w:before="0"/>
      </w:pPr>
      <w:r>
        <w:separator/>
      </w:r>
    </w:p>
  </w:endnote>
  <w:endnote w:type="continuationSeparator" w:id="0">
    <w:p w14:paraId="00E4F2B6" w14:textId="77777777" w:rsidR="003175DA" w:rsidRDefault="003175DA" w:rsidP="00BC18D9">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FB6F2A" w14:textId="072EBE2C" w:rsidR="002A4143" w:rsidRPr="00D62FD6" w:rsidRDefault="002A4143" w:rsidP="00F71F52">
    <w:pPr>
      <w:pStyle w:val="AuditManual-Footer"/>
      <w:rPr>
        <w:color w:val="auto"/>
      </w:rPr>
    </w:pPr>
    <w:r w:rsidRPr="00D62FD6">
      <w:rPr>
        <w:rFonts w:asciiTheme="majorHAnsi" w:hAnsiTheme="majorHAnsi" w:cstheme="majorHAnsi"/>
        <w:noProof/>
        <w:color w:val="auto"/>
        <w:sz w:val="18"/>
      </w:rPr>
      <mc:AlternateContent>
        <mc:Choice Requires="wps">
          <w:drawing>
            <wp:anchor distT="0" distB="0" distL="114300" distR="114300" simplePos="0" relativeHeight="251776000" behindDoc="0" locked="0" layoutInCell="1" allowOverlap="1" wp14:anchorId="3FE4831D" wp14:editId="703D34BC">
              <wp:simplePos x="0" y="0"/>
              <wp:positionH relativeFrom="page">
                <wp:posOffset>7012940</wp:posOffset>
              </wp:positionH>
              <wp:positionV relativeFrom="page">
                <wp:posOffset>9340215</wp:posOffset>
              </wp:positionV>
              <wp:extent cx="1124585" cy="685800"/>
              <wp:effectExtent l="0" t="0" r="10160" b="19050"/>
              <wp:wrapNone/>
              <wp:docPr id="1" name="Isosceles Tri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4585" cy="685800"/>
                      </a:xfrm>
                      <a:prstGeom prst="triangle">
                        <a:avLst>
                          <a:gd name="adj" fmla="val 100000"/>
                        </a:avLst>
                      </a:prstGeom>
                      <a:solidFill>
                        <a:srgbClr val="5F82BE"/>
                      </a:solidFill>
                      <a:ln>
                        <a:solidFill>
                          <a:srgbClr val="5F82BE"/>
                        </a:solidFill>
                      </a:ln>
                    </wps:spPr>
                    <wps:txbx>
                      <w:txbxContent>
                        <w:p w14:paraId="6350046C" w14:textId="77777777" w:rsidR="002A4143" w:rsidRPr="00DB5D4A" w:rsidRDefault="002A4143" w:rsidP="0079622D">
                          <w:pPr>
                            <w:spacing w:before="0"/>
                            <w:jc w:val="center"/>
                            <w:rPr>
                              <w:color w:val="FFFFFF" w:themeColor="background1"/>
                              <w:sz w:val="20"/>
                            </w:rPr>
                          </w:pPr>
                          <w:r w:rsidRPr="00DB5D4A">
                            <w:rPr>
                              <w:rFonts w:eastAsiaTheme="minorEastAsia"/>
                              <w:color w:val="FFFFFF" w:themeColor="background1"/>
                              <w:sz w:val="20"/>
                            </w:rPr>
                            <w:fldChar w:fldCharType="begin"/>
                          </w:r>
                          <w:r w:rsidRPr="00DB5D4A">
                            <w:rPr>
                              <w:color w:val="FFFFFF" w:themeColor="background1"/>
                              <w:sz w:val="20"/>
                            </w:rPr>
                            <w:instrText xml:space="preserve"> PAGE    \* MERGEFORMAT </w:instrText>
                          </w:r>
                          <w:r w:rsidRPr="00DB5D4A">
                            <w:rPr>
                              <w:rFonts w:eastAsiaTheme="minorEastAsia"/>
                              <w:color w:val="FFFFFF" w:themeColor="background1"/>
                              <w:sz w:val="20"/>
                            </w:rPr>
                            <w:fldChar w:fldCharType="separate"/>
                          </w:r>
                          <w:r w:rsidRPr="00377CB9">
                            <w:rPr>
                              <w:rFonts w:eastAsiaTheme="majorEastAsia"/>
                              <w:noProof/>
                              <w:color w:val="FFFFFF" w:themeColor="background1"/>
                              <w:sz w:val="20"/>
                            </w:rPr>
                            <w:t>v</w:t>
                          </w:r>
                          <w:r w:rsidRPr="00DB5D4A">
                            <w:rPr>
                              <w:rFonts w:eastAsiaTheme="majorEastAsia"/>
                              <w:noProof/>
                              <w:color w:val="FFFFFF" w:themeColor="background1"/>
                              <w:sz w:val="20"/>
                            </w:rPr>
                            <w:fldChar w:fldCharType="end"/>
                          </w:r>
                        </w:p>
                      </w:txbxContent>
                    </wps:txbx>
                    <wps:bodyPr rot="0" vert="horz" wrap="none" lIns="45720" tIns="45720" rIns="4572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3FE4831D"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 o:spid="_x0000_s1026" type="#_x0000_t5" style="position:absolute;margin-left:552.2pt;margin-top:735.45pt;width:88.55pt;height:54pt;z-index:251776000;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" adj="21600" fillcolor="#5f82be" strokecolor="#5f82be">
              <v:textbox inset="3.6pt,,3.6pt">
                <w:txbxContent>
                  <w:p w14:paraId="6350046C" w14:textId="77777777" w:rsidR="002A4143" w:rsidRPr="00DB5D4A" w:rsidRDefault="002A4143" w:rsidP="0079622D">
                    <w:pPr>
                      <w:spacing w:before="0"/>
                      <w:jc w:val="center"/>
                      <w:rPr>
                        <w:color w:val="FFFFFF" w:themeColor="background1"/>
                        <w:sz w:val="20"/>
                      </w:rPr>
                    </w:pPr>
                    <w:r w:rsidRPr="00DB5D4A">
                      <w:rPr>
                        <w:rFonts w:eastAsiaTheme="minorEastAsia"/>
                        <w:color w:val="FFFFFF" w:themeColor="background1"/>
                        <w:sz w:val="20"/>
                      </w:rPr>
                      <w:fldChar w:fldCharType="begin"/>
                    </w:r>
                    <w:r w:rsidRPr="00DB5D4A">
                      <w:rPr>
                        <w:color w:val="FFFFFF" w:themeColor="background1"/>
                        <w:sz w:val="20"/>
                      </w:rPr>
                      <w:instrText xml:space="preserve"> PAGE    \* MERGEFORMAT </w:instrText>
                    </w:r>
                    <w:r w:rsidRPr="00DB5D4A">
                      <w:rPr>
                        <w:rFonts w:eastAsiaTheme="minorEastAsia"/>
                        <w:color w:val="FFFFFF" w:themeColor="background1"/>
                        <w:sz w:val="20"/>
                      </w:rPr>
                      <w:fldChar w:fldCharType="separate"/>
                    </w:r>
                    <w:r w:rsidRPr="00377CB9">
                      <w:rPr>
                        <w:rFonts w:eastAsiaTheme="majorEastAsia"/>
                        <w:noProof/>
                        <w:color w:val="FFFFFF" w:themeColor="background1"/>
                        <w:sz w:val="20"/>
                      </w:rPr>
                      <w:t>v</w:t>
                    </w:r>
                    <w:r w:rsidRPr="00DB5D4A">
                      <w:rPr>
                        <w:rFonts w:eastAsiaTheme="majorEastAsia"/>
                        <w:noProof/>
                        <w:color w:val="FFFFFF" w:themeColor="background1"/>
                        <w:sz w:val="20"/>
                      </w:rPr>
                      <w:fldChar w:fldCharType="end"/>
                    </w:r>
                  </w:p>
                </w:txbxContent>
              </v:textbox>
              <w10:wrap anchorx="page" anchory="page"/>
            </v:shape>
          </w:pict>
        </mc:Fallback>
      </mc:AlternateContent>
    </w:r>
    <w:sdt>
      <w:sdtPr>
        <w:rPr>
          <w:color w:val="auto"/>
        </w:rPr>
        <w:id w:val="-158692929"/>
        <w:docPartObj>
          <w:docPartGallery w:val="Page Numbers (Bottom of Page)"/>
          <w:docPartUnique/>
        </w:docPartObj>
      </w:sdtPr>
      <w:sdtEndPr/>
      <w:sdtContent>
        <w:r w:rsidRPr="00D62FD6">
          <w:rPr>
            <w:color w:val="auto"/>
          </w:rPr>
          <w:t>Federal Information System Controls Audit Manual  |  GAO-24-107026</w:t>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F525CC" w14:textId="15B0B0F2" w:rsidR="003175DA" w:rsidRPr="00D62FD6" w:rsidRDefault="00A50D01" w:rsidP="008B419A">
    <w:pPr>
      <w:pStyle w:val="AuditManual-Footer"/>
      <w:rPr>
        <w:color w:val="auto"/>
      </w:rPr>
    </w:pPr>
    <w:r w:rsidRPr="00D62FD6">
      <w:rPr>
        <w:rFonts w:asciiTheme="majorHAnsi" w:hAnsiTheme="majorHAnsi" w:cstheme="majorHAnsi"/>
        <w:noProof/>
        <w:color w:val="auto"/>
        <w:sz w:val="18"/>
      </w:rPr>
      <mc:AlternateContent>
        <mc:Choice Requires="wps">
          <w:drawing>
            <wp:anchor distT="0" distB="0" distL="114300" distR="114300" simplePos="0" relativeHeight="251735040" behindDoc="1" locked="0" layoutInCell="1" allowOverlap="1" wp14:anchorId="3A18A141" wp14:editId="6A7007A5">
              <wp:simplePos x="0" y="0"/>
              <wp:positionH relativeFrom="page">
                <wp:posOffset>7017385</wp:posOffset>
              </wp:positionH>
              <wp:positionV relativeFrom="page">
                <wp:posOffset>9339580</wp:posOffset>
              </wp:positionV>
              <wp:extent cx="1124585" cy="685800"/>
              <wp:effectExtent l="0" t="0" r="23495" b="19050"/>
              <wp:wrapNone/>
              <wp:docPr id="2" name="Isosceles Tri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4585" cy="685800"/>
                      </a:xfrm>
                      <a:prstGeom prst="triangle">
                        <a:avLst>
                          <a:gd name="adj" fmla="val 100000"/>
                        </a:avLst>
                      </a:prstGeom>
                      <a:solidFill>
                        <a:srgbClr val="5F82BE"/>
                      </a:solidFill>
                      <a:ln>
                        <a:solidFill>
                          <a:srgbClr val="5F82BE"/>
                        </a:solidFill>
                      </a:ln>
                    </wps:spPr>
                    <wps:txbx>
                      <w:txbxContent>
                        <w:p w14:paraId="022C2DF0" w14:textId="59725F87" w:rsidR="003175DA" w:rsidRPr="00DB5D4A" w:rsidRDefault="003175DA" w:rsidP="00C11C83">
                          <w:pPr>
                            <w:spacing w:before="0"/>
                            <w:jc w:val="center"/>
                            <w:rPr>
                              <w:color w:val="FFFFFF" w:themeColor="background1"/>
                              <w:sz w:val="20"/>
                            </w:rPr>
                          </w:pPr>
                          <w:r w:rsidRPr="00DB5D4A">
                            <w:rPr>
                              <w:rFonts w:eastAsiaTheme="minorEastAsia"/>
                              <w:color w:val="FFFFFF" w:themeColor="background1"/>
                              <w:sz w:val="20"/>
                            </w:rPr>
                            <w:fldChar w:fldCharType="begin"/>
                          </w:r>
                          <w:r w:rsidRPr="00DB5D4A">
                            <w:rPr>
                              <w:color w:val="FFFFFF" w:themeColor="background1"/>
                              <w:sz w:val="20"/>
                            </w:rPr>
                            <w:instrText xml:space="preserve"> PAGE    \* MERGEFORMAT </w:instrText>
                          </w:r>
                          <w:r w:rsidRPr="00DB5D4A">
                            <w:rPr>
                              <w:rFonts w:eastAsiaTheme="minorEastAsia"/>
                              <w:color w:val="FFFFFF" w:themeColor="background1"/>
                              <w:sz w:val="20"/>
                            </w:rPr>
                            <w:fldChar w:fldCharType="separate"/>
                          </w:r>
                          <w:r w:rsidR="00377CB9" w:rsidRPr="00377CB9">
                            <w:rPr>
                              <w:rFonts w:eastAsiaTheme="majorEastAsia"/>
                              <w:noProof/>
                              <w:color w:val="FFFFFF" w:themeColor="background1"/>
                              <w:sz w:val="20"/>
                            </w:rPr>
                            <w:t>17</w:t>
                          </w:r>
                          <w:r w:rsidRPr="00DB5D4A">
                            <w:rPr>
                              <w:rFonts w:eastAsiaTheme="majorEastAsia"/>
                              <w:noProof/>
                              <w:color w:val="FFFFFF" w:themeColor="background1"/>
                              <w:sz w:val="20"/>
                            </w:rPr>
                            <w:fldChar w:fldCharType="end"/>
                          </w:r>
                        </w:p>
                      </w:txbxContent>
                    </wps:txbx>
                    <wps:bodyPr rot="0" vert="horz" wrap="none" lIns="45720" tIns="45720" rIns="4572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3A18A141"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 o:spid="_x0000_s1027" type="#_x0000_t5" style="position:absolute;margin-left:552.55pt;margin-top:735.4pt;width:88.55pt;height:54pt;z-index:-251581440;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" adj="21600" fillcolor="#5f82be" strokecolor="#5f82be">
              <v:textbox inset="3.6pt,,3.6pt">
                <w:txbxContent>
                  <w:p w14:paraId="022C2DF0" w14:textId="59725F87" w:rsidR="003175DA" w:rsidRPr="00DB5D4A" w:rsidRDefault="003175DA" w:rsidP="00C11C83">
                    <w:pPr>
                      <w:spacing w:before="0"/>
                      <w:jc w:val="center"/>
                      <w:rPr>
                        <w:color w:val="FFFFFF" w:themeColor="background1"/>
                        <w:sz w:val="20"/>
                      </w:rPr>
                    </w:pPr>
                    <w:r w:rsidRPr="00DB5D4A">
                      <w:rPr>
                        <w:rFonts w:eastAsiaTheme="minorEastAsia"/>
                        <w:color w:val="FFFFFF" w:themeColor="background1"/>
                        <w:sz w:val="20"/>
                      </w:rPr>
                      <w:fldChar w:fldCharType="begin"/>
                    </w:r>
                    <w:r w:rsidRPr="00DB5D4A">
                      <w:rPr>
                        <w:color w:val="FFFFFF" w:themeColor="background1"/>
                        <w:sz w:val="20"/>
                      </w:rPr>
                      <w:instrText xml:space="preserve"> PAGE    \* MERGEFORMAT </w:instrText>
                    </w:r>
                    <w:r w:rsidRPr="00DB5D4A">
                      <w:rPr>
                        <w:rFonts w:eastAsiaTheme="minorEastAsia"/>
                        <w:color w:val="FFFFFF" w:themeColor="background1"/>
                        <w:sz w:val="20"/>
                      </w:rPr>
                      <w:fldChar w:fldCharType="separate"/>
                    </w:r>
                    <w:r w:rsidR="00377CB9" w:rsidRPr="00377CB9">
                      <w:rPr>
                        <w:rFonts w:eastAsiaTheme="majorEastAsia"/>
                        <w:noProof/>
                        <w:color w:val="FFFFFF" w:themeColor="background1"/>
                        <w:sz w:val="20"/>
                      </w:rPr>
                      <w:t>17</w:t>
                    </w:r>
                    <w:r w:rsidRPr="00DB5D4A">
                      <w:rPr>
                        <w:rFonts w:eastAsiaTheme="majorEastAsia"/>
                        <w:noProof/>
                        <w:color w:val="FFFFFF" w:themeColor="background1"/>
                        <w:sz w:val="20"/>
                      </w:rPr>
                      <w:fldChar w:fldCharType="end"/>
                    </w:r>
                  </w:p>
                </w:txbxContent>
              </v:textbox>
              <w10:wrap anchorx="page" anchory="page"/>
            </v:shape>
          </w:pict>
        </mc:Fallback>
      </mc:AlternateContent>
    </w:r>
    <w:sdt>
      <w:sdtPr>
        <w:rPr>
          <w:color w:val="auto"/>
        </w:rPr>
        <w:id w:val="-1640559968"/>
        <w:docPartObj>
          <w:docPartGallery w:val="Page Numbers (Bottom of Page)"/>
          <w:docPartUnique/>
        </w:docPartObj>
      </w:sdtPr>
      <w:sdtEndPr/>
      <w:sdtContent>
        <w:r w:rsidR="003175DA" w:rsidRPr="00D62FD6">
          <w:rPr>
            <w:color w:val="auto"/>
          </w:rPr>
          <w:t>Federal Information System Controls Audit Manual  |  GAO-24-107026</w:t>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auto"/>
      </w:rPr>
      <w:id w:val="1484190919"/>
      <w:docPartObj>
        <w:docPartGallery w:val="Page Numbers (Bottom of Page)"/>
        <w:docPartUnique/>
      </w:docPartObj>
    </w:sdtPr>
    <w:sdtEndPr/>
    <w:sdtContent>
      <w:p w14:paraId="5DA09BCF" w14:textId="77777777" w:rsidR="003B5E7E" w:rsidRPr="00971B08" w:rsidRDefault="003B5E7E" w:rsidP="007D5264">
        <w:pPr>
          <w:pStyle w:val="AuditManual-Footer"/>
          <w:rPr>
            <w:color w:val="auto"/>
          </w:rPr>
        </w:pPr>
        <w:r w:rsidRPr="00971B08">
          <w:rPr>
            <w:rFonts w:asciiTheme="majorHAnsi" w:hAnsiTheme="majorHAnsi" w:cstheme="majorHAnsi"/>
            <w:noProof/>
            <w:color w:val="auto"/>
            <w:sz w:val="18"/>
          </w:rPr>
          <mc:AlternateContent>
            <mc:Choice Requires="wps">
              <w:drawing>
                <wp:anchor distT="0" distB="0" distL="114300" distR="114300" simplePos="0" relativeHeight="251814912" behindDoc="0" locked="0" layoutInCell="1" allowOverlap="1" wp14:anchorId="758638FA" wp14:editId="494CF48D">
                  <wp:simplePos x="0" y="0"/>
                  <wp:positionH relativeFrom="page">
                    <wp:posOffset>9186858</wp:posOffset>
                  </wp:positionH>
                  <wp:positionV relativeFrom="page">
                    <wp:posOffset>7046595</wp:posOffset>
                  </wp:positionV>
                  <wp:extent cx="1124712" cy="685800"/>
                  <wp:effectExtent l="0" t="0" r="17780" b="19050"/>
                  <wp:wrapNone/>
                  <wp:docPr id="33" name="Isosceles Tri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4712" cy="685800"/>
                          </a:xfrm>
                          <a:prstGeom prst="triangle">
                            <a:avLst>
                              <a:gd name="adj" fmla="val 100000"/>
                            </a:avLst>
                          </a:prstGeom>
                          <a:solidFill>
                            <a:srgbClr val="5F82BE"/>
                          </a:solidFill>
                          <a:ln>
                            <a:solidFill>
                              <a:srgbClr val="5F82BE"/>
                            </a:solidFill>
                          </a:ln>
                        </wps:spPr>
                        <wps:txbx>
                          <w:txbxContent>
                            <w:p w14:paraId="71EEC4F3" w14:textId="0B27B232" w:rsidR="003B5E7E" w:rsidRPr="00DB5D4A" w:rsidRDefault="003B5E7E" w:rsidP="007D5264">
                              <w:pPr>
                                <w:spacing w:before="0"/>
                                <w:jc w:val="center"/>
                                <w:rPr>
                                  <w:color w:val="FFFFFF" w:themeColor="background1"/>
                                  <w:sz w:val="20"/>
                                </w:rPr>
                              </w:pPr>
                              <w:r w:rsidRPr="00DB5D4A">
                                <w:rPr>
                                  <w:rFonts w:eastAsiaTheme="minorEastAsia"/>
                                  <w:color w:val="FFFFFF" w:themeColor="background1"/>
                                  <w:sz w:val="20"/>
                                </w:rPr>
                                <w:fldChar w:fldCharType="begin"/>
                              </w:r>
                              <w:r w:rsidRPr="00DB5D4A">
                                <w:rPr>
                                  <w:color w:val="FFFFFF" w:themeColor="background1"/>
                                  <w:sz w:val="20"/>
                                </w:rPr>
                                <w:instrText xml:space="preserve"> PAGE    \* MERGEFORMAT </w:instrText>
                              </w:r>
                              <w:r w:rsidRPr="00DB5D4A">
                                <w:rPr>
                                  <w:rFonts w:eastAsiaTheme="minorEastAsia"/>
                                  <w:color w:val="FFFFFF" w:themeColor="background1"/>
                                  <w:sz w:val="20"/>
                                </w:rPr>
                                <w:fldChar w:fldCharType="separate"/>
                              </w:r>
                              <w:r w:rsidRPr="00377CB9">
                                <w:rPr>
                                  <w:rFonts w:eastAsiaTheme="majorEastAsia"/>
                                  <w:noProof/>
                                  <w:color w:val="FFFFFF" w:themeColor="background1"/>
                                  <w:sz w:val="20"/>
                                </w:rPr>
                                <w:t>1</w:t>
                              </w:r>
                              <w:r w:rsidRPr="00DB5D4A">
                                <w:rPr>
                                  <w:rFonts w:eastAsiaTheme="majorEastAsia"/>
                                  <w:noProof/>
                                  <w:color w:val="FFFFFF" w:themeColor="background1"/>
                                  <w:sz w:val="20"/>
                                </w:rPr>
                                <w:fldChar w:fldCharType="end"/>
                              </w:r>
                            </w:p>
                          </w:txbxContent>
                        </wps:txbx>
                        <wps:bodyPr rot="0" vert="horz" wrap="none" lIns="0" tIns="45720" rIns="4572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758638FA"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33" o:spid="_x0000_s1028" type="#_x0000_t5" style="position:absolute;margin-left:723.35pt;margin-top:554.85pt;width:88.55pt;height:54pt;z-index:251814912;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" adj="21600" fillcolor="#5f82be" strokecolor="#5f82be">
                  <v:textbox inset="0,,3.6pt">
                    <w:txbxContent>
                      <w:p w14:paraId="71EEC4F3" w14:textId="0B27B232" w:rsidR="003B5E7E" w:rsidRPr="00DB5D4A" w:rsidRDefault="003B5E7E" w:rsidP="007D5264">
                        <w:pPr>
                          <w:spacing w:before="0"/>
                          <w:jc w:val="center"/>
                          <w:rPr>
                            <w:color w:val="FFFFFF" w:themeColor="background1"/>
                            <w:sz w:val="20"/>
                          </w:rPr>
                        </w:pPr>
                        <w:r w:rsidRPr="00DB5D4A">
                          <w:rPr>
                            <w:rFonts w:eastAsiaTheme="minorEastAsia"/>
                            <w:color w:val="FFFFFF" w:themeColor="background1"/>
                            <w:sz w:val="20"/>
                          </w:rPr>
                          <w:fldChar w:fldCharType="begin"/>
                        </w:r>
                        <w:r w:rsidRPr="00DB5D4A">
                          <w:rPr>
                            <w:color w:val="FFFFFF" w:themeColor="background1"/>
                            <w:sz w:val="20"/>
                          </w:rPr>
                          <w:instrText xml:space="preserve"> PAGE    \* MERGEFORMAT </w:instrText>
                        </w:r>
                        <w:r w:rsidRPr="00DB5D4A">
                          <w:rPr>
                            <w:rFonts w:eastAsiaTheme="minorEastAsia"/>
                            <w:color w:val="FFFFFF" w:themeColor="background1"/>
                            <w:sz w:val="20"/>
                          </w:rPr>
                          <w:fldChar w:fldCharType="separate"/>
                        </w:r>
                        <w:r w:rsidRPr="00377CB9">
                          <w:rPr>
                            <w:rFonts w:eastAsiaTheme="majorEastAsia"/>
                            <w:noProof/>
                            <w:color w:val="FFFFFF" w:themeColor="background1"/>
                            <w:sz w:val="20"/>
                          </w:rPr>
                          <w:t>1</w:t>
                        </w:r>
                        <w:r w:rsidRPr="00DB5D4A">
                          <w:rPr>
                            <w:rFonts w:eastAsiaTheme="majorEastAsia"/>
                            <w:noProof/>
                            <w:color w:val="FFFFFF" w:themeColor="background1"/>
                            <w:sz w:val="20"/>
                          </w:rPr>
                          <w:fldChar w:fldCharType="end"/>
                        </w:r>
                      </w:p>
                    </w:txbxContent>
                  </v:textbox>
                  <w10:wrap anchorx="page" anchory="page"/>
                </v:shape>
              </w:pict>
            </mc:Fallback>
          </mc:AlternateContent>
        </w:r>
        <w:r w:rsidRPr="00971B08">
          <w:rPr>
            <w:noProof/>
            <w:color w:val="auto"/>
          </w:rPr>
          <mc:AlternateContent>
            <mc:Choice Requires="wps">
              <w:drawing>
                <wp:anchor distT="0" distB="0" distL="114300" distR="114300" simplePos="0" relativeHeight="251813888" behindDoc="0" locked="0" layoutInCell="1" allowOverlap="1" wp14:anchorId="1BCA78C4" wp14:editId="4187AF66">
                  <wp:simplePos x="0" y="0"/>
                  <wp:positionH relativeFrom="page">
                    <wp:posOffset>7009765</wp:posOffset>
                  </wp:positionH>
                  <wp:positionV relativeFrom="page">
                    <wp:posOffset>9342120</wp:posOffset>
                  </wp:positionV>
                  <wp:extent cx="1124712" cy="685800"/>
                  <wp:effectExtent l="0" t="0" r="23495" b="19050"/>
                  <wp:wrapNone/>
                  <wp:docPr id="37" name="Isosceles Tri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4712" cy="685800"/>
                          </a:xfrm>
                          <a:prstGeom prst="triangle">
                            <a:avLst>
                              <a:gd name="adj" fmla="val 100000"/>
                            </a:avLst>
                          </a:prstGeom>
                          <a:solidFill>
                            <a:srgbClr val="5F82BE"/>
                          </a:solidFill>
                          <a:ln>
                            <a:solidFill>
                              <a:srgbClr val="5F82BE"/>
                            </a:solidFill>
                          </a:ln>
                        </wps:spPr>
                        <wps:txbx>
                          <w:txbxContent>
                            <w:p w14:paraId="478AB6FC" w14:textId="77777777" w:rsidR="003B5E7E" w:rsidRPr="00DB5D4A" w:rsidRDefault="003B5E7E" w:rsidP="00DD6851">
                              <w:pPr>
                                <w:spacing w:before="0"/>
                                <w:jc w:val="center"/>
                                <w:rPr>
                                  <w:color w:val="FFFFFF" w:themeColor="background1"/>
                                  <w:sz w:val="20"/>
                                </w:rPr>
                              </w:pPr>
                              <w:r w:rsidRPr="00DB5D4A">
                                <w:rPr>
                                  <w:rFonts w:eastAsiaTheme="minorEastAsia"/>
                                  <w:color w:val="FFFFFF" w:themeColor="background1"/>
                                  <w:sz w:val="20"/>
                                </w:rPr>
                                <w:fldChar w:fldCharType="begin"/>
                              </w:r>
                              <w:r w:rsidRPr="00DB5D4A">
                                <w:rPr>
                                  <w:color w:val="FFFFFF" w:themeColor="background1"/>
                                  <w:sz w:val="20"/>
                                </w:rPr>
                                <w:instrText xml:space="preserve"> PAGE    \* MERGEFORMAT </w:instrText>
                              </w:r>
                              <w:r w:rsidRPr="00DB5D4A">
                                <w:rPr>
                                  <w:rFonts w:eastAsiaTheme="minorEastAsia"/>
                                  <w:color w:val="FFFFFF" w:themeColor="background1"/>
                                  <w:sz w:val="20"/>
                                </w:rPr>
                                <w:fldChar w:fldCharType="separate"/>
                              </w:r>
                              <w:r w:rsidRPr="00377CB9">
                                <w:rPr>
                                  <w:rFonts w:eastAsiaTheme="majorEastAsia"/>
                                  <w:noProof/>
                                  <w:color w:val="FFFFFF" w:themeColor="background1"/>
                                  <w:sz w:val="20"/>
                                </w:rPr>
                                <w:t>1</w:t>
                              </w:r>
                              <w:r w:rsidRPr="00DB5D4A">
                                <w:rPr>
                                  <w:rFonts w:eastAsiaTheme="majorEastAsia"/>
                                  <w:noProof/>
                                  <w:color w:val="FFFFFF" w:themeColor="background1"/>
                                  <w:sz w:val="20"/>
                                </w:rPr>
                                <w:fldChar w:fldCharType="end"/>
                              </w:r>
                            </w:p>
                          </w:txbxContent>
                        </wps:txbx>
                        <wps:bodyPr rot="0" vert="horz" wrap="none" lIns="45720" tIns="45720" rIns="4572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1BCA78C4" id="Isosceles Triangle 37" o:spid="_x0000_s1029" type="#_x0000_t5" style="position:absolute;margin-left:551.95pt;margin-top:735.6pt;width:88.55pt;height:54pt;z-index:251813888;visibility:visible;mso-wrap-style:non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" adj="21600" fillcolor="#5f82be" strokecolor="#5f82be">
                  <v:textbox inset="3.6pt,,3.6pt">
                    <w:txbxContent>
                      <w:p w14:paraId="478AB6FC" w14:textId="77777777" w:rsidR="003B5E7E" w:rsidRPr="00DB5D4A" w:rsidRDefault="003B5E7E" w:rsidP="00DD6851">
                        <w:pPr>
                          <w:spacing w:before="0"/>
                          <w:jc w:val="center"/>
                          <w:rPr>
                            <w:color w:val="FFFFFF" w:themeColor="background1"/>
                            <w:sz w:val="20"/>
                          </w:rPr>
                        </w:pPr>
                        <w:r w:rsidRPr="00DB5D4A">
                          <w:rPr>
                            <w:rFonts w:eastAsiaTheme="minorEastAsia"/>
                            <w:color w:val="FFFFFF" w:themeColor="background1"/>
                            <w:sz w:val="20"/>
                          </w:rPr>
                          <w:fldChar w:fldCharType="begin"/>
                        </w:r>
                        <w:r w:rsidRPr="00DB5D4A">
                          <w:rPr>
                            <w:color w:val="FFFFFF" w:themeColor="background1"/>
                            <w:sz w:val="20"/>
                          </w:rPr>
                          <w:instrText xml:space="preserve"> PAGE    \* MERGEFORMAT </w:instrText>
                        </w:r>
                        <w:r w:rsidRPr="00DB5D4A">
                          <w:rPr>
                            <w:rFonts w:eastAsiaTheme="minorEastAsia"/>
                            <w:color w:val="FFFFFF" w:themeColor="background1"/>
                            <w:sz w:val="20"/>
                          </w:rPr>
                          <w:fldChar w:fldCharType="separate"/>
                        </w:r>
                        <w:r w:rsidRPr="00377CB9">
                          <w:rPr>
                            <w:rFonts w:eastAsiaTheme="majorEastAsia"/>
                            <w:noProof/>
                            <w:color w:val="FFFFFF" w:themeColor="background1"/>
                            <w:sz w:val="20"/>
                          </w:rPr>
                          <w:t>1</w:t>
                        </w:r>
                        <w:r w:rsidRPr="00DB5D4A">
                          <w:rPr>
                            <w:rFonts w:eastAsiaTheme="majorEastAsia"/>
                            <w:noProof/>
                            <w:color w:val="FFFFFF" w:themeColor="background1"/>
                            <w:sz w:val="20"/>
                          </w:rPr>
                          <w:fldChar w:fldCharType="end"/>
                        </w:r>
                      </w:p>
                    </w:txbxContent>
                  </v:textbox>
                  <w10:wrap anchorx="page" anchory="page"/>
                </v:shape>
              </w:pict>
            </mc:Fallback>
          </mc:AlternateContent>
        </w:r>
        <w:r w:rsidRPr="00971B08">
          <w:rPr>
            <w:color w:val="auto"/>
          </w:rPr>
          <w:t>Federal Information System Controls Audit Manual  |  GAO-24-107026</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93DE4C" w14:textId="77777777" w:rsidR="003175DA" w:rsidRDefault="003175DA" w:rsidP="00BC18D9">
      <w:pPr>
        <w:spacing w:before="0"/>
      </w:pPr>
      <w:r>
        <w:separator/>
      </w:r>
    </w:p>
  </w:footnote>
  <w:footnote w:type="continuationSeparator" w:id="0">
    <w:p w14:paraId="7E8457CA" w14:textId="77777777" w:rsidR="003175DA" w:rsidRDefault="003175DA" w:rsidP="00BC18D9">
      <w:pPr>
        <w:spacing w:before="0"/>
      </w:pPr>
      <w:r>
        <w:continuationSeparator/>
      </w:r>
    </w:p>
  </w:footnote>
  <w:footnote w:id="1">
    <w:p w14:paraId="5EF73BF3" w14:textId="11A3A1F8" w:rsidR="008011D9" w:rsidRDefault="008011D9" w:rsidP="00E11AA4">
      <w:pPr>
        <w:pStyle w:val="FootnoteText"/>
      </w:pPr>
      <w:r>
        <w:rPr>
          <w:rStyle w:val="FootnoteReference"/>
        </w:rPr>
        <w:footnoteRef/>
      </w:r>
      <w:r w:rsidR="00F820A4" w:rsidRPr="005B28EC">
        <w:t xml:space="preserve">Engagement objectives relate to the overall objectives of a </w:t>
      </w:r>
      <w:r w:rsidR="00E16CC4">
        <w:t xml:space="preserve">federal </w:t>
      </w:r>
      <w:r w:rsidR="00F820A4" w:rsidRPr="005B28EC">
        <w:t>financial audit, attestation engagement, or performance audit</w:t>
      </w:r>
      <w:r w:rsidR="00F820A4" w:rsidRPr="00F820A4">
        <w:t>.</w:t>
      </w:r>
    </w:p>
  </w:footnote>
  <w:footnote w:id="2">
    <w:p w14:paraId="47C7B8FB" w14:textId="0DBBA06C" w:rsidR="00C26B2E" w:rsidRDefault="00C26B2E" w:rsidP="00E11AA4">
      <w:pPr>
        <w:pStyle w:val="FootnoteText"/>
      </w:pPr>
      <w:r>
        <w:rPr>
          <w:rStyle w:val="FootnoteReference"/>
        </w:rPr>
        <w:footnoteRef/>
      </w:r>
      <w:r w:rsidR="00EE6FD2" w:rsidRPr="00331823">
        <w:t xml:space="preserve">GAO and </w:t>
      </w:r>
      <w:r w:rsidR="00B84B33">
        <w:t>Council of the Inspectors General on Integrity and Efficiency</w:t>
      </w:r>
      <w:r w:rsidR="00EE6FD2" w:rsidRPr="00331823">
        <w:t xml:space="preserve">, </w:t>
      </w:r>
      <w:r w:rsidR="00EE6FD2" w:rsidRPr="00F35D50">
        <w:rPr>
          <w:rStyle w:val="FootnoteItalic"/>
        </w:rPr>
        <w:t>Financial Audit Manual</w:t>
      </w:r>
      <w:r w:rsidR="00EE6FD2" w:rsidRPr="00331823">
        <w:t xml:space="preserve">, vol. 1, </w:t>
      </w:r>
      <w:hyperlink r:id="rId1" w:history="1">
        <w:r w:rsidR="00EE6FD2" w:rsidRPr="00EE6FD2">
          <w:rPr>
            <w:rStyle w:val="Hyperlink"/>
          </w:rPr>
          <w:t>GAO-24-107278</w:t>
        </w:r>
      </w:hyperlink>
      <w:r w:rsidR="00EE6FD2" w:rsidRPr="00331823">
        <w:t xml:space="preserve"> (Washington, D.C.: June 202</w:t>
      </w:r>
      <w:r w:rsidR="00EE6FD2">
        <w:t>4</w:t>
      </w:r>
      <w:r w:rsidR="00EE6FD2" w:rsidRPr="00331823">
        <w:t xml:space="preserve">); </w:t>
      </w:r>
      <w:r w:rsidR="00EE6FD2" w:rsidRPr="00F35D50">
        <w:rPr>
          <w:rStyle w:val="FootnoteItalic"/>
        </w:rPr>
        <w:t>Financial Audit Manual</w:t>
      </w:r>
      <w:r w:rsidR="00EE6FD2" w:rsidRPr="00331823">
        <w:t xml:space="preserve">, vol. 2, </w:t>
      </w:r>
      <w:hyperlink r:id="rId2" w:history="1">
        <w:r w:rsidR="00EE6FD2" w:rsidRPr="00EE6FD2">
          <w:rPr>
            <w:rStyle w:val="Hyperlink"/>
          </w:rPr>
          <w:t>GAO-24-107279</w:t>
        </w:r>
      </w:hyperlink>
      <w:r w:rsidR="00EE6FD2" w:rsidRPr="00331823">
        <w:t xml:space="preserve"> (Washington, D.C.: June 202</w:t>
      </w:r>
      <w:r w:rsidR="00EE6FD2">
        <w:t>4</w:t>
      </w:r>
      <w:r w:rsidR="00EE6FD2" w:rsidRPr="00331823">
        <w:t xml:space="preserve">); and </w:t>
      </w:r>
      <w:r w:rsidR="00EE6FD2" w:rsidRPr="00F35D50">
        <w:rPr>
          <w:rStyle w:val="FootnoteItalic"/>
        </w:rPr>
        <w:t>Financial Audit Manual</w:t>
      </w:r>
      <w:r w:rsidR="00EE6FD2" w:rsidRPr="00331823">
        <w:t xml:space="preserve">, vol. 3, </w:t>
      </w:r>
      <w:hyperlink r:id="rId3" w:history="1">
        <w:r w:rsidR="00EE6FD2" w:rsidRPr="00EE6FD2">
          <w:rPr>
            <w:rStyle w:val="Hyperlink"/>
          </w:rPr>
          <w:t>GAO-24-107280</w:t>
        </w:r>
      </w:hyperlink>
      <w:r w:rsidR="00EE6FD2" w:rsidRPr="00331823">
        <w:t xml:space="preserve"> (Washington, D.C.: Ju</w:t>
      </w:r>
      <w:r w:rsidR="00EE6FD2">
        <w:t>ly</w:t>
      </w:r>
      <w:r w:rsidR="00EE6FD2" w:rsidRPr="00331823">
        <w:t xml:space="preserve"> 202</w:t>
      </w:r>
      <w:r w:rsidR="00EE6FD2">
        <w:t>4</w:t>
      </w:r>
      <w:r w:rsidR="00EE6FD2" w:rsidRPr="00331823">
        <w:t>)</w:t>
      </w:r>
      <w:r w:rsidR="00EE6FD2">
        <w:t>.</w:t>
      </w:r>
    </w:p>
  </w:footnote>
  <w:footnote w:id="3">
    <w:p w14:paraId="760B029C" w14:textId="5C7387D4" w:rsidR="00A7376D" w:rsidRDefault="00A7376D" w:rsidP="00E11AA4">
      <w:pPr>
        <w:pStyle w:val="FootnoteText"/>
      </w:pPr>
      <w:r>
        <w:rPr>
          <w:rStyle w:val="FootnoteReference"/>
        </w:rPr>
        <w:footnoteRef/>
      </w:r>
      <w:r w:rsidR="00A63B0C" w:rsidRPr="00A63B0C">
        <w:t>“Single audit” refers to certain audits of nonfederal recipients of federal awards, conducted under the federal</w:t>
      </w:r>
      <w:r w:rsidR="00A63B0C">
        <w:t xml:space="preserve"> </w:t>
      </w:r>
      <w:r>
        <w:t>Single Audit Act</w:t>
      </w:r>
      <w:r w:rsidR="009B0A2F">
        <w:t>, which is</w:t>
      </w:r>
      <w:r w:rsidR="00A63B0C">
        <w:t xml:space="preserve"> </w:t>
      </w:r>
      <w:r w:rsidRPr="00B75316">
        <w:t xml:space="preserve">codified at </w:t>
      </w:r>
      <w:r>
        <w:t>31</w:t>
      </w:r>
      <w:r w:rsidRPr="00B75316">
        <w:t xml:space="preserve"> U.S.C. §§ </w:t>
      </w:r>
      <w:r>
        <w:t>7501</w:t>
      </w:r>
      <w:r w:rsidRPr="00B75316">
        <w:t>–</w:t>
      </w:r>
      <w:r>
        <w:t>7506</w:t>
      </w:r>
      <w:r w:rsidRPr="00B75316">
        <w:t>.</w:t>
      </w:r>
      <w:r>
        <w:t xml:space="preserve"> </w:t>
      </w:r>
      <w:r w:rsidR="004F1EF1">
        <w:t>The Office of Management and Budget (</w:t>
      </w:r>
      <w:r>
        <w:t>OMB</w:t>
      </w:r>
      <w:r w:rsidR="004F1EF1">
        <w:t>)</w:t>
      </w:r>
      <w:r>
        <w:t xml:space="preserve"> has issued implementing single audit guidance in subpart F of its </w:t>
      </w:r>
      <w:r w:rsidRPr="00085706">
        <w:t>Uniform Administrative Requirements, Cost Principles, and Audit Requirements for Federal Awards (Uniform Guidance)</w:t>
      </w:r>
      <w:r>
        <w:t xml:space="preserve">, which is reprinted in </w:t>
      </w:r>
      <w:r w:rsidRPr="00085706">
        <w:t>2 C</w:t>
      </w:r>
      <w:r>
        <w:t>.</w:t>
      </w:r>
      <w:r w:rsidRPr="00085706">
        <w:t>F</w:t>
      </w:r>
      <w:r>
        <w:t>.</w:t>
      </w:r>
      <w:r w:rsidRPr="00085706">
        <w:t xml:space="preserve">R. </w:t>
      </w:r>
      <w:r>
        <w:t>part 200.</w:t>
      </w:r>
    </w:p>
  </w:footnote>
  <w:footnote w:id="4">
    <w:p w14:paraId="113DA3F7" w14:textId="5DD041F8" w:rsidR="00A63B0C" w:rsidRDefault="00A63B0C" w:rsidP="00E11AA4">
      <w:pPr>
        <w:pStyle w:val="FootnoteText"/>
      </w:pPr>
      <w:r>
        <w:rPr>
          <w:rStyle w:val="FootnoteReference"/>
        </w:rPr>
        <w:footnoteRef/>
      </w:r>
      <w:r w:rsidRPr="009D6B9A">
        <w:t xml:space="preserve">GAO, </w:t>
      </w:r>
      <w:r w:rsidRPr="00DA748B">
        <w:rPr>
          <w:i/>
          <w:iCs/>
        </w:rPr>
        <w:t>Cybersecurity Program Audit Guide</w:t>
      </w:r>
      <w:r w:rsidRPr="009D6B9A">
        <w:t xml:space="preserve">, </w:t>
      </w:r>
      <w:hyperlink r:id="rId4" w:history="1">
        <w:r w:rsidRPr="009D6B9A">
          <w:rPr>
            <w:rStyle w:val="Hyperlink"/>
          </w:rPr>
          <w:t>GAO-23-104705</w:t>
        </w:r>
      </w:hyperlink>
      <w:r w:rsidRPr="009D6B9A">
        <w:t xml:space="preserve"> (Washington, D.C.: </w:t>
      </w:r>
      <w:r>
        <w:t>September 2023</w:t>
      </w:r>
      <w:r w:rsidRPr="009D6B9A">
        <w:t>).</w:t>
      </w:r>
    </w:p>
  </w:footnote>
  <w:footnote w:id="5">
    <w:p w14:paraId="19AF0593" w14:textId="1D70E1FE" w:rsidR="00F7787E" w:rsidRDefault="00F7787E" w:rsidP="00E11AA4">
      <w:pPr>
        <w:pStyle w:val="FootnoteText"/>
      </w:pPr>
      <w:r w:rsidRPr="00B3769D">
        <w:rPr>
          <w:rStyle w:val="FootnoteReference"/>
        </w:rPr>
        <w:footnoteRef/>
      </w:r>
      <w:r w:rsidR="000366D7" w:rsidRPr="00B3769D">
        <w:t>In the context of FISCAM</w:t>
      </w:r>
      <w:r w:rsidRPr="00B3769D">
        <w:t>,</w:t>
      </w:r>
      <w:r w:rsidRPr="003672E1">
        <w:t xml:space="preserve"> nonfederal entities include state, local, territorial, and tribal governments; nonprofit</w:t>
      </w:r>
      <w:r>
        <w:t xml:space="preserve"> organization</w:t>
      </w:r>
      <w:r w:rsidRPr="003672E1">
        <w:t>s; and for-profit organizations</w:t>
      </w:r>
      <w:r>
        <w:t>.</w:t>
      </w:r>
    </w:p>
  </w:footnote>
  <w:footnote w:id="6">
    <w:p w14:paraId="7E24C31F" w14:textId="76F5631B" w:rsidR="00ED6257" w:rsidRDefault="00ED6257" w:rsidP="00E11AA4">
      <w:pPr>
        <w:pStyle w:val="FootnoteText"/>
      </w:pPr>
      <w:r w:rsidRPr="009B444C">
        <w:rPr>
          <w:rStyle w:val="FootnoteReference"/>
        </w:rPr>
        <w:footnoteRef/>
      </w:r>
      <w:bookmarkStart w:id="18" w:name="_Hlk169885950"/>
      <w:r w:rsidR="0058722F" w:rsidRPr="003672E1">
        <w:t xml:space="preserve">GAO, </w:t>
      </w:r>
      <w:r w:rsidR="0058722F" w:rsidRPr="003672E1">
        <w:rPr>
          <w:rStyle w:val="FootnoteItalic"/>
        </w:rPr>
        <w:t>Government Auditing Standards: 2018 Revision</w:t>
      </w:r>
      <w:r w:rsidR="0058722F" w:rsidRPr="003672E1">
        <w:t xml:space="preserve">, </w:t>
      </w:r>
      <w:hyperlink r:id="rId5" w:history="1">
        <w:r w:rsidR="0058722F" w:rsidRPr="0058722F">
          <w:rPr>
            <w:rStyle w:val="Hyperlink"/>
          </w:rPr>
          <w:t>GAO-21-368G</w:t>
        </w:r>
      </w:hyperlink>
      <w:r w:rsidR="0058722F">
        <w:t xml:space="preserve"> </w:t>
      </w:r>
      <w:r w:rsidR="0058722F" w:rsidRPr="003672E1">
        <w:t>(Washington, D.C.: July 2018, updated April 2021)</w:t>
      </w:r>
      <w:bookmarkEnd w:id="18"/>
      <w:r w:rsidR="0058722F">
        <w:t>.</w:t>
      </w:r>
      <w:r w:rsidR="00A63B0C">
        <w:t xml:space="preserve"> </w:t>
      </w:r>
      <w:r w:rsidR="00A63B0C" w:rsidRPr="00113F69">
        <w:t>Early implementation of this revision is permitted.</w:t>
      </w:r>
    </w:p>
  </w:footnote>
  <w:footnote w:id="7">
    <w:p w14:paraId="12DD48C7" w14:textId="77777777" w:rsidR="00ED6257" w:rsidRDefault="00ED6257" w:rsidP="00E11AA4">
      <w:pPr>
        <w:pStyle w:val="FootnoteText"/>
      </w:pPr>
      <w:r>
        <w:rPr>
          <w:rStyle w:val="FootnoteReference"/>
        </w:rPr>
        <w:footnoteRef/>
      </w:r>
      <w:r w:rsidRPr="00B75316">
        <w:t xml:space="preserve">GAO, </w:t>
      </w:r>
      <w:r w:rsidRPr="00B75316">
        <w:rPr>
          <w:rStyle w:val="FootnoteItalic"/>
        </w:rPr>
        <w:t>Standards for Internal Control in the Federal Government</w:t>
      </w:r>
      <w:r w:rsidRPr="00652503">
        <w:t xml:space="preserve">, </w:t>
      </w:r>
      <w:hyperlink r:id="rId6" w:history="1">
        <w:r w:rsidRPr="00652503">
          <w:rPr>
            <w:rStyle w:val="Hyperlink"/>
          </w:rPr>
          <w:t>GAO-14-704G</w:t>
        </w:r>
      </w:hyperlink>
      <w:r w:rsidRPr="00B75316">
        <w:t xml:space="preserve"> (Washington, D.C.: September 2014).</w:t>
      </w:r>
    </w:p>
  </w:footnote>
  <w:footnote w:id="8">
    <w:p w14:paraId="68643C18" w14:textId="77A145DD" w:rsidR="00685FBA" w:rsidRDefault="00685FBA" w:rsidP="00E11AA4">
      <w:pPr>
        <w:pStyle w:val="FootnoteText"/>
      </w:pPr>
      <w:r>
        <w:rPr>
          <w:rStyle w:val="FootnoteReference"/>
        </w:rPr>
        <w:footnoteRef/>
      </w:r>
      <w:r>
        <w:t xml:space="preserve">National Institute of Standards and Technology, </w:t>
      </w:r>
      <w:r w:rsidRPr="00375F33">
        <w:rPr>
          <w:i/>
          <w:iCs/>
        </w:rPr>
        <w:t>Security and Privacy Controls for Information Systems and</w:t>
      </w:r>
      <w:r w:rsidR="000337FE" w:rsidRPr="00375F33">
        <w:rPr>
          <w:i/>
          <w:iCs/>
        </w:rPr>
        <w:t xml:space="preserve"> </w:t>
      </w:r>
      <w:r w:rsidRPr="00375F33">
        <w:rPr>
          <w:i/>
          <w:iCs/>
        </w:rPr>
        <w:t>Organizations</w:t>
      </w:r>
      <w:r>
        <w:t>, Special Publication 800-53, rev. 5 (Gaithersburg, Md.: September 2020).</w:t>
      </w:r>
    </w:p>
  </w:footnote>
  <w:footnote w:id="9">
    <w:p w14:paraId="510C1477" w14:textId="0AA45236" w:rsidR="00A63B0C" w:rsidRDefault="00A63B0C" w:rsidP="00E11AA4">
      <w:pPr>
        <w:pStyle w:val="FootnoteText"/>
      </w:pPr>
      <w:r>
        <w:rPr>
          <w:rStyle w:val="FootnoteReference"/>
        </w:rPr>
        <w:footnoteRef/>
      </w:r>
      <w:r w:rsidRPr="008B30B7">
        <w:t xml:space="preserve">On November 7, 2023, NIST issued a patch release of SP 800-53 (Release 5.1.1) that includes one new </w:t>
      </w:r>
      <w:r>
        <w:t xml:space="preserve">information security </w:t>
      </w:r>
      <w:r w:rsidRPr="008B30B7">
        <w:t>control</w:t>
      </w:r>
      <w:r>
        <w:t xml:space="preserve"> related to identification and authorization, which is published at </w:t>
      </w:r>
      <w:hyperlink r:id="rId7" w:anchor="/cprt/framework/version/SP_800_53_5_1_1/home?element=IA-13" w:history="1">
        <w:r w:rsidRPr="008B2253">
          <w:rPr>
            <w:rStyle w:val="Hyperlink"/>
          </w:rPr>
          <w:t>https://csrc.nist.gov/projects/cprt/catalog#/cprt/framework/version/SP_800_53_5_1_1/home?element=IA-13</w:t>
        </w:r>
      </w:hyperlink>
      <w:r>
        <w:t>.</w:t>
      </w:r>
      <w:r w:rsidR="008B2253">
        <w:t xml:space="preserve"> </w:t>
      </w:r>
    </w:p>
  </w:footnote>
  <w:footnote w:id="10">
    <w:p w14:paraId="5E55A3BD" w14:textId="77777777" w:rsidR="00BC257C" w:rsidRDefault="00BC257C" w:rsidP="00E11AA4">
      <w:pPr>
        <w:pStyle w:val="FootnoteText"/>
      </w:pPr>
      <w:r>
        <w:rPr>
          <w:rStyle w:val="FootnoteReference"/>
        </w:rPr>
        <w:footnoteRef/>
      </w:r>
      <w:r w:rsidRPr="006D5227">
        <w:t>Transactions and events occur over a period of time, while balances relate to a point in time (e.g., unliquidated obligations as of the end of the year).</w:t>
      </w:r>
    </w:p>
  </w:footnote>
  <w:footnote w:id="11">
    <w:p w14:paraId="1677818C" w14:textId="77777777" w:rsidR="00BC257C" w:rsidRDefault="00BC257C" w:rsidP="00E11AA4">
      <w:pPr>
        <w:pStyle w:val="FootnoteText"/>
      </w:pPr>
      <w:r>
        <w:rPr>
          <w:rStyle w:val="FootnoteReference"/>
        </w:rPr>
        <w:footnoteRef/>
      </w:r>
      <w:r w:rsidRPr="00287A09">
        <w:t>Nonrepudiation is protection against an individual falsely denying having performed a particular action. It provides the capability to determine whether a given individual took a particular action, such as creating information, sending a message, approving information, and receiving a message.</w:t>
      </w:r>
    </w:p>
  </w:footnote>
  <w:footnote w:id="12">
    <w:p w14:paraId="48D04474" w14:textId="5933894F" w:rsidR="00352EB7" w:rsidRDefault="00352EB7" w:rsidP="00E11AA4">
      <w:pPr>
        <w:pStyle w:val="FootnoteText"/>
      </w:pPr>
      <w:r>
        <w:rPr>
          <w:rStyle w:val="FootnoteReference"/>
        </w:rPr>
        <w:footnoteRef/>
      </w:r>
      <w:hyperlink r:id="rId8" w:history="1">
        <w:r w:rsidR="006A3F9F" w:rsidRPr="003E389E">
          <w:rPr>
            <w:rStyle w:val="Hyperlink"/>
          </w:rPr>
          <w:t>GAO-21-368G</w:t>
        </w:r>
      </w:hyperlink>
      <w:r w:rsidR="00AD4B43">
        <w:t>.</w:t>
      </w:r>
      <w:r w:rsidR="0022727C">
        <w:t xml:space="preserve"> </w:t>
      </w:r>
      <w:r w:rsidR="0022727C" w:rsidRPr="00113F69">
        <w:t>References to this document are noted as “GAGAS (2018)” in the FISCAM. There is a 2024 revision to GAGAS that is effective for financial audits, attestation engagements, and reviews of financial statements for periods beginning on or after December 15, 2025, and for performance audits beginning on or after December 15, 2025.</w:t>
      </w:r>
    </w:p>
  </w:footnote>
  <w:footnote w:id="13">
    <w:p w14:paraId="4BAF6D5E" w14:textId="258E46BA" w:rsidR="003175DA" w:rsidRDefault="003175DA" w:rsidP="00E11AA4">
      <w:pPr>
        <w:pStyle w:val="FootnoteText"/>
      </w:pPr>
      <w:r>
        <w:rPr>
          <w:rStyle w:val="FootnoteReference"/>
        </w:rPr>
        <w:footnoteRef/>
      </w:r>
      <w:hyperlink r:id="rId9" w:history="1">
        <w:r w:rsidR="00EE6FD2" w:rsidRPr="00EE6FD2">
          <w:rPr>
            <w:rStyle w:val="Hyperlink"/>
          </w:rPr>
          <w:t>GAO-24-107278</w:t>
        </w:r>
      </w:hyperlink>
      <w:r w:rsidR="00EE6FD2" w:rsidRPr="00331823">
        <w:t xml:space="preserve">, </w:t>
      </w:r>
      <w:hyperlink r:id="rId10" w:history="1">
        <w:r w:rsidR="00EE6FD2" w:rsidRPr="00EE6FD2">
          <w:rPr>
            <w:rStyle w:val="Hyperlink"/>
          </w:rPr>
          <w:t>GAO-24-107279</w:t>
        </w:r>
      </w:hyperlink>
      <w:r w:rsidR="00EE6FD2" w:rsidRPr="00331823">
        <w:t>,</w:t>
      </w:r>
      <w:r w:rsidR="006710AA">
        <w:t xml:space="preserve"> and</w:t>
      </w:r>
      <w:r w:rsidR="00EE6FD2" w:rsidRPr="00331823">
        <w:t xml:space="preserve"> </w:t>
      </w:r>
      <w:hyperlink r:id="rId11" w:history="1">
        <w:r w:rsidR="00EE6FD2" w:rsidRPr="00EE6FD2">
          <w:rPr>
            <w:rStyle w:val="Hyperlink"/>
          </w:rPr>
          <w:t>GAO-24-107280</w:t>
        </w:r>
      </w:hyperlink>
      <w:r w:rsidRPr="00331823">
        <w:t>.</w:t>
      </w:r>
    </w:p>
  </w:footnote>
  <w:footnote w:id="14">
    <w:p w14:paraId="240385EB" w14:textId="77777777" w:rsidR="003175DA" w:rsidRDefault="003175DA" w:rsidP="00E11AA4">
      <w:pPr>
        <w:pStyle w:val="FootnoteText"/>
      </w:pPr>
      <w:r>
        <w:rPr>
          <w:rStyle w:val="FootnoteReference"/>
        </w:rPr>
        <w:footnoteRef/>
      </w:r>
      <w:r w:rsidRPr="00331823">
        <w:t xml:space="preserve">ISACA, </w:t>
      </w:r>
      <w:r w:rsidRPr="00331823">
        <w:rPr>
          <w:rStyle w:val="FootnoteItalic"/>
        </w:rPr>
        <w:t>IT Audit Framework (ITAF): A Professional Practices Framework for IT Audit</w:t>
      </w:r>
      <w:r w:rsidRPr="00331823">
        <w:t>, 4th ed. (Schaumburg, Ill.: 2020).</w:t>
      </w:r>
    </w:p>
  </w:footnote>
  <w:footnote w:id="15">
    <w:p w14:paraId="363548E3" w14:textId="03B50BFF" w:rsidR="003175DA" w:rsidRDefault="003175DA" w:rsidP="00E11AA4">
      <w:pPr>
        <w:pStyle w:val="FootnoteText"/>
      </w:pPr>
      <w:r>
        <w:rPr>
          <w:rStyle w:val="FootnoteReference"/>
        </w:rPr>
        <w:footnoteRef/>
      </w:r>
      <w:r w:rsidRPr="00B75316">
        <w:t>31 U.S.C. § 3512(c), (d)</w:t>
      </w:r>
      <w:r w:rsidR="00925B87">
        <w:t>, commonly known as the Federal Managers’ Financial Integrity Act</w:t>
      </w:r>
      <w:r w:rsidRPr="00B75316">
        <w:t>.</w:t>
      </w:r>
    </w:p>
  </w:footnote>
  <w:footnote w:id="16">
    <w:p w14:paraId="3539EF01" w14:textId="4400B80B" w:rsidR="003175DA" w:rsidRDefault="003175DA" w:rsidP="00E11AA4">
      <w:pPr>
        <w:pStyle w:val="FootnoteText"/>
      </w:pPr>
      <w:r>
        <w:rPr>
          <w:rStyle w:val="FootnoteReference"/>
        </w:rPr>
        <w:footnoteRef/>
      </w:r>
      <w:hyperlink r:id="rId12" w:history="1">
        <w:r w:rsidRPr="00652503">
          <w:rPr>
            <w:rStyle w:val="Hyperlink"/>
          </w:rPr>
          <w:t>GAO-14-704G</w:t>
        </w:r>
      </w:hyperlink>
      <w:r w:rsidRPr="00B75316">
        <w:t>.</w:t>
      </w:r>
    </w:p>
  </w:footnote>
  <w:footnote w:id="17">
    <w:p w14:paraId="0A92B83B" w14:textId="3F29E1F9" w:rsidR="003175DA" w:rsidRDefault="003175DA" w:rsidP="00E11AA4">
      <w:pPr>
        <w:pStyle w:val="FootnoteText"/>
      </w:pPr>
      <w:r>
        <w:rPr>
          <w:rStyle w:val="FootnoteReference"/>
        </w:rPr>
        <w:footnoteRef/>
      </w:r>
      <w:r w:rsidRPr="00B75316">
        <w:t xml:space="preserve">Pub. L. No. 113-283, 128 Stat. 3073 (Dec. 18, 2014) (codified at 44 U.S.C. §§ 3551–3558). This 2014 statute largely superseded the similar Federal Information Security Management Act of 2002, Pub. L. No. 107-347, title III, 116 Stat. 2899, 2946 (Dec. 17, 2002). </w:t>
      </w:r>
      <w:r w:rsidR="00534060" w:rsidRPr="00B75316">
        <w:t>Several</w:t>
      </w:r>
      <w:r w:rsidRPr="00B75316">
        <w:t xml:space="preserve"> FISMA provisions, such as those codified as 44 U.S.C. § 3553 (authority and functions of the </w:t>
      </w:r>
      <w:r w:rsidR="00534060">
        <w:t>OMB</w:t>
      </w:r>
      <w:r w:rsidR="00534060" w:rsidRPr="00B75316">
        <w:t xml:space="preserve"> </w:t>
      </w:r>
      <w:r w:rsidRPr="00B75316">
        <w:t xml:space="preserve">Director and the Secretary of Homeland Security) and 44 U.S.C. § 3554 (federal agency responsibilities), establish requirements in reference to the standards </w:t>
      </w:r>
      <w:r w:rsidR="00534060">
        <w:t>that</w:t>
      </w:r>
      <w:r w:rsidRPr="00B75316">
        <w:t xml:space="preserve"> NIST </w:t>
      </w:r>
      <w:r w:rsidR="00534060">
        <w:t>develop</w:t>
      </w:r>
      <w:r w:rsidR="00660CD0">
        <w:t>s</w:t>
      </w:r>
      <w:r w:rsidR="00534060">
        <w:t xml:space="preserve"> </w:t>
      </w:r>
      <w:r w:rsidRPr="00B75316">
        <w:t xml:space="preserve">and the Secretary of Commerce </w:t>
      </w:r>
      <w:r w:rsidR="00534060">
        <w:t xml:space="preserve">promulgates </w:t>
      </w:r>
      <w:r w:rsidRPr="00B75316">
        <w:t>under 40 U.S.C. § 11331.</w:t>
      </w:r>
    </w:p>
  </w:footnote>
  <w:footnote w:id="18">
    <w:p w14:paraId="39B2721F" w14:textId="2E77CD4F" w:rsidR="003175DA" w:rsidRDefault="003175DA" w:rsidP="00E11AA4">
      <w:pPr>
        <w:pStyle w:val="FootnoteText"/>
      </w:pPr>
      <w:r>
        <w:rPr>
          <w:rStyle w:val="FootnoteReference"/>
        </w:rPr>
        <w:footnoteRef/>
      </w:r>
      <w:r w:rsidRPr="00B75316">
        <w:t>NIST is established within the Department of Commerce as a science, engineering, technology</w:t>
      </w:r>
      <w:r w:rsidR="00925B87">
        <w:t>,</w:t>
      </w:r>
      <w:r w:rsidRPr="00B75316">
        <w:t xml:space="preserve"> and measurement laboratory</w:t>
      </w:r>
      <w:r w:rsidR="00925B87">
        <w:t>,</w:t>
      </w:r>
      <w:r w:rsidRPr="00B75316">
        <w:t xml:space="preserve"> and </w:t>
      </w:r>
      <w:r w:rsidR="00925B87">
        <w:t xml:space="preserve">it </w:t>
      </w:r>
      <w:r w:rsidRPr="00B75316">
        <w:t>has a statutory role in developing standards and guidelines for federal information systems. 15 U.S.C. §§ 272(a), 278g-3. The Secretary of Commerce has authority for promulgating standards and guidelines pertaining to federal information systems, other than national security systems. 40 U.S.C. § 11331.</w:t>
      </w:r>
    </w:p>
  </w:footnote>
  <w:footnote w:id="19">
    <w:p w14:paraId="0DD0DC11" w14:textId="4CCD3747" w:rsidR="003175DA" w:rsidRDefault="003175DA" w:rsidP="00E11AA4">
      <w:pPr>
        <w:pStyle w:val="FootnoteText"/>
      </w:pPr>
      <w:r>
        <w:rPr>
          <w:rStyle w:val="FootnoteReference"/>
        </w:rPr>
        <w:footnoteRef/>
      </w:r>
      <w:r w:rsidRPr="00B75316">
        <w:t xml:space="preserve">Office of Management and Budget, </w:t>
      </w:r>
      <w:r w:rsidRPr="00ED545E">
        <w:rPr>
          <w:rStyle w:val="FootnoteItalic"/>
        </w:rPr>
        <w:t>Management's Responsibility for Enterprise Risk Management and Internal Control</w:t>
      </w:r>
      <w:r w:rsidRPr="00B75316">
        <w:t xml:space="preserve">, OMB Circular </w:t>
      </w:r>
      <w:r w:rsidR="00925B87">
        <w:t xml:space="preserve">No. </w:t>
      </w:r>
      <w:r w:rsidRPr="00B75316">
        <w:t>A-123 (Washington, D.C.: July 15, 2016).</w:t>
      </w:r>
    </w:p>
  </w:footnote>
  <w:footnote w:id="20">
    <w:p w14:paraId="2097329F" w14:textId="20ADE85B" w:rsidR="003175DA" w:rsidRDefault="003175DA" w:rsidP="00E11AA4">
      <w:pPr>
        <w:pStyle w:val="FootnoteText"/>
      </w:pPr>
      <w:r>
        <w:rPr>
          <w:rStyle w:val="FootnoteReference"/>
        </w:rPr>
        <w:footnoteRef/>
      </w:r>
      <w:r w:rsidRPr="00ED545E">
        <w:t xml:space="preserve">Office of Management and Budget, </w:t>
      </w:r>
      <w:r w:rsidRPr="00ED545E">
        <w:rPr>
          <w:rStyle w:val="FootnoteItalic"/>
        </w:rPr>
        <w:t>Managing Information as a Strategic Resource</w:t>
      </w:r>
      <w:r w:rsidRPr="00ED545E">
        <w:t xml:space="preserve">, OMB Circular </w:t>
      </w:r>
      <w:r w:rsidR="00925B87">
        <w:t xml:space="preserve">No. </w:t>
      </w:r>
      <w:r w:rsidRPr="00ED545E">
        <w:t>A-130 (Washington, D.C.: July 15, 2016).</w:t>
      </w:r>
    </w:p>
  </w:footnote>
  <w:footnote w:id="21">
    <w:p w14:paraId="637DCB50" w14:textId="22656E6D" w:rsidR="003175DA" w:rsidRDefault="003175DA" w:rsidP="00E11AA4">
      <w:pPr>
        <w:pStyle w:val="FootnoteText"/>
      </w:pPr>
      <w:r>
        <w:rPr>
          <w:rStyle w:val="FootnoteReference"/>
        </w:rPr>
        <w:footnoteRef/>
      </w:r>
      <w:r w:rsidR="00925B87" w:rsidRPr="00ED545E">
        <w:t xml:space="preserve">OMB Circular </w:t>
      </w:r>
      <w:r w:rsidR="00925B87">
        <w:t xml:space="preserve">No. </w:t>
      </w:r>
      <w:r w:rsidR="00925B87" w:rsidRPr="00ED545E">
        <w:t>A-130</w:t>
      </w:r>
      <w:r w:rsidR="00925B87">
        <w:t>,</w:t>
      </w:r>
      <w:r w:rsidR="006B75B0" w:rsidRPr="006B75B0">
        <w:t xml:space="preserve"> </w:t>
      </w:r>
      <w:r w:rsidR="006B75B0" w:rsidRPr="006B75B0">
        <w:rPr>
          <w:i/>
          <w:iCs/>
        </w:rPr>
        <w:t>Managing Information as a Strategic Resource</w:t>
      </w:r>
      <w:r w:rsidR="006B75B0" w:rsidRPr="006B75B0">
        <w:t xml:space="preserve">, </w:t>
      </w:r>
      <w:r w:rsidR="00925B87">
        <w:t xml:space="preserve"> </w:t>
      </w:r>
      <w:r w:rsidRPr="00ED545E">
        <w:t xml:space="preserve">p. 18, </w:t>
      </w:r>
      <w:r w:rsidR="00EF04BA">
        <w:t>a</w:t>
      </w:r>
      <w:r w:rsidR="00EF04BA" w:rsidRPr="00ED545E">
        <w:t>pp</w:t>
      </w:r>
      <w:r w:rsidRPr="00ED545E">
        <w:t>. I-4.</w:t>
      </w:r>
    </w:p>
  </w:footnote>
  <w:footnote w:id="22">
    <w:p w14:paraId="6BED95D3" w14:textId="77777777" w:rsidR="003175DA" w:rsidRDefault="003175DA" w:rsidP="00E11AA4">
      <w:pPr>
        <w:pStyle w:val="FootnoteText"/>
      </w:pPr>
      <w:r>
        <w:rPr>
          <w:rStyle w:val="FootnoteReference"/>
        </w:rPr>
        <w:footnoteRef/>
      </w:r>
      <w:r w:rsidRPr="00ED545E">
        <w:t xml:space="preserve">National Institute of Standards and Technology, </w:t>
      </w:r>
      <w:r w:rsidRPr="00ED545E">
        <w:rPr>
          <w:rStyle w:val="FootnoteItalic"/>
        </w:rPr>
        <w:t>Standards for Security Categorization of Federal Information and Information Systems</w:t>
      </w:r>
      <w:r w:rsidRPr="00ED545E">
        <w:t>, FIPS 199 (Gaithersburg, Md.: March 2004).</w:t>
      </w:r>
    </w:p>
  </w:footnote>
  <w:footnote w:id="23">
    <w:p w14:paraId="1499B0B9" w14:textId="77777777" w:rsidR="003175DA" w:rsidRDefault="003175DA" w:rsidP="00E11AA4">
      <w:pPr>
        <w:pStyle w:val="FootnoteText"/>
      </w:pPr>
      <w:r>
        <w:rPr>
          <w:rStyle w:val="FootnoteReference"/>
        </w:rPr>
        <w:footnoteRef/>
      </w:r>
      <w:r w:rsidRPr="00ED545E">
        <w:t xml:space="preserve">National Institute of Standards and Technology, </w:t>
      </w:r>
      <w:r w:rsidRPr="00ED545E">
        <w:rPr>
          <w:rStyle w:val="FootnoteItalic"/>
        </w:rPr>
        <w:t>Minimum Security Requirements for Federal Information and Information Systems</w:t>
      </w:r>
      <w:r w:rsidRPr="00ED545E">
        <w:t>, FIPS 200 (Gaithersburg, Md.: March 2006).</w:t>
      </w:r>
    </w:p>
  </w:footnote>
  <w:footnote w:id="24">
    <w:p w14:paraId="671D606D" w14:textId="0F78D84E" w:rsidR="003175DA" w:rsidRDefault="003175DA" w:rsidP="00E11AA4">
      <w:pPr>
        <w:pStyle w:val="FootnoteText"/>
      </w:pPr>
      <w:r>
        <w:rPr>
          <w:rStyle w:val="FootnoteReference"/>
        </w:rPr>
        <w:footnoteRef/>
      </w:r>
      <w:r w:rsidRPr="00ED545E">
        <w:t xml:space="preserve">FISMA (44 U.S.C. § 3552) defines a national security system (NSS) as </w:t>
      </w:r>
      <w:r w:rsidR="009408E4">
        <w:t xml:space="preserve">“any </w:t>
      </w:r>
      <w:r w:rsidRPr="00ED545E">
        <w:t xml:space="preserve"> information system (including any telecommunications system) used or operated by an agency or by a contractor of an agency, or other organization on behalf of an agency—(i) the function, operation, or use of which involves intelligence activities; involves cryptologic activities related to national security; involves command and control of military forces; involves equipment that is an integral part of a weapon or weapons system; or is critical to the direct fulfillment of military or intelligence missions (excluding a system that is to be used for routine administrative and business applications, for example, payroll, finance, logistics, and personnel management applications); or (ii) is protected at all times by procedures established for information that have been specifically authorized under criteria established by an Executive Order or an Act of Congress to be kept classified in the interest of national defense or foreign policy. NSS does not include a system that is to be used for routine administrative and business applications (including payroll, finance, logistics, and personnel management applications)</w:t>
      </w:r>
      <w:r w:rsidR="009408E4">
        <w:t>.”</w:t>
      </w:r>
      <w:r w:rsidRPr="00ED545E">
        <w:t xml:space="preserve"> </w:t>
      </w:r>
      <w:r w:rsidR="00EF04BA" w:rsidRPr="00ED545E">
        <w:t>Several</w:t>
      </w:r>
      <w:r w:rsidRPr="00ED545E">
        <w:t xml:space="preserve"> FISMA provisions, such as those codified as sections 3553 and 3554 of Title 44, U.S. Code, establish requirements related to </w:t>
      </w:r>
      <w:r w:rsidR="00517529" w:rsidRPr="00517529">
        <w:t xml:space="preserve">standards and guidelines prescribed by the Secretary of Commerce under </w:t>
      </w:r>
      <w:r w:rsidRPr="00ED545E">
        <w:t>40 U.S.C. § 11331, which specifically exclude national security systems.</w:t>
      </w:r>
    </w:p>
  </w:footnote>
  <w:footnote w:id="25">
    <w:p w14:paraId="6D0930C7" w14:textId="77777777" w:rsidR="003175DA" w:rsidRDefault="003175DA" w:rsidP="00E11AA4">
      <w:pPr>
        <w:pStyle w:val="FootnoteText"/>
      </w:pPr>
      <w:r>
        <w:rPr>
          <w:rStyle w:val="FootnoteReference"/>
        </w:rPr>
        <w:footnoteRef/>
      </w:r>
      <w:r w:rsidRPr="001012B2">
        <w:t xml:space="preserve">National Institute of Standards and Technology, </w:t>
      </w:r>
      <w:r w:rsidRPr="001012B2">
        <w:rPr>
          <w:rStyle w:val="FootnoteItalic"/>
        </w:rPr>
        <w:t>Risk Management Framework for Information Systems and Organizations: A System Life Cycle Approach for Security and Privacy</w:t>
      </w:r>
      <w:r w:rsidRPr="001012B2">
        <w:t>, SP 800-37, rev. 2 (Gaithersburg, Md.: December 2018).</w:t>
      </w:r>
    </w:p>
  </w:footnote>
  <w:footnote w:id="26">
    <w:p w14:paraId="14A133D0" w14:textId="77777777" w:rsidR="003175DA" w:rsidRDefault="003175DA" w:rsidP="00E11AA4">
      <w:pPr>
        <w:pStyle w:val="FootnoteText"/>
      </w:pPr>
      <w:r>
        <w:rPr>
          <w:rStyle w:val="FootnoteReference"/>
        </w:rPr>
        <w:footnoteRef/>
      </w:r>
      <w:r w:rsidRPr="001012B2">
        <w:t xml:space="preserve">National Institute of Standards and Technology, </w:t>
      </w:r>
      <w:r w:rsidRPr="001012B2">
        <w:rPr>
          <w:rStyle w:val="FootnoteItalic"/>
        </w:rPr>
        <w:t>Security and Privacy Controls for Information Systems and Organizations</w:t>
      </w:r>
      <w:r w:rsidRPr="001012B2">
        <w:t>, SP 800-53, rev. 5 (Gaithersburg, Md.: September 2020).</w:t>
      </w:r>
    </w:p>
  </w:footnote>
  <w:footnote w:id="27">
    <w:p w14:paraId="074D6D3C" w14:textId="77777777" w:rsidR="003175DA" w:rsidRDefault="003175DA" w:rsidP="00E11AA4">
      <w:pPr>
        <w:pStyle w:val="FootnoteText"/>
      </w:pPr>
      <w:r>
        <w:rPr>
          <w:rStyle w:val="FootnoteReference"/>
        </w:rPr>
        <w:footnoteRef/>
      </w:r>
      <w:r w:rsidRPr="001012B2">
        <w:t xml:space="preserve">National Institute of Standards and Technology, </w:t>
      </w:r>
      <w:r w:rsidRPr="001012B2">
        <w:rPr>
          <w:rStyle w:val="FootnoteItalic"/>
        </w:rPr>
        <w:t>Control Baselines for Information Systems and Organizations</w:t>
      </w:r>
      <w:r w:rsidRPr="001012B2">
        <w:t>, SP 800-53B (Gaithersburg, Md.: December 2020).</w:t>
      </w:r>
    </w:p>
  </w:footnote>
  <w:footnote w:id="28">
    <w:p w14:paraId="406452E4" w14:textId="77777777" w:rsidR="003175DA" w:rsidRDefault="003175DA" w:rsidP="00E11AA4">
      <w:pPr>
        <w:pStyle w:val="FootnoteText"/>
      </w:pPr>
      <w:r>
        <w:rPr>
          <w:rStyle w:val="FootnoteReference"/>
        </w:rPr>
        <w:footnoteRef/>
      </w:r>
      <w:r w:rsidRPr="000372F4">
        <w:t xml:space="preserve">National Institute of Standards and Technology, </w:t>
      </w:r>
      <w:r w:rsidRPr="000372F4">
        <w:rPr>
          <w:rStyle w:val="FootnoteItalic"/>
        </w:rPr>
        <w:t>National Checklist Program for IT Products: Guidelines for Checklist Users and Developers</w:t>
      </w:r>
      <w:r w:rsidRPr="000372F4">
        <w:t>, SP 800-70, rev. 4 (Gaithersburg, Md.: December 2018).</w:t>
      </w:r>
    </w:p>
  </w:footnote>
  <w:footnote w:id="29">
    <w:p w14:paraId="40D29F57" w14:textId="3B31CF3C" w:rsidR="00DC2197" w:rsidRDefault="00DC2197" w:rsidP="00E11AA4">
      <w:pPr>
        <w:pStyle w:val="FootnoteText"/>
      </w:pPr>
      <w:r>
        <w:rPr>
          <w:rStyle w:val="FootnoteReference"/>
        </w:rPr>
        <w:footnoteRef/>
      </w:r>
      <w:r w:rsidRPr="001012B2">
        <w:t xml:space="preserve">National Institute of Standards and Technology, </w:t>
      </w:r>
      <w:r w:rsidRPr="00DC2197">
        <w:rPr>
          <w:rStyle w:val="FootnoteItalic"/>
        </w:rPr>
        <w:t>Information Security Continuous Monitoring (ISCM) for Federal Information Systems and Organizations</w:t>
      </w:r>
      <w:r w:rsidRPr="001012B2">
        <w:t>, SP 800-</w:t>
      </w:r>
      <w:r>
        <w:t>137</w:t>
      </w:r>
      <w:r w:rsidRPr="001012B2">
        <w:t xml:space="preserve"> (Gaithersburg, Md.: </w:t>
      </w:r>
      <w:r>
        <w:t>September</w:t>
      </w:r>
      <w:r w:rsidRPr="001012B2">
        <w:t xml:space="preserve"> 20</w:t>
      </w:r>
      <w:r>
        <w:t>11</w:t>
      </w:r>
      <w:r w:rsidRPr="001012B2">
        <w:t>)</w:t>
      </w:r>
      <w:r w:rsidR="00FF3FA0">
        <w:t>.</w:t>
      </w:r>
    </w:p>
  </w:footnote>
  <w:footnote w:id="30">
    <w:p w14:paraId="63CCC23A" w14:textId="114AAB0C" w:rsidR="003175DA" w:rsidRDefault="003175DA" w:rsidP="00E11AA4">
      <w:pPr>
        <w:pStyle w:val="FootnoteText"/>
      </w:pPr>
      <w:r>
        <w:rPr>
          <w:rStyle w:val="FootnoteReference"/>
        </w:rPr>
        <w:footnoteRef/>
      </w:r>
      <w:r w:rsidRPr="005B056C">
        <w:t>See 44 U.S.C. § 3553</w:t>
      </w:r>
      <w:r w:rsidR="00517529">
        <w:t>(a)-(b)</w:t>
      </w:r>
      <w:r w:rsidRPr="005B056C">
        <w:t>, which sets out the authority and functions of the OMB Director and the Secretary of Homeland Security.</w:t>
      </w:r>
    </w:p>
  </w:footnote>
  <w:footnote w:id="31">
    <w:p w14:paraId="41441D43" w14:textId="20947CAD" w:rsidR="003175DA" w:rsidRDefault="003175DA" w:rsidP="00E11AA4">
      <w:pPr>
        <w:pStyle w:val="FootnoteText"/>
      </w:pPr>
      <w:r>
        <w:rPr>
          <w:rStyle w:val="FootnoteReference"/>
        </w:rPr>
        <w:footnoteRef/>
      </w:r>
      <w:r w:rsidRPr="005B056C">
        <w:t xml:space="preserve">See 44 U.S.C. § 3553(e), which sets out the authority of the Secretary of Defense in relation to </w:t>
      </w:r>
      <w:r w:rsidR="00FF3FA0">
        <w:t xml:space="preserve">DOD </w:t>
      </w:r>
      <w:r w:rsidRPr="005B056C">
        <w:t>information systems and the Director of National Intelligence in relation to the intelligence community’s information systems.</w:t>
      </w:r>
    </w:p>
  </w:footnote>
  <w:footnote w:id="32">
    <w:p w14:paraId="6D236648" w14:textId="77777777" w:rsidR="003175DA" w:rsidRDefault="003175DA" w:rsidP="00E11AA4">
      <w:pPr>
        <w:pStyle w:val="FootnoteText"/>
      </w:pPr>
      <w:r>
        <w:rPr>
          <w:rStyle w:val="FootnoteReference"/>
        </w:rPr>
        <w:footnoteRef/>
      </w:r>
      <w:r w:rsidRPr="005B056C">
        <w:t>DOD Instruction 8500.01, “Cybersecurity” (rev. Oct. 7, 2019).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A55250" w14:textId="4165383D" w:rsidR="003175DA" w:rsidRPr="00BD7B5C" w:rsidRDefault="003175DA" w:rsidP="004619FA">
    <w:pPr>
      <w:pStyle w:val="AuditManual-Header2"/>
      <w:rPr>
        <w:color w:val="000000" w:themeColor="text1"/>
      </w:rPr>
    </w:pPr>
    <w:r w:rsidRPr="00BD7B5C">
      <w:rPr>
        <w:color w:val="000000" w:themeColor="text1"/>
      </w:rPr>
      <w:t>100 Introduction</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DA3E32" w14:textId="77777777" w:rsidR="003175DA" w:rsidRDefault="003175D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A25BA0" w14:textId="5C91F294" w:rsidR="001C4A6A" w:rsidRPr="006C3917" w:rsidRDefault="001C4A6A" w:rsidP="003B6061">
    <w:pPr>
      <w:pStyle w:val="AuditManual-Header2"/>
      <w:rPr>
        <w:color w:val="000000" w:themeColor="text1"/>
      </w:rPr>
    </w:pPr>
    <w:r w:rsidRPr="006C3917">
      <w:rPr>
        <w:color w:val="000000" w:themeColor="text1"/>
      </w:rPr>
      <w:t>Appendix 600</w:t>
    </w:r>
    <w:r w:rsidR="004B3F14">
      <w:rPr>
        <w:color w:val="000000" w:themeColor="text1"/>
      </w:rPr>
      <w:t>C</w:t>
    </w:r>
    <w:r w:rsidRPr="006C3917">
      <w:rPr>
        <w:color w:val="000000" w:themeColor="text1"/>
      </w:rPr>
      <w:t xml:space="preserve"> </w:t>
    </w:r>
    <w:r w:rsidR="0015603E">
      <w:rPr>
        <w:color w:val="000000" w:themeColor="text1"/>
      </w:rPr>
      <w:t xml:space="preserve">FISCAM </w:t>
    </w:r>
    <w:r w:rsidR="004B3F14" w:rsidRPr="004B3F14">
      <w:rPr>
        <w:color w:val="000000" w:themeColor="text1"/>
      </w:rPr>
      <w:t>Security Management Questionnaire</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5D3DC6" w14:textId="77777777" w:rsidR="003B5E7E" w:rsidRPr="00A578A2" w:rsidRDefault="003B5E7E" w:rsidP="003B5E7E">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FAD09F56"/>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98880A14"/>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2708B4E8"/>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90E89C1A"/>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51E09654"/>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0ABE99D0"/>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1FA78A6"/>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8D2056C"/>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7B20FAE8"/>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814491DE"/>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0C09F1"/>
    <w:multiLevelType w:val="multilevel"/>
    <w:tmpl w:val="D1F063B0"/>
    <w:numStyleLink w:val="AuditManual-Bullets"/>
  </w:abstractNum>
  <w:abstractNum w:abstractNumId="11" w15:restartNumberingAfterBreak="0">
    <w:nsid w:val="001E37B1"/>
    <w:multiLevelType w:val="multilevel"/>
    <w:tmpl w:val="D1F063B0"/>
    <w:numStyleLink w:val="AuditManual-Bullets"/>
  </w:abstractNum>
  <w:abstractNum w:abstractNumId="12" w15:restartNumberingAfterBreak="0">
    <w:nsid w:val="00D04795"/>
    <w:multiLevelType w:val="multilevel"/>
    <w:tmpl w:val="511ACF94"/>
    <w:numStyleLink w:val="AuditManual-BodyTextNumberedSection530"/>
  </w:abstractNum>
  <w:abstractNum w:abstractNumId="13" w15:restartNumberingAfterBreak="0">
    <w:nsid w:val="028A0DDB"/>
    <w:multiLevelType w:val="multilevel"/>
    <w:tmpl w:val="65A85EF6"/>
    <w:numStyleLink w:val="AuditManual-BodyTextNumberedSection120"/>
  </w:abstractNum>
  <w:abstractNum w:abstractNumId="14" w15:restartNumberingAfterBreak="0">
    <w:nsid w:val="034C2AF4"/>
    <w:multiLevelType w:val="hybridMultilevel"/>
    <w:tmpl w:val="35882792"/>
    <w:lvl w:ilvl="0" w:tplc="F61C1010">
      <w:start w:val="1"/>
      <w:numFmt w:val="decimalZero"/>
      <w:pStyle w:val="FAM-Subsection"/>
      <w:lvlText w:val=".%1"/>
      <w:lvlJc w:val="left"/>
      <w:pPr>
        <w:tabs>
          <w:tab w:val="num" w:pos="1350"/>
        </w:tabs>
        <w:ind w:left="1350" w:hanging="720"/>
      </w:pPr>
      <w:rPr>
        <w:rFonts w:ascii="Arial" w:hAnsi="Arial" w:cs="Arial" w:hint="default"/>
        <w:b w:val="0"/>
        <w:color w:val="auto"/>
        <w:sz w:val="22"/>
        <w:szCs w:val="22"/>
      </w:rPr>
    </w:lvl>
    <w:lvl w:ilvl="1" w:tplc="04090001">
      <w:start w:val="1"/>
      <w:numFmt w:val="bullet"/>
      <w:lvlText w:val=""/>
      <w:lvlJc w:val="left"/>
      <w:pPr>
        <w:tabs>
          <w:tab w:val="num" w:pos="1440"/>
        </w:tabs>
        <w:ind w:left="1440" w:hanging="360"/>
      </w:pPr>
      <w:rPr>
        <w:rFonts w:ascii="Symbol" w:hAnsi="Symbol" w:hint="default"/>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044501CD"/>
    <w:multiLevelType w:val="multilevel"/>
    <w:tmpl w:val="D1F063B0"/>
    <w:numStyleLink w:val="AuditManual-Bullets"/>
  </w:abstractNum>
  <w:abstractNum w:abstractNumId="16" w15:restartNumberingAfterBreak="0">
    <w:nsid w:val="057C1558"/>
    <w:multiLevelType w:val="multilevel"/>
    <w:tmpl w:val="68723F3C"/>
    <w:numStyleLink w:val="AuditManual-BodyTextNumberedSection330"/>
  </w:abstractNum>
  <w:abstractNum w:abstractNumId="17" w15:restartNumberingAfterBreak="0">
    <w:nsid w:val="05EF597F"/>
    <w:multiLevelType w:val="hybridMultilevel"/>
    <w:tmpl w:val="2D1255E8"/>
    <w:lvl w:ilvl="0" w:tplc="09CE7CB8">
      <w:start w:val="1"/>
      <w:numFmt w:val="decimal"/>
      <w:pStyle w:val="ListNumbered4"/>
      <w:lvlText w:val="%1."/>
      <w:lvlJc w:val="left"/>
      <w:pPr>
        <w:tabs>
          <w:tab w:val="num" w:pos="1440"/>
        </w:tabs>
        <w:ind w:left="144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05F54575"/>
    <w:multiLevelType w:val="multilevel"/>
    <w:tmpl w:val="7CCC32F2"/>
    <w:styleLink w:val="AuditManual-BodyTextNumberedSection420"/>
    <w:lvl w:ilvl="0">
      <w:start w:val="1"/>
      <w:numFmt w:val="decimalZero"/>
      <w:lvlText w:val="420.%1"/>
      <w:lvlJc w:val="left"/>
      <w:pPr>
        <w:ind w:left="1080" w:hanging="936"/>
      </w:pPr>
      <w:rPr>
        <w:rFonts w:ascii="Arial" w:hAnsi="Arial"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19" w15:restartNumberingAfterBreak="0">
    <w:nsid w:val="06121FB5"/>
    <w:multiLevelType w:val="multilevel"/>
    <w:tmpl w:val="903CF65C"/>
    <w:numStyleLink w:val="AuditManual-BodyTextNumberedSection430"/>
  </w:abstractNum>
  <w:abstractNum w:abstractNumId="20" w15:restartNumberingAfterBreak="0">
    <w:nsid w:val="0681339F"/>
    <w:multiLevelType w:val="multilevel"/>
    <w:tmpl w:val="1574687C"/>
    <w:numStyleLink w:val="AuditManual-BodyTextNumberedSection250"/>
  </w:abstractNum>
  <w:abstractNum w:abstractNumId="21" w15:restartNumberingAfterBreak="0">
    <w:nsid w:val="07C12892"/>
    <w:multiLevelType w:val="multilevel"/>
    <w:tmpl w:val="D1F063B0"/>
    <w:numStyleLink w:val="AuditManual-Bullets"/>
  </w:abstractNum>
  <w:abstractNum w:abstractNumId="22" w15:restartNumberingAfterBreak="0">
    <w:nsid w:val="07C54E31"/>
    <w:multiLevelType w:val="singleLevel"/>
    <w:tmpl w:val="F808DB4C"/>
    <w:lvl w:ilvl="0">
      <w:start w:val="1"/>
      <w:numFmt w:val="bullet"/>
      <w:pStyle w:val="ListBulleted"/>
      <w:lvlText w:val=""/>
      <w:lvlJc w:val="left"/>
      <w:pPr>
        <w:tabs>
          <w:tab w:val="num" w:pos="43"/>
        </w:tabs>
        <w:ind w:left="0" w:hanging="317"/>
      </w:pPr>
      <w:rPr>
        <w:rFonts w:ascii="Symbol" w:hAnsi="Symbol" w:hint="default"/>
        <w:sz w:val="18"/>
      </w:rPr>
    </w:lvl>
  </w:abstractNum>
  <w:abstractNum w:abstractNumId="23" w15:restartNumberingAfterBreak="0">
    <w:nsid w:val="07CF39F0"/>
    <w:multiLevelType w:val="multilevel"/>
    <w:tmpl w:val="322E7D3C"/>
    <w:styleLink w:val="AuditManual-BodyTextNumberedSection550"/>
    <w:lvl w:ilvl="0">
      <w:start w:val="1"/>
      <w:numFmt w:val="decimalZero"/>
      <w:lvlText w:val="550.%1"/>
      <w:lvlJc w:val="left"/>
      <w:pPr>
        <w:ind w:left="1080" w:hanging="936"/>
      </w:pPr>
      <w:rPr>
        <w:rFonts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24" w15:restartNumberingAfterBreak="0">
    <w:nsid w:val="08850826"/>
    <w:multiLevelType w:val="multilevel"/>
    <w:tmpl w:val="D1F063B0"/>
    <w:numStyleLink w:val="AuditManual-Bullets"/>
  </w:abstractNum>
  <w:abstractNum w:abstractNumId="25" w15:restartNumberingAfterBreak="0">
    <w:nsid w:val="090C441A"/>
    <w:multiLevelType w:val="multilevel"/>
    <w:tmpl w:val="D1F063B0"/>
    <w:styleLink w:val="AuditManual-Bullets"/>
    <w:lvl w:ilvl="0">
      <w:start w:val="1"/>
      <w:numFmt w:val="bullet"/>
      <w:lvlText w:val=""/>
      <w:lvlJc w:val="left"/>
      <w:pPr>
        <w:tabs>
          <w:tab w:val="num" w:pos="2160"/>
        </w:tabs>
        <w:ind w:left="1800" w:hanging="360"/>
      </w:pPr>
      <w:rPr>
        <w:rFonts w:ascii="Symbol" w:hAnsi="Symbol" w:hint="default"/>
        <w:color w:val="auto"/>
        <w:sz w:val="22"/>
      </w:rPr>
    </w:lvl>
    <w:lvl w:ilvl="1">
      <w:start w:val="1"/>
      <w:numFmt w:val="bullet"/>
      <w:lvlText w:val=""/>
      <w:lvlJc w:val="left"/>
      <w:pPr>
        <w:tabs>
          <w:tab w:val="num" w:pos="2880"/>
        </w:tabs>
        <w:ind w:left="2520" w:hanging="360"/>
      </w:pPr>
      <w:rPr>
        <w:rFonts w:ascii="Symbol" w:hAnsi="Symbol" w:hint="default"/>
        <w:b w:val="0"/>
        <w:i w:val="0"/>
        <w:sz w:val="22"/>
      </w:rPr>
    </w:lvl>
    <w:lvl w:ilvl="2">
      <w:start w:val="1"/>
      <w:numFmt w:val="bullet"/>
      <w:lvlText w:val=""/>
      <w:lvlJc w:val="left"/>
      <w:pPr>
        <w:tabs>
          <w:tab w:val="num" w:pos="3240"/>
        </w:tabs>
        <w:ind w:left="2880" w:hanging="360"/>
      </w:pPr>
      <w:rPr>
        <w:rFonts w:ascii="Symbol" w:hAnsi="Symbol" w:hint="default"/>
        <w:b w:val="0"/>
        <w:i w:val="0"/>
        <w:color w:val="auto"/>
        <w:sz w:val="16"/>
        <w:u w:val="none"/>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09C8719C"/>
    <w:multiLevelType w:val="hybridMultilevel"/>
    <w:tmpl w:val="C41C1038"/>
    <w:lvl w:ilvl="0" w:tplc="189ED544">
      <w:start w:val="1"/>
      <w:numFmt w:val="decimal"/>
      <w:pStyle w:val="ListNumbered2"/>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09D3046E"/>
    <w:multiLevelType w:val="multilevel"/>
    <w:tmpl w:val="322E7D3C"/>
    <w:numStyleLink w:val="AuditManual-BodyTextNumberedSection550"/>
  </w:abstractNum>
  <w:abstractNum w:abstractNumId="28" w15:restartNumberingAfterBreak="0">
    <w:nsid w:val="0B113750"/>
    <w:multiLevelType w:val="multilevel"/>
    <w:tmpl w:val="05D8882A"/>
    <w:numStyleLink w:val="AuditManual-BodyTextNumberedSection260"/>
  </w:abstractNum>
  <w:abstractNum w:abstractNumId="29" w15:restartNumberingAfterBreak="0">
    <w:nsid w:val="0E2F59A7"/>
    <w:multiLevelType w:val="multilevel"/>
    <w:tmpl w:val="ED38FEDC"/>
    <w:numStyleLink w:val="AuditManual-BodyTextNumberedSection270"/>
  </w:abstractNum>
  <w:abstractNum w:abstractNumId="30" w15:restartNumberingAfterBreak="0">
    <w:nsid w:val="0E9D3E18"/>
    <w:multiLevelType w:val="hybridMultilevel"/>
    <w:tmpl w:val="9BCEA728"/>
    <w:lvl w:ilvl="0" w:tplc="04090001">
      <w:start w:val="1"/>
      <w:numFmt w:val="bullet"/>
      <w:lvlText w:val=""/>
      <w:lvlJc w:val="left"/>
      <w:pPr>
        <w:ind w:left="1808" w:hanging="360"/>
      </w:pPr>
      <w:rPr>
        <w:rFonts w:ascii="Symbol" w:hAnsi="Symbol" w:hint="default"/>
      </w:rPr>
    </w:lvl>
    <w:lvl w:ilvl="1" w:tplc="04090003" w:tentative="1">
      <w:start w:val="1"/>
      <w:numFmt w:val="bullet"/>
      <w:lvlText w:val="o"/>
      <w:lvlJc w:val="left"/>
      <w:pPr>
        <w:ind w:left="2528" w:hanging="360"/>
      </w:pPr>
      <w:rPr>
        <w:rFonts w:ascii="Courier New" w:hAnsi="Courier New" w:cs="Courier New" w:hint="default"/>
      </w:rPr>
    </w:lvl>
    <w:lvl w:ilvl="2" w:tplc="04090005" w:tentative="1">
      <w:start w:val="1"/>
      <w:numFmt w:val="bullet"/>
      <w:lvlText w:val=""/>
      <w:lvlJc w:val="left"/>
      <w:pPr>
        <w:ind w:left="3248" w:hanging="360"/>
      </w:pPr>
      <w:rPr>
        <w:rFonts w:ascii="Wingdings" w:hAnsi="Wingdings" w:hint="default"/>
      </w:rPr>
    </w:lvl>
    <w:lvl w:ilvl="3" w:tplc="04090001" w:tentative="1">
      <w:start w:val="1"/>
      <w:numFmt w:val="bullet"/>
      <w:lvlText w:val=""/>
      <w:lvlJc w:val="left"/>
      <w:pPr>
        <w:ind w:left="3968" w:hanging="360"/>
      </w:pPr>
      <w:rPr>
        <w:rFonts w:ascii="Symbol" w:hAnsi="Symbol" w:hint="default"/>
      </w:rPr>
    </w:lvl>
    <w:lvl w:ilvl="4" w:tplc="04090003" w:tentative="1">
      <w:start w:val="1"/>
      <w:numFmt w:val="bullet"/>
      <w:lvlText w:val="o"/>
      <w:lvlJc w:val="left"/>
      <w:pPr>
        <w:ind w:left="4688" w:hanging="360"/>
      </w:pPr>
      <w:rPr>
        <w:rFonts w:ascii="Courier New" w:hAnsi="Courier New" w:cs="Courier New" w:hint="default"/>
      </w:rPr>
    </w:lvl>
    <w:lvl w:ilvl="5" w:tplc="04090005" w:tentative="1">
      <w:start w:val="1"/>
      <w:numFmt w:val="bullet"/>
      <w:lvlText w:val=""/>
      <w:lvlJc w:val="left"/>
      <w:pPr>
        <w:ind w:left="5408" w:hanging="360"/>
      </w:pPr>
      <w:rPr>
        <w:rFonts w:ascii="Wingdings" w:hAnsi="Wingdings" w:hint="default"/>
      </w:rPr>
    </w:lvl>
    <w:lvl w:ilvl="6" w:tplc="04090001" w:tentative="1">
      <w:start w:val="1"/>
      <w:numFmt w:val="bullet"/>
      <w:lvlText w:val=""/>
      <w:lvlJc w:val="left"/>
      <w:pPr>
        <w:ind w:left="6128" w:hanging="360"/>
      </w:pPr>
      <w:rPr>
        <w:rFonts w:ascii="Symbol" w:hAnsi="Symbol" w:hint="default"/>
      </w:rPr>
    </w:lvl>
    <w:lvl w:ilvl="7" w:tplc="04090003" w:tentative="1">
      <w:start w:val="1"/>
      <w:numFmt w:val="bullet"/>
      <w:lvlText w:val="o"/>
      <w:lvlJc w:val="left"/>
      <w:pPr>
        <w:ind w:left="6848" w:hanging="360"/>
      </w:pPr>
      <w:rPr>
        <w:rFonts w:ascii="Courier New" w:hAnsi="Courier New" w:cs="Courier New" w:hint="default"/>
      </w:rPr>
    </w:lvl>
    <w:lvl w:ilvl="8" w:tplc="04090005" w:tentative="1">
      <w:start w:val="1"/>
      <w:numFmt w:val="bullet"/>
      <w:lvlText w:val=""/>
      <w:lvlJc w:val="left"/>
      <w:pPr>
        <w:ind w:left="7568" w:hanging="360"/>
      </w:pPr>
      <w:rPr>
        <w:rFonts w:ascii="Wingdings" w:hAnsi="Wingdings" w:hint="default"/>
      </w:rPr>
    </w:lvl>
  </w:abstractNum>
  <w:abstractNum w:abstractNumId="31" w15:restartNumberingAfterBreak="0">
    <w:nsid w:val="12101C0F"/>
    <w:multiLevelType w:val="multilevel"/>
    <w:tmpl w:val="65A85EF6"/>
    <w:styleLink w:val="AuditManual-BodyTextNumberedSection120"/>
    <w:lvl w:ilvl="0">
      <w:start w:val="1"/>
      <w:numFmt w:val="decimalZero"/>
      <w:lvlText w:val="120.%1"/>
      <w:lvlJc w:val="left"/>
      <w:pPr>
        <w:ind w:left="1080" w:hanging="936"/>
      </w:pPr>
      <w:rPr>
        <w:rFonts w:ascii="Arial" w:hAnsi="Arial"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32" w15:restartNumberingAfterBreak="0">
    <w:nsid w:val="127077B3"/>
    <w:multiLevelType w:val="multilevel"/>
    <w:tmpl w:val="CA28F9E8"/>
    <w:styleLink w:val="AuditManual-BodyTextNumberedSection110"/>
    <w:lvl w:ilvl="0">
      <w:start w:val="1"/>
      <w:numFmt w:val="decimalZero"/>
      <w:lvlText w:val="110.%1"/>
      <w:lvlJc w:val="left"/>
      <w:pPr>
        <w:tabs>
          <w:tab w:val="num" w:pos="1440"/>
        </w:tabs>
        <w:ind w:left="1080" w:hanging="936"/>
      </w:pPr>
      <w:rPr>
        <w:rFonts w:ascii="Arial" w:hAnsi="Arial" w:hint="default"/>
        <w:color w:val="auto"/>
        <w:sz w:val="22"/>
      </w:rPr>
    </w:lvl>
    <w:lvl w:ilvl="1">
      <w:start w:val="1"/>
      <w:numFmt w:val="lowerLetter"/>
      <w:lvlText w:val="%2."/>
      <w:lvlJc w:val="left"/>
      <w:pPr>
        <w:tabs>
          <w:tab w:val="num" w:pos="2520"/>
        </w:tabs>
        <w:ind w:left="2160" w:hanging="936"/>
      </w:pPr>
      <w:rPr>
        <w:rFonts w:ascii="Arial" w:hAnsi="Arial" w:hint="default"/>
        <w:b w:val="0"/>
        <w:i w:val="0"/>
        <w:sz w:val="22"/>
      </w:rPr>
    </w:lvl>
    <w:lvl w:ilvl="2">
      <w:start w:val="1"/>
      <w:numFmt w:val="lowerRoman"/>
      <w:lvlText w:val="%3."/>
      <w:lvlJc w:val="left"/>
      <w:pPr>
        <w:tabs>
          <w:tab w:val="num" w:pos="3600"/>
        </w:tabs>
        <w:ind w:left="3240" w:hanging="936"/>
      </w:pPr>
      <w:rPr>
        <w:rFonts w:ascii="Arial" w:hAnsi="Arial" w:hint="default"/>
        <w:b w:val="0"/>
        <w:i w:val="0"/>
        <w:color w:val="auto"/>
        <w:sz w:val="22"/>
        <w:u w:val="none"/>
      </w:rPr>
    </w:lvl>
    <w:lvl w:ilvl="3">
      <w:start w:val="1"/>
      <w:numFmt w:val="decimal"/>
      <w:lvlText w:val="(%4)"/>
      <w:lvlJc w:val="left"/>
      <w:pPr>
        <w:tabs>
          <w:tab w:val="num" w:pos="4680"/>
        </w:tabs>
        <w:ind w:left="4320" w:hanging="936"/>
      </w:pPr>
      <w:rPr>
        <w:rFonts w:hint="default"/>
      </w:rPr>
    </w:lvl>
    <w:lvl w:ilvl="4">
      <w:start w:val="1"/>
      <w:numFmt w:val="lowerLetter"/>
      <w:lvlText w:val="(%5)"/>
      <w:lvlJc w:val="left"/>
      <w:pPr>
        <w:tabs>
          <w:tab w:val="num" w:pos="5760"/>
        </w:tabs>
        <w:ind w:left="5400" w:hanging="936"/>
      </w:pPr>
      <w:rPr>
        <w:rFonts w:hint="default"/>
      </w:rPr>
    </w:lvl>
    <w:lvl w:ilvl="5">
      <w:start w:val="1"/>
      <w:numFmt w:val="lowerRoman"/>
      <w:lvlText w:val="(%6)"/>
      <w:lvlJc w:val="left"/>
      <w:pPr>
        <w:tabs>
          <w:tab w:val="num" w:pos="6840"/>
        </w:tabs>
        <w:ind w:left="6480" w:hanging="936"/>
      </w:pPr>
      <w:rPr>
        <w:rFonts w:hint="default"/>
      </w:rPr>
    </w:lvl>
    <w:lvl w:ilvl="6">
      <w:start w:val="1"/>
      <w:numFmt w:val="decimal"/>
      <w:lvlText w:val="%7."/>
      <w:lvlJc w:val="left"/>
      <w:pPr>
        <w:tabs>
          <w:tab w:val="num" w:pos="7920"/>
        </w:tabs>
        <w:ind w:left="7560" w:hanging="936"/>
      </w:pPr>
      <w:rPr>
        <w:rFonts w:hint="default"/>
      </w:rPr>
    </w:lvl>
    <w:lvl w:ilvl="7">
      <w:start w:val="1"/>
      <w:numFmt w:val="lowerLetter"/>
      <w:lvlText w:val="%8."/>
      <w:lvlJc w:val="left"/>
      <w:pPr>
        <w:tabs>
          <w:tab w:val="num" w:pos="9000"/>
        </w:tabs>
        <w:ind w:left="8640" w:hanging="936"/>
      </w:pPr>
      <w:rPr>
        <w:rFonts w:hint="default"/>
      </w:rPr>
    </w:lvl>
    <w:lvl w:ilvl="8">
      <w:start w:val="1"/>
      <w:numFmt w:val="lowerRoman"/>
      <w:lvlText w:val="%9."/>
      <w:lvlJc w:val="left"/>
      <w:pPr>
        <w:tabs>
          <w:tab w:val="num" w:pos="10080"/>
        </w:tabs>
        <w:ind w:left="9720" w:hanging="936"/>
      </w:pPr>
      <w:rPr>
        <w:rFonts w:hint="default"/>
      </w:rPr>
    </w:lvl>
  </w:abstractNum>
  <w:abstractNum w:abstractNumId="33" w15:restartNumberingAfterBreak="0">
    <w:nsid w:val="12B30396"/>
    <w:multiLevelType w:val="multilevel"/>
    <w:tmpl w:val="D1F063B0"/>
    <w:numStyleLink w:val="AuditManual-Bullets"/>
  </w:abstractNum>
  <w:abstractNum w:abstractNumId="34" w15:restartNumberingAfterBreak="0">
    <w:nsid w:val="14E70B27"/>
    <w:multiLevelType w:val="multilevel"/>
    <w:tmpl w:val="45F663B0"/>
    <w:styleLink w:val="AuditManual-BodyTextNumberedSection310"/>
    <w:lvl w:ilvl="0">
      <w:start w:val="1"/>
      <w:numFmt w:val="decimalZero"/>
      <w:lvlText w:val="310.%1"/>
      <w:lvlJc w:val="left"/>
      <w:pPr>
        <w:ind w:left="1080" w:hanging="936"/>
      </w:pPr>
      <w:rPr>
        <w:rFonts w:ascii="Arial" w:hAnsi="Arial" w:hint="default"/>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35" w15:restartNumberingAfterBreak="0">
    <w:nsid w:val="15522062"/>
    <w:multiLevelType w:val="multilevel"/>
    <w:tmpl w:val="D1F063B0"/>
    <w:numStyleLink w:val="AuditManual-Bullets"/>
  </w:abstractNum>
  <w:abstractNum w:abstractNumId="36" w15:restartNumberingAfterBreak="0">
    <w:nsid w:val="1599561A"/>
    <w:multiLevelType w:val="multilevel"/>
    <w:tmpl w:val="45F663B0"/>
    <w:numStyleLink w:val="AuditManual-BodyTextNumberedSection310"/>
  </w:abstractNum>
  <w:abstractNum w:abstractNumId="37" w15:restartNumberingAfterBreak="0">
    <w:nsid w:val="15C26849"/>
    <w:multiLevelType w:val="multilevel"/>
    <w:tmpl w:val="FA02A2DA"/>
    <w:styleLink w:val="AuditManual-BodyTextNumberedSection230"/>
    <w:lvl w:ilvl="0">
      <w:start w:val="1"/>
      <w:numFmt w:val="decimalZero"/>
      <w:lvlText w:val="230.%1"/>
      <w:lvlJc w:val="left"/>
      <w:pPr>
        <w:ind w:left="1080" w:hanging="936"/>
      </w:pPr>
      <w:rPr>
        <w:rFonts w:ascii="Arial" w:hAnsi="Arial" w:hint="default"/>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38" w15:restartNumberingAfterBreak="0">
    <w:nsid w:val="17C63417"/>
    <w:multiLevelType w:val="multilevel"/>
    <w:tmpl w:val="D1F063B0"/>
    <w:numStyleLink w:val="AuditManual-Bullets"/>
  </w:abstractNum>
  <w:abstractNum w:abstractNumId="39" w15:restartNumberingAfterBreak="0">
    <w:nsid w:val="181216E2"/>
    <w:multiLevelType w:val="multilevel"/>
    <w:tmpl w:val="D1F063B0"/>
    <w:numStyleLink w:val="AuditManual-Bullets"/>
  </w:abstractNum>
  <w:abstractNum w:abstractNumId="40" w15:restartNumberingAfterBreak="0">
    <w:nsid w:val="187572C5"/>
    <w:multiLevelType w:val="multilevel"/>
    <w:tmpl w:val="D1F063B0"/>
    <w:numStyleLink w:val="AuditManual-Bullets"/>
  </w:abstractNum>
  <w:abstractNum w:abstractNumId="41" w15:restartNumberingAfterBreak="0">
    <w:nsid w:val="19FE4B1C"/>
    <w:multiLevelType w:val="multilevel"/>
    <w:tmpl w:val="C87A74CA"/>
    <w:numStyleLink w:val="AuditManual-BodyTextNumberedSection520"/>
  </w:abstractNum>
  <w:abstractNum w:abstractNumId="42" w15:restartNumberingAfterBreak="0">
    <w:nsid w:val="1B6401CE"/>
    <w:multiLevelType w:val="multilevel"/>
    <w:tmpl w:val="D1F063B0"/>
    <w:numStyleLink w:val="AuditManual-Bullets"/>
  </w:abstractNum>
  <w:abstractNum w:abstractNumId="43" w15:restartNumberingAfterBreak="0">
    <w:nsid w:val="1C12110F"/>
    <w:multiLevelType w:val="multilevel"/>
    <w:tmpl w:val="78C4653C"/>
    <w:styleLink w:val="AuditManual-BodyTextNumberedSection510"/>
    <w:lvl w:ilvl="0">
      <w:start w:val="1"/>
      <w:numFmt w:val="decimalZero"/>
      <w:lvlText w:val="510.%1"/>
      <w:lvlJc w:val="left"/>
      <w:pPr>
        <w:ind w:left="1080" w:hanging="936"/>
      </w:pPr>
      <w:rPr>
        <w:rFonts w:ascii="Arial" w:hAnsi="Arial"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44" w15:restartNumberingAfterBreak="0">
    <w:nsid w:val="1C4411AD"/>
    <w:multiLevelType w:val="hybridMultilevel"/>
    <w:tmpl w:val="154C6250"/>
    <w:lvl w:ilvl="0" w:tplc="3962B8AA">
      <w:start w:val="1"/>
      <w:numFmt w:val="bullet"/>
      <w:pStyle w:val="Cell-ListBullet"/>
      <w:lvlText w:val=""/>
      <w:lvlJc w:val="left"/>
      <w:pPr>
        <w:ind w:left="360" w:hanging="360"/>
      </w:pPr>
      <w:rPr>
        <w:rFonts w:ascii="Symbol" w:hAnsi="Symbol" w:hint="default"/>
        <w:sz w:val="14"/>
        <w:szCs w:val="1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1C813C4F"/>
    <w:multiLevelType w:val="multilevel"/>
    <w:tmpl w:val="62A4B464"/>
    <w:numStyleLink w:val="AuditManual-BodyTextNumberedSection280"/>
  </w:abstractNum>
  <w:abstractNum w:abstractNumId="46" w15:restartNumberingAfterBreak="0">
    <w:nsid w:val="1D5C0AFB"/>
    <w:multiLevelType w:val="hybridMultilevel"/>
    <w:tmpl w:val="41001322"/>
    <w:lvl w:ilvl="0" w:tplc="7C54FFCC">
      <w:start w:val="1"/>
      <w:numFmt w:val="bullet"/>
      <w:pStyle w:val="Table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7" w15:restartNumberingAfterBreak="0">
    <w:nsid w:val="1DE80FFC"/>
    <w:multiLevelType w:val="multilevel"/>
    <w:tmpl w:val="ED38FEDC"/>
    <w:styleLink w:val="AuditManual-BodyTextNumberedSection270"/>
    <w:lvl w:ilvl="0">
      <w:start w:val="1"/>
      <w:numFmt w:val="decimalZero"/>
      <w:lvlText w:val="270.%1"/>
      <w:lvlJc w:val="left"/>
      <w:pPr>
        <w:ind w:left="1080" w:hanging="936"/>
      </w:pPr>
      <w:rPr>
        <w:rFonts w:ascii="Arial" w:hAnsi="Arial"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48" w15:restartNumberingAfterBreak="0">
    <w:nsid w:val="1E722257"/>
    <w:multiLevelType w:val="multilevel"/>
    <w:tmpl w:val="CBF64480"/>
    <w:styleLink w:val="AuditManual-BodyTextNumberedSection320"/>
    <w:lvl w:ilvl="0">
      <w:start w:val="1"/>
      <w:numFmt w:val="decimalZero"/>
      <w:lvlText w:val="320.%1"/>
      <w:lvlJc w:val="left"/>
      <w:pPr>
        <w:ind w:left="1080" w:hanging="936"/>
      </w:pPr>
      <w:rPr>
        <w:rFonts w:ascii="Arial" w:hAnsi="Arial" w:hint="default"/>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49" w15:restartNumberingAfterBreak="0">
    <w:nsid w:val="1FAA6D7F"/>
    <w:multiLevelType w:val="multilevel"/>
    <w:tmpl w:val="D1F063B0"/>
    <w:numStyleLink w:val="AuditManual-Bullets"/>
  </w:abstractNum>
  <w:abstractNum w:abstractNumId="50" w15:restartNumberingAfterBreak="0">
    <w:nsid w:val="1FBC1B80"/>
    <w:multiLevelType w:val="multilevel"/>
    <w:tmpl w:val="2F4AB5EE"/>
    <w:styleLink w:val="AuditManual-BodyTextNumberedSection340"/>
    <w:lvl w:ilvl="0">
      <w:start w:val="1"/>
      <w:numFmt w:val="decimalZero"/>
      <w:lvlText w:val="340.%1"/>
      <w:lvlJc w:val="left"/>
      <w:pPr>
        <w:ind w:left="1080" w:hanging="936"/>
      </w:pPr>
      <w:rPr>
        <w:rFonts w:ascii="Arial" w:hAnsi="Arial"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51" w15:restartNumberingAfterBreak="0">
    <w:nsid w:val="201E5EF9"/>
    <w:multiLevelType w:val="multilevel"/>
    <w:tmpl w:val="D1F063B0"/>
    <w:numStyleLink w:val="AuditManual-Bullets"/>
  </w:abstractNum>
  <w:abstractNum w:abstractNumId="52" w15:restartNumberingAfterBreak="0">
    <w:nsid w:val="205A4C1E"/>
    <w:multiLevelType w:val="hybridMultilevel"/>
    <w:tmpl w:val="29EA8198"/>
    <w:lvl w:ilvl="0" w:tplc="5DF03088">
      <w:start w:val="1"/>
      <w:numFmt w:val="decimal"/>
      <w:pStyle w:val="ListNumbered5"/>
      <w:lvlText w:val="%1."/>
      <w:lvlJc w:val="left"/>
      <w:pPr>
        <w:tabs>
          <w:tab w:val="num" w:pos="1800"/>
        </w:tabs>
        <w:ind w:left="180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3" w15:restartNumberingAfterBreak="0">
    <w:nsid w:val="20AF0CA7"/>
    <w:multiLevelType w:val="multilevel"/>
    <w:tmpl w:val="D1F063B0"/>
    <w:numStyleLink w:val="AuditManual-Bullets"/>
  </w:abstractNum>
  <w:abstractNum w:abstractNumId="54" w15:restartNumberingAfterBreak="0">
    <w:nsid w:val="22106AA0"/>
    <w:multiLevelType w:val="multilevel"/>
    <w:tmpl w:val="D1F063B0"/>
    <w:numStyleLink w:val="AuditManual-Bullets"/>
  </w:abstractNum>
  <w:abstractNum w:abstractNumId="55" w15:restartNumberingAfterBreak="0">
    <w:nsid w:val="22ED1E66"/>
    <w:multiLevelType w:val="multilevel"/>
    <w:tmpl w:val="FCFE5220"/>
    <w:styleLink w:val="AuditManual-BodyTextNumberedSection140"/>
    <w:lvl w:ilvl="0">
      <w:start w:val="1"/>
      <w:numFmt w:val="decimalZero"/>
      <w:lvlText w:val="140.%1"/>
      <w:lvlJc w:val="left"/>
      <w:pPr>
        <w:tabs>
          <w:tab w:val="num" w:pos="432"/>
        </w:tabs>
        <w:ind w:left="1080" w:hanging="936"/>
      </w:pPr>
      <w:rPr>
        <w:rFonts w:ascii="Arial" w:hAnsi="Arial" w:hint="default"/>
        <w:sz w:val="22"/>
      </w:rPr>
    </w:lvl>
    <w:lvl w:ilvl="1">
      <w:start w:val="1"/>
      <w:numFmt w:val="lowerLetter"/>
      <w:lvlText w:val="%2)"/>
      <w:lvlJc w:val="left"/>
      <w:pPr>
        <w:tabs>
          <w:tab w:val="num" w:pos="1512"/>
        </w:tabs>
        <w:ind w:left="2160" w:hanging="936"/>
      </w:pPr>
      <w:rPr>
        <w:rFonts w:hint="default"/>
      </w:rPr>
    </w:lvl>
    <w:lvl w:ilvl="2">
      <w:start w:val="1"/>
      <w:numFmt w:val="lowerRoman"/>
      <w:lvlText w:val="%3)"/>
      <w:lvlJc w:val="left"/>
      <w:pPr>
        <w:tabs>
          <w:tab w:val="num" w:pos="2592"/>
        </w:tabs>
        <w:ind w:left="3240" w:hanging="936"/>
      </w:pPr>
      <w:rPr>
        <w:rFonts w:hint="default"/>
      </w:rPr>
    </w:lvl>
    <w:lvl w:ilvl="3">
      <w:start w:val="1"/>
      <w:numFmt w:val="decimal"/>
      <w:lvlText w:val="(%4)"/>
      <w:lvlJc w:val="left"/>
      <w:pPr>
        <w:tabs>
          <w:tab w:val="num" w:pos="3672"/>
        </w:tabs>
        <w:ind w:left="4320" w:hanging="936"/>
      </w:pPr>
      <w:rPr>
        <w:rFonts w:hint="default"/>
      </w:rPr>
    </w:lvl>
    <w:lvl w:ilvl="4">
      <w:start w:val="1"/>
      <w:numFmt w:val="lowerLetter"/>
      <w:lvlText w:val="(%5)"/>
      <w:lvlJc w:val="left"/>
      <w:pPr>
        <w:tabs>
          <w:tab w:val="num" w:pos="4752"/>
        </w:tabs>
        <w:ind w:left="5400" w:hanging="936"/>
      </w:pPr>
      <w:rPr>
        <w:rFonts w:hint="default"/>
      </w:rPr>
    </w:lvl>
    <w:lvl w:ilvl="5">
      <w:start w:val="1"/>
      <w:numFmt w:val="lowerRoman"/>
      <w:lvlText w:val="(%6)"/>
      <w:lvlJc w:val="left"/>
      <w:pPr>
        <w:tabs>
          <w:tab w:val="num" w:pos="5832"/>
        </w:tabs>
        <w:ind w:left="6480" w:hanging="936"/>
      </w:pPr>
      <w:rPr>
        <w:rFonts w:hint="default"/>
      </w:rPr>
    </w:lvl>
    <w:lvl w:ilvl="6">
      <w:start w:val="1"/>
      <w:numFmt w:val="decimal"/>
      <w:lvlText w:val="%7."/>
      <w:lvlJc w:val="left"/>
      <w:pPr>
        <w:tabs>
          <w:tab w:val="num" w:pos="6912"/>
        </w:tabs>
        <w:ind w:left="7560" w:hanging="936"/>
      </w:pPr>
      <w:rPr>
        <w:rFonts w:hint="default"/>
      </w:rPr>
    </w:lvl>
    <w:lvl w:ilvl="7">
      <w:start w:val="1"/>
      <w:numFmt w:val="lowerLetter"/>
      <w:lvlText w:val="%8."/>
      <w:lvlJc w:val="left"/>
      <w:pPr>
        <w:tabs>
          <w:tab w:val="num" w:pos="7992"/>
        </w:tabs>
        <w:ind w:left="8640" w:hanging="936"/>
      </w:pPr>
      <w:rPr>
        <w:rFonts w:hint="default"/>
      </w:rPr>
    </w:lvl>
    <w:lvl w:ilvl="8">
      <w:start w:val="1"/>
      <w:numFmt w:val="lowerRoman"/>
      <w:lvlText w:val="%9."/>
      <w:lvlJc w:val="left"/>
      <w:pPr>
        <w:tabs>
          <w:tab w:val="num" w:pos="9072"/>
        </w:tabs>
        <w:ind w:left="9720" w:hanging="936"/>
      </w:pPr>
      <w:rPr>
        <w:rFonts w:hint="default"/>
      </w:rPr>
    </w:lvl>
  </w:abstractNum>
  <w:abstractNum w:abstractNumId="56" w15:restartNumberingAfterBreak="0">
    <w:nsid w:val="23647B4F"/>
    <w:multiLevelType w:val="multilevel"/>
    <w:tmpl w:val="D1F063B0"/>
    <w:numStyleLink w:val="AuditManual-Bullets"/>
  </w:abstractNum>
  <w:abstractNum w:abstractNumId="57" w15:restartNumberingAfterBreak="0">
    <w:nsid w:val="23C321B5"/>
    <w:multiLevelType w:val="multilevel"/>
    <w:tmpl w:val="62A845E2"/>
    <w:styleLink w:val="FISCAM-BulletedList"/>
    <w:lvl w:ilvl="0">
      <w:numFmt w:val="bullet"/>
      <w:lvlText w:val="•"/>
      <w:lvlJc w:val="left"/>
      <w:pPr>
        <w:ind w:left="2160" w:hanging="360"/>
      </w:pPr>
      <w:rPr>
        <w:rFonts w:ascii="Arial" w:hAnsi="Arial"/>
        <w:sz w:val="22"/>
      </w:rPr>
    </w:lvl>
    <w:lvl w:ilvl="1">
      <w:start w:val="1"/>
      <w:numFmt w:val="bullet"/>
      <w:lvlText w:val="o"/>
      <w:lvlJc w:val="left"/>
      <w:pPr>
        <w:ind w:left="2880" w:hanging="360"/>
      </w:pPr>
      <w:rPr>
        <w:rFonts w:ascii="Courier New" w:hAnsi="Courier New" w:cs="Courier New" w:hint="default"/>
      </w:rPr>
    </w:lvl>
    <w:lvl w:ilvl="2">
      <w:start w:val="1"/>
      <w:numFmt w:val="bullet"/>
      <w:lvlText w:val=""/>
      <w:lvlJc w:val="left"/>
      <w:pPr>
        <w:ind w:left="3600" w:hanging="360"/>
      </w:pPr>
      <w:rPr>
        <w:rFonts w:ascii="Wingdings" w:hAnsi="Wingdings" w:hint="default"/>
      </w:rPr>
    </w:lvl>
    <w:lvl w:ilvl="3">
      <w:start w:val="1"/>
      <w:numFmt w:val="bullet"/>
      <w:lvlText w:val=""/>
      <w:lvlJc w:val="left"/>
      <w:pPr>
        <w:ind w:left="4320" w:hanging="360"/>
      </w:pPr>
      <w:rPr>
        <w:rFonts w:ascii="Symbol" w:hAnsi="Symbol" w:hint="default"/>
      </w:rPr>
    </w:lvl>
    <w:lvl w:ilvl="4">
      <w:start w:val="1"/>
      <w:numFmt w:val="bullet"/>
      <w:lvlText w:val="o"/>
      <w:lvlJc w:val="left"/>
      <w:pPr>
        <w:ind w:left="5040" w:hanging="360"/>
      </w:pPr>
      <w:rPr>
        <w:rFonts w:ascii="Courier New" w:hAnsi="Courier New" w:cs="Courier New" w:hint="default"/>
      </w:rPr>
    </w:lvl>
    <w:lvl w:ilvl="5">
      <w:start w:val="1"/>
      <w:numFmt w:val="bullet"/>
      <w:lvlText w:val=""/>
      <w:lvlJc w:val="left"/>
      <w:pPr>
        <w:ind w:left="5760" w:hanging="360"/>
      </w:pPr>
      <w:rPr>
        <w:rFonts w:ascii="Wingdings" w:hAnsi="Wingdings" w:hint="default"/>
      </w:rPr>
    </w:lvl>
    <w:lvl w:ilvl="6">
      <w:start w:val="1"/>
      <w:numFmt w:val="bullet"/>
      <w:lvlText w:val=""/>
      <w:lvlJc w:val="left"/>
      <w:pPr>
        <w:ind w:left="6480" w:hanging="360"/>
      </w:pPr>
      <w:rPr>
        <w:rFonts w:ascii="Symbol" w:hAnsi="Symbol" w:hint="default"/>
      </w:rPr>
    </w:lvl>
    <w:lvl w:ilvl="7">
      <w:start w:val="1"/>
      <w:numFmt w:val="bullet"/>
      <w:lvlText w:val="o"/>
      <w:lvlJc w:val="left"/>
      <w:pPr>
        <w:ind w:left="7200" w:hanging="360"/>
      </w:pPr>
      <w:rPr>
        <w:rFonts w:ascii="Courier New" w:hAnsi="Courier New" w:cs="Courier New" w:hint="default"/>
      </w:rPr>
    </w:lvl>
    <w:lvl w:ilvl="8">
      <w:start w:val="1"/>
      <w:numFmt w:val="bullet"/>
      <w:lvlText w:val=""/>
      <w:lvlJc w:val="left"/>
      <w:pPr>
        <w:ind w:left="7920" w:hanging="360"/>
      </w:pPr>
      <w:rPr>
        <w:rFonts w:ascii="Wingdings" w:hAnsi="Wingdings" w:hint="default"/>
      </w:rPr>
    </w:lvl>
  </w:abstractNum>
  <w:abstractNum w:abstractNumId="58" w15:restartNumberingAfterBreak="0">
    <w:nsid w:val="241151D5"/>
    <w:multiLevelType w:val="hybridMultilevel"/>
    <w:tmpl w:val="A57AABE6"/>
    <w:lvl w:ilvl="0" w:tplc="3B242C92">
      <w:start w:val="1"/>
      <w:numFmt w:val="decimal"/>
      <w:pStyle w:val="ListNumbered3"/>
      <w:lvlText w:val="%1."/>
      <w:lvlJc w:val="left"/>
      <w:pPr>
        <w:tabs>
          <w:tab w:val="num" w:pos="1080"/>
        </w:tabs>
        <w:ind w:left="108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15:restartNumberingAfterBreak="0">
    <w:nsid w:val="24DB2C3B"/>
    <w:multiLevelType w:val="multilevel"/>
    <w:tmpl w:val="78C4653C"/>
    <w:numStyleLink w:val="AuditManual-BodyTextNumberedSection510"/>
  </w:abstractNum>
  <w:abstractNum w:abstractNumId="60" w15:restartNumberingAfterBreak="0">
    <w:nsid w:val="24E342B3"/>
    <w:multiLevelType w:val="multilevel"/>
    <w:tmpl w:val="FCFE5220"/>
    <w:numStyleLink w:val="AuditManual-BodyTextNumberedSection140"/>
  </w:abstractNum>
  <w:abstractNum w:abstractNumId="61" w15:restartNumberingAfterBreak="0">
    <w:nsid w:val="25097A2A"/>
    <w:multiLevelType w:val="singleLevel"/>
    <w:tmpl w:val="595C8EE2"/>
    <w:lvl w:ilvl="0">
      <w:start w:val="1"/>
      <w:numFmt w:val="bullet"/>
      <w:pStyle w:val="ListBulletQuote"/>
      <w:lvlText w:val=""/>
      <w:lvlJc w:val="left"/>
      <w:pPr>
        <w:ind w:left="0" w:hanging="360"/>
      </w:pPr>
      <w:rPr>
        <w:rFonts w:ascii="Symbol" w:hAnsi="Symbol" w:hint="default"/>
        <w:sz w:val="18"/>
        <w:szCs w:val="14"/>
      </w:rPr>
    </w:lvl>
  </w:abstractNum>
  <w:abstractNum w:abstractNumId="62" w15:restartNumberingAfterBreak="0">
    <w:nsid w:val="25240691"/>
    <w:multiLevelType w:val="multilevel"/>
    <w:tmpl w:val="10620686"/>
    <w:numStyleLink w:val="AuditManual-BodyTextNumberedSection130"/>
  </w:abstractNum>
  <w:abstractNum w:abstractNumId="63" w15:restartNumberingAfterBreak="0">
    <w:nsid w:val="2704082E"/>
    <w:multiLevelType w:val="multilevel"/>
    <w:tmpl w:val="C87A74CA"/>
    <w:styleLink w:val="AuditManual-BodyTextNumberedSection520"/>
    <w:lvl w:ilvl="0">
      <w:start w:val="1"/>
      <w:numFmt w:val="decimalZero"/>
      <w:lvlText w:val="520.%1"/>
      <w:lvlJc w:val="left"/>
      <w:pPr>
        <w:ind w:left="1080" w:hanging="936"/>
      </w:pPr>
      <w:rPr>
        <w:rFonts w:ascii="Arial" w:hAnsi="Arial"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64" w15:restartNumberingAfterBreak="0">
    <w:nsid w:val="275761EA"/>
    <w:multiLevelType w:val="multilevel"/>
    <w:tmpl w:val="D1F063B0"/>
    <w:numStyleLink w:val="AuditManual-Bullets"/>
  </w:abstractNum>
  <w:abstractNum w:abstractNumId="65" w15:restartNumberingAfterBreak="0">
    <w:nsid w:val="27E81A4E"/>
    <w:multiLevelType w:val="multilevel"/>
    <w:tmpl w:val="D1F063B0"/>
    <w:numStyleLink w:val="AuditManual-Bullets"/>
  </w:abstractNum>
  <w:abstractNum w:abstractNumId="66" w15:restartNumberingAfterBreak="0">
    <w:nsid w:val="283E0554"/>
    <w:multiLevelType w:val="multilevel"/>
    <w:tmpl w:val="D1F063B0"/>
    <w:numStyleLink w:val="AuditManual-Bullets"/>
  </w:abstractNum>
  <w:abstractNum w:abstractNumId="67" w15:restartNumberingAfterBreak="0">
    <w:nsid w:val="294E4E7B"/>
    <w:multiLevelType w:val="multilevel"/>
    <w:tmpl w:val="71846E74"/>
    <w:numStyleLink w:val="AuditManual-BodyTextNumberedSection440"/>
  </w:abstractNum>
  <w:abstractNum w:abstractNumId="68" w15:restartNumberingAfterBreak="0">
    <w:nsid w:val="2966796E"/>
    <w:multiLevelType w:val="hybridMultilevel"/>
    <w:tmpl w:val="A112C8D2"/>
    <w:lvl w:ilvl="0" w:tplc="99DE894A">
      <w:start w:val="1"/>
      <w:numFmt w:val="decimal"/>
      <w:pStyle w:val="TableListNumber"/>
      <w:lvlText w:val="%1."/>
      <w:lvlJc w:val="left"/>
      <w:pPr>
        <w:tabs>
          <w:tab w:val="num" w:pos="360"/>
        </w:tabs>
        <w:ind w:left="360" w:hanging="360"/>
      </w:pPr>
      <w:rPr>
        <w:sz w:val="20"/>
        <w:szCs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9" w15:restartNumberingAfterBreak="0">
    <w:nsid w:val="29C512E1"/>
    <w:multiLevelType w:val="multilevel"/>
    <w:tmpl w:val="6D4435D4"/>
    <w:numStyleLink w:val="AuditManual-BodyTextNumberedSection220"/>
  </w:abstractNum>
  <w:abstractNum w:abstractNumId="70" w15:restartNumberingAfterBreak="0">
    <w:nsid w:val="2A257693"/>
    <w:multiLevelType w:val="multilevel"/>
    <w:tmpl w:val="D1F063B0"/>
    <w:numStyleLink w:val="AuditManual-Bullets"/>
  </w:abstractNum>
  <w:abstractNum w:abstractNumId="71" w15:restartNumberingAfterBreak="0">
    <w:nsid w:val="2B3A0FA2"/>
    <w:multiLevelType w:val="multilevel"/>
    <w:tmpl w:val="CBF64480"/>
    <w:numStyleLink w:val="AuditManual-BodyTextNumberedSection320"/>
  </w:abstractNum>
  <w:abstractNum w:abstractNumId="72" w15:restartNumberingAfterBreak="0">
    <w:nsid w:val="2B7E38E5"/>
    <w:multiLevelType w:val="multilevel"/>
    <w:tmpl w:val="05D8882A"/>
    <w:styleLink w:val="AuditManual-BodyTextNumberedSection260"/>
    <w:lvl w:ilvl="0">
      <w:start w:val="1"/>
      <w:numFmt w:val="decimalZero"/>
      <w:lvlText w:val="260.%1"/>
      <w:lvlJc w:val="left"/>
      <w:pPr>
        <w:tabs>
          <w:tab w:val="num" w:pos="1440"/>
        </w:tabs>
        <w:ind w:left="1080" w:hanging="936"/>
      </w:pPr>
      <w:rPr>
        <w:rFonts w:ascii="Arial" w:hAnsi="Arial" w:hint="default"/>
        <w:color w:val="auto"/>
        <w:sz w:val="22"/>
      </w:rPr>
    </w:lvl>
    <w:lvl w:ilvl="1">
      <w:start w:val="1"/>
      <w:numFmt w:val="lowerLetter"/>
      <w:lvlText w:val="%2."/>
      <w:lvlJc w:val="left"/>
      <w:pPr>
        <w:tabs>
          <w:tab w:val="num" w:pos="2520"/>
        </w:tabs>
        <w:ind w:left="2160" w:hanging="936"/>
      </w:pPr>
      <w:rPr>
        <w:rFonts w:ascii="Arial" w:hAnsi="Arial" w:hint="default"/>
        <w:b w:val="0"/>
        <w:i w:val="0"/>
        <w:sz w:val="22"/>
      </w:rPr>
    </w:lvl>
    <w:lvl w:ilvl="2">
      <w:start w:val="1"/>
      <w:numFmt w:val="lowerRoman"/>
      <w:lvlText w:val="%3."/>
      <w:lvlJc w:val="left"/>
      <w:pPr>
        <w:tabs>
          <w:tab w:val="num" w:pos="3600"/>
        </w:tabs>
        <w:ind w:left="3240" w:hanging="936"/>
      </w:pPr>
      <w:rPr>
        <w:rFonts w:ascii="Arial" w:hAnsi="Arial" w:hint="default"/>
        <w:b w:val="0"/>
        <w:i w:val="0"/>
        <w:color w:val="auto"/>
        <w:sz w:val="22"/>
        <w:u w:val="none"/>
      </w:rPr>
    </w:lvl>
    <w:lvl w:ilvl="3">
      <w:start w:val="1"/>
      <w:numFmt w:val="decimal"/>
      <w:lvlText w:val="(%4)"/>
      <w:lvlJc w:val="left"/>
      <w:pPr>
        <w:tabs>
          <w:tab w:val="num" w:pos="4680"/>
        </w:tabs>
        <w:ind w:left="4320" w:hanging="936"/>
      </w:pPr>
      <w:rPr>
        <w:rFonts w:hint="default"/>
      </w:rPr>
    </w:lvl>
    <w:lvl w:ilvl="4">
      <w:start w:val="1"/>
      <w:numFmt w:val="lowerLetter"/>
      <w:lvlText w:val="(%5)"/>
      <w:lvlJc w:val="left"/>
      <w:pPr>
        <w:tabs>
          <w:tab w:val="num" w:pos="5760"/>
        </w:tabs>
        <w:ind w:left="5400" w:hanging="936"/>
      </w:pPr>
      <w:rPr>
        <w:rFonts w:hint="default"/>
      </w:rPr>
    </w:lvl>
    <w:lvl w:ilvl="5">
      <w:start w:val="1"/>
      <w:numFmt w:val="lowerRoman"/>
      <w:lvlText w:val="(%6)"/>
      <w:lvlJc w:val="left"/>
      <w:pPr>
        <w:tabs>
          <w:tab w:val="num" w:pos="6840"/>
        </w:tabs>
        <w:ind w:left="6480" w:hanging="936"/>
      </w:pPr>
      <w:rPr>
        <w:rFonts w:hint="default"/>
      </w:rPr>
    </w:lvl>
    <w:lvl w:ilvl="6">
      <w:start w:val="1"/>
      <w:numFmt w:val="decimal"/>
      <w:lvlText w:val="%7."/>
      <w:lvlJc w:val="left"/>
      <w:pPr>
        <w:tabs>
          <w:tab w:val="num" w:pos="7920"/>
        </w:tabs>
        <w:ind w:left="7560" w:hanging="936"/>
      </w:pPr>
      <w:rPr>
        <w:rFonts w:hint="default"/>
      </w:rPr>
    </w:lvl>
    <w:lvl w:ilvl="7">
      <w:start w:val="1"/>
      <w:numFmt w:val="lowerLetter"/>
      <w:lvlText w:val="%8."/>
      <w:lvlJc w:val="left"/>
      <w:pPr>
        <w:tabs>
          <w:tab w:val="num" w:pos="9000"/>
        </w:tabs>
        <w:ind w:left="8640" w:hanging="936"/>
      </w:pPr>
      <w:rPr>
        <w:rFonts w:hint="default"/>
      </w:rPr>
    </w:lvl>
    <w:lvl w:ilvl="8">
      <w:start w:val="1"/>
      <w:numFmt w:val="lowerRoman"/>
      <w:lvlText w:val="%9."/>
      <w:lvlJc w:val="left"/>
      <w:pPr>
        <w:tabs>
          <w:tab w:val="num" w:pos="10080"/>
        </w:tabs>
        <w:ind w:left="9720" w:hanging="936"/>
      </w:pPr>
      <w:rPr>
        <w:rFonts w:hint="default"/>
      </w:rPr>
    </w:lvl>
  </w:abstractNum>
  <w:abstractNum w:abstractNumId="73" w15:restartNumberingAfterBreak="0">
    <w:nsid w:val="2D820684"/>
    <w:multiLevelType w:val="multilevel"/>
    <w:tmpl w:val="D1F063B0"/>
    <w:numStyleLink w:val="AuditManual-Bullets"/>
  </w:abstractNum>
  <w:abstractNum w:abstractNumId="74" w15:restartNumberingAfterBreak="0">
    <w:nsid w:val="2D920138"/>
    <w:multiLevelType w:val="multilevel"/>
    <w:tmpl w:val="D1F063B0"/>
    <w:numStyleLink w:val="AuditManual-Bullets"/>
  </w:abstractNum>
  <w:abstractNum w:abstractNumId="75" w15:restartNumberingAfterBreak="0">
    <w:nsid w:val="2F47790B"/>
    <w:multiLevelType w:val="multilevel"/>
    <w:tmpl w:val="D1F063B0"/>
    <w:numStyleLink w:val="AuditManual-Bullets"/>
  </w:abstractNum>
  <w:abstractNum w:abstractNumId="76" w15:restartNumberingAfterBreak="0">
    <w:nsid w:val="2FC4265D"/>
    <w:multiLevelType w:val="multilevel"/>
    <w:tmpl w:val="4CC49010"/>
    <w:styleLink w:val="AuditManual-BodyTextNumberedSection240"/>
    <w:lvl w:ilvl="0">
      <w:start w:val="1"/>
      <w:numFmt w:val="decimalZero"/>
      <w:lvlText w:val="240.%1"/>
      <w:lvlJc w:val="left"/>
      <w:pPr>
        <w:ind w:left="1080" w:hanging="936"/>
      </w:pPr>
      <w:rPr>
        <w:rFonts w:ascii="Arial" w:hAnsi="Arial" w:hint="default"/>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77" w15:restartNumberingAfterBreak="0">
    <w:nsid w:val="30863DBD"/>
    <w:multiLevelType w:val="multilevel"/>
    <w:tmpl w:val="D1F063B0"/>
    <w:numStyleLink w:val="AuditManual-Bullets"/>
  </w:abstractNum>
  <w:abstractNum w:abstractNumId="78" w15:restartNumberingAfterBreak="0">
    <w:nsid w:val="310302C0"/>
    <w:multiLevelType w:val="multilevel"/>
    <w:tmpl w:val="D1F063B0"/>
    <w:numStyleLink w:val="AuditManual-Bullets"/>
  </w:abstractNum>
  <w:abstractNum w:abstractNumId="79" w15:restartNumberingAfterBreak="0">
    <w:nsid w:val="31217727"/>
    <w:multiLevelType w:val="multilevel"/>
    <w:tmpl w:val="D1F063B0"/>
    <w:numStyleLink w:val="AuditManual-Bullets"/>
  </w:abstractNum>
  <w:abstractNum w:abstractNumId="80" w15:restartNumberingAfterBreak="0">
    <w:nsid w:val="324F4B71"/>
    <w:multiLevelType w:val="hybridMultilevel"/>
    <w:tmpl w:val="CDFA700E"/>
    <w:lvl w:ilvl="0" w:tplc="40C88536">
      <w:start w:val="1"/>
      <w:numFmt w:val="decimal"/>
      <w:lvlText w:val="%1."/>
      <w:lvlJc w:val="left"/>
      <w:pPr>
        <w:ind w:left="1020" w:hanging="360"/>
      </w:pPr>
    </w:lvl>
    <w:lvl w:ilvl="1" w:tplc="E3D62BF8">
      <w:start w:val="1"/>
      <w:numFmt w:val="decimal"/>
      <w:lvlText w:val="%2."/>
      <w:lvlJc w:val="left"/>
      <w:pPr>
        <w:ind w:left="1020" w:hanging="360"/>
      </w:pPr>
    </w:lvl>
    <w:lvl w:ilvl="2" w:tplc="147A1384">
      <w:start w:val="1"/>
      <w:numFmt w:val="decimal"/>
      <w:lvlText w:val="%3."/>
      <w:lvlJc w:val="left"/>
      <w:pPr>
        <w:ind w:left="1020" w:hanging="360"/>
      </w:pPr>
    </w:lvl>
    <w:lvl w:ilvl="3" w:tplc="19041D22">
      <w:start w:val="1"/>
      <w:numFmt w:val="decimal"/>
      <w:lvlText w:val="%4."/>
      <w:lvlJc w:val="left"/>
      <w:pPr>
        <w:ind w:left="1020" w:hanging="360"/>
      </w:pPr>
    </w:lvl>
    <w:lvl w:ilvl="4" w:tplc="23CCD48A">
      <w:start w:val="1"/>
      <w:numFmt w:val="decimal"/>
      <w:lvlText w:val="%5."/>
      <w:lvlJc w:val="left"/>
      <w:pPr>
        <w:ind w:left="1020" w:hanging="360"/>
      </w:pPr>
    </w:lvl>
    <w:lvl w:ilvl="5" w:tplc="4970BBD0">
      <w:start w:val="1"/>
      <w:numFmt w:val="decimal"/>
      <w:lvlText w:val="%6."/>
      <w:lvlJc w:val="left"/>
      <w:pPr>
        <w:ind w:left="1020" w:hanging="360"/>
      </w:pPr>
    </w:lvl>
    <w:lvl w:ilvl="6" w:tplc="B1FE14B6">
      <w:start w:val="1"/>
      <w:numFmt w:val="decimal"/>
      <w:lvlText w:val="%7."/>
      <w:lvlJc w:val="left"/>
      <w:pPr>
        <w:ind w:left="1020" w:hanging="360"/>
      </w:pPr>
    </w:lvl>
    <w:lvl w:ilvl="7" w:tplc="FA08B496">
      <w:start w:val="1"/>
      <w:numFmt w:val="decimal"/>
      <w:lvlText w:val="%8."/>
      <w:lvlJc w:val="left"/>
      <w:pPr>
        <w:ind w:left="1020" w:hanging="360"/>
      </w:pPr>
    </w:lvl>
    <w:lvl w:ilvl="8" w:tplc="4F1693AC">
      <w:start w:val="1"/>
      <w:numFmt w:val="decimal"/>
      <w:lvlText w:val="%9."/>
      <w:lvlJc w:val="left"/>
      <w:pPr>
        <w:ind w:left="1020" w:hanging="360"/>
      </w:pPr>
    </w:lvl>
  </w:abstractNum>
  <w:abstractNum w:abstractNumId="81" w15:restartNumberingAfterBreak="0">
    <w:nsid w:val="34293B88"/>
    <w:multiLevelType w:val="multilevel"/>
    <w:tmpl w:val="FA02A2DA"/>
    <w:numStyleLink w:val="AuditManual-BodyTextNumberedSection230"/>
  </w:abstractNum>
  <w:abstractNum w:abstractNumId="82" w15:restartNumberingAfterBreak="0">
    <w:nsid w:val="34665AF2"/>
    <w:multiLevelType w:val="multilevel"/>
    <w:tmpl w:val="D1F063B0"/>
    <w:numStyleLink w:val="AuditManual-Bullets"/>
  </w:abstractNum>
  <w:abstractNum w:abstractNumId="83" w15:restartNumberingAfterBreak="0">
    <w:nsid w:val="352D3073"/>
    <w:multiLevelType w:val="multilevel"/>
    <w:tmpl w:val="DCB23D0C"/>
    <w:styleLink w:val="AuditManual-BodyTextNumberedSection540"/>
    <w:lvl w:ilvl="0">
      <w:start w:val="1"/>
      <w:numFmt w:val="decimalZero"/>
      <w:lvlText w:val="540.%1"/>
      <w:lvlJc w:val="left"/>
      <w:pPr>
        <w:ind w:left="1080" w:hanging="936"/>
      </w:pPr>
      <w:rPr>
        <w:rFonts w:hint="default"/>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84" w15:restartNumberingAfterBreak="0">
    <w:nsid w:val="355E17B4"/>
    <w:multiLevelType w:val="multilevel"/>
    <w:tmpl w:val="D1F063B0"/>
    <w:numStyleLink w:val="AuditManual-Bullets"/>
  </w:abstractNum>
  <w:abstractNum w:abstractNumId="85" w15:restartNumberingAfterBreak="0">
    <w:nsid w:val="357D4D9E"/>
    <w:multiLevelType w:val="multilevel"/>
    <w:tmpl w:val="D1F063B0"/>
    <w:numStyleLink w:val="AuditManual-Bullets"/>
  </w:abstractNum>
  <w:abstractNum w:abstractNumId="86" w15:restartNumberingAfterBreak="0">
    <w:nsid w:val="367F5C7B"/>
    <w:multiLevelType w:val="multilevel"/>
    <w:tmpl w:val="D1F063B0"/>
    <w:numStyleLink w:val="AuditManual-Bullets"/>
  </w:abstractNum>
  <w:abstractNum w:abstractNumId="87" w15:restartNumberingAfterBreak="0">
    <w:nsid w:val="37A6250D"/>
    <w:multiLevelType w:val="multilevel"/>
    <w:tmpl w:val="71FE9FF6"/>
    <w:numStyleLink w:val="AuditManual-BodyTextNumberedSection570"/>
  </w:abstractNum>
  <w:abstractNum w:abstractNumId="88" w15:restartNumberingAfterBreak="0">
    <w:nsid w:val="37F32C6C"/>
    <w:multiLevelType w:val="multilevel"/>
    <w:tmpl w:val="1E3C6ECC"/>
    <w:lvl w:ilvl="0">
      <w:start w:val="1"/>
      <w:numFmt w:val="bullet"/>
      <w:lvlText w:val=""/>
      <w:lvlJc w:val="left"/>
      <w:pPr>
        <w:tabs>
          <w:tab w:val="num" w:pos="1080"/>
        </w:tabs>
        <w:ind w:left="720" w:hanging="360"/>
      </w:pPr>
      <w:rPr>
        <w:rFonts w:ascii="Symbol" w:hAnsi="Symbol" w:hint="default"/>
        <w:color w:val="auto"/>
        <w:sz w:val="22"/>
      </w:rPr>
    </w:lvl>
    <w:lvl w:ilvl="1">
      <w:start w:val="1"/>
      <w:numFmt w:val="bullet"/>
      <w:lvlText w:val=""/>
      <w:lvlJc w:val="left"/>
      <w:pPr>
        <w:tabs>
          <w:tab w:val="num" w:pos="1800"/>
        </w:tabs>
        <w:ind w:left="1440" w:hanging="360"/>
      </w:pPr>
      <w:rPr>
        <w:rFonts w:ascii="Symbol" w:hAnsi="Symbol" w:hint="default"/>
        <w:b w:val="0"/>
        <w:i w:val="0"/>
        <w:sz w:val="22"/>
      </w:rPr>
    </w:lvl>
    <w:lvl w:ilvl="2">
      <w:start w:val="1"/>
      <w:numFmt w:val="bullet"/>
      <w:lvlText w:val=""/>
      <w:lvlJc w:val="left"/>
      <w:pPr>
        <w:tabs>
          <w:tab w:val="num" w:pos="2160"/>
        </w:tabs>
        <w:ind w:left="1800" w:hanging="360"/>
      </w:pPr>
      <w:rPr>
        <w:rFonts w:ascii="Symbol" w:hAnsi="Symbol" w:hint="default"/>
        <w:b w:val="0"/>
        <w:i w:val="0"/>
        <w:color w:val="auto"/>
        <w:sz w:val="16"/>
        <w:u w:val="none"/>
      </w:rPr>
    </w:lvl>
    <w:lvl w:ilvl="3">
      <w:start w:val="1"/>
      <w:numFmt w:val="decimal"/>
      <w:lvlText w:val="(%4)"/>
      <w:lvlJc w:val="left"/>
      <w:pPr>
        <w:ind w:left="360" w:hanging="360"/>
      </w:pPr>
      <w:rPr>
        <w:rFonts w:hint="default"/>
      </w:rPr>
    </w:lvl>
    <w:lvl w:ilvl="4">
      <w:start w:val="1"/>
      <w:numFmt w:val="lowerLetter"/>
      <w:lvlText w:val="(%5)"/>
      <w:lvlJc w:val="left"/>
      <w:pPr>
        <w:ind w:left="720" w:hanging="360"/>
      </w:pPr>
      <w:rPr>
        <w:rFonts w:hint="default"/>
      </w:rPr>
    </w:lvl>
    <w:lvl w:ilvl="5">
      <w:start w:val="1"/>
      <w:numFmt w:val="lowerRoman"/>
      <w:lvlText w:val="(%6)"/>
      <w:lvlJc w:val="left"/>
      <w:pPr>
        <w:ind w:left="1080" w:hanging="360"/>
      </w:pPr>
      <w:rPr>
        <w:rFonts w:hint="default"/>
      </w:rPr>
    </w:lvl>
    <w:lvl w:ilvl="6">
      <w:start w:val="1"/>
      <w:numFmt w:val="decimal"/>
      <w:lvlText w:val="%7."/>
      <w:lvlJc w:val="left"/>
      <w:pPr>
        <w:ind w:left="1440" w:hanging="360"/>
      </w:pPr>
      <w:rPr>
        <w:rFonts w:hint="default"/>
      </w:rPr>
    </w:lvl>
    <w:lvl w:ilvl="7">
      <w:start w:val="1"/>
      <w:numFmt w:val="lowerLetter"/>
      <w:lvlText w:val="%8."/>
      <w:lvlJc w:val="left"/>
      <w:pPr>
        <w:ind w:left="1800" w:hanging="360"/>
      </w:pPr>
      <w:rPr>
        <w:rFonts w:hint="default"/>
      </w:rPr>
    </w:lvl>
    <w:lvl w:ilvl="8">
      <w:start w:val="1"/>
      <w:numFmt w:val="lowerRoman"/>
      <w:lvlText w:val="%9."/>
      <w:lvlJc w:val="left"/>
      <w:pPr>
        <w:ind w:left="2160" w:hanging="360"/>
      </w:pPr>
      <w:rPr>
        <w:rFonts w:hint="default"/>
      </w:rPr>
    </w:lvl>
  </w:abstractNum>
  <w:abstractNum w:abstractNumId="89" w15:restartNumberingAfterBreak="0">
    <w:nsid w:val="3A7E4123"/>
    <w:multiLevelType w:val="singleLevel"/>
    <w:tmpl w:val="066EFC5C"/>
    <w:lvl w:ilvl="0">
      <w:start w:val="1"/>
      <w:numFmt w:val="decimal"/>
      <w:pStyle w:val="Cell-List"/>
      <w:lvlText w:val="%1."/>
      <w:lvlJc w:val="left"/>
      <w:pPr>
        <w:tabs>
          <w:tab w:val="num" w:pos="360"/>
        </w:tabs>
        <w:ind w:left="360" w:hanging="360"/>
      </w:pPr>
    </w:lvl>
  </w:abstractNum>
  <w:abstractNum w:abstractNumId="90" w15:restartNumberingAfterBreak="0">
    <w:nsid w:val="3A7F67C0"/>
    <w:multiLevelType w:val="multilevel"/>
    <w:tmpl w:val="F3E057A8"/>
    <w:styleLink w:val="StyleNumberedLeft125Hanging025"/>
    <w:lvl w:ilvl="0">
      <w:start w:val="1"/>
      <w:numFmt w:val="lowerLetter"/>
      <w:lvlText w:val="%1."/>
      <w:lvlJc w:val="left"/>
      <w:pPr>
        <w:ind w:left="3715" w:hanging="360"/>
      </w:pPr>
    </w:lvl>
    <w:lvl w:ilvl="1">
      <w:start w:val="1"/>
      <w:numFmt w:val="lowerLetter"/>
      <w:lvlText w:val="%2."/>
      <w:lvlJc w:val="left"/>
      <w:pPr>
        <w:ind w:left="2880" w:hanging="360"/>
      </w:pPr>
    </w:lvl>
    <w:lvl w:ilvl="2">
      <w:start w:val="1"/>
      <w:numFmt w:val="lowerRoman"/>
      <w:lvlText w:val="%3."/>
      <w:lvlJc w:val="right"/>
      <w:pPr>
        <w:ind w:left="3600" w:hanging="180"/>
      </w:pPr>
    </w:lvl>
    <w:lvl w:ilvl="3">
      <w:start w:val="1"/>
      <w:numFmt w:val="decimal"/>
      <w:lvlText w:val="%4."/>
      <w:lvlJc w:val="left"/>
      <w:pPr>
        <w:ind w:left="4320" w:hanging="360"/>
      </w:pPr>
    </w:lvl>
    <w:lvl w:ilvl="4">
      <w:start w:val="1"/>
      <w:numFmt w:val="lowerLetter"/>
      <w:lvlText w:val="%5."/>
      <w:lvlJc w:val="left"/>
      <w:pPr>
        <w:ind w:left="5040" w:hanging="360"/>
      </w:pPr>
    </w:lvl>
    <w:lvl w:ilvl="5">
      <w:start w:val="1"/>
      <w:numFmt w:val="lowerRoman"/>
      <w:lvlText w:val="%6."/>
      <w:lvlJc w:val="right"/>
      <w:pPr>
        <w:ind w:left="5760" w:hanging="180"/>
      </w:pPr>
    </w:lvl>
    <w:lvl w:ilvl="6">
      <w:start w:val="1"/>
      <w:numFmt w:val="decimal"/>
      <w:lvlText w:val="%7."/>
      <w:lvlJc w:val="left"/>
      <w:pPr>
        <w:ind w:left="6480" w:hanging="360"/>
      </w:pPr>
    </w:lvl>
    <w:lvl w:ilvl="7">
      <w:start w:val="1"/>
      <w:numFmt w:val="lowerLetter"/>
      <w:lvlText w:val="%8."/>
      <w:lvlJc w:val="left"/>
      <w:pPr>
        <w:ind w:left="7200" w:hanging="360"/>
      </w:pPr>
    </w:lvl>
    <w:lvl w:ilvl="8">
      <w:start w:val="1"/>
      <w:numFmt w:val="lowerRoman"/>
      <w:lvlText w:val="%9."/>
      <w:lvlJc w:val="right"/>
      <w:pPr>
        <w:ind w:left="7920" w:hanging="180"/>
      </w:pPr>
    </w:lvl>
  </w:abstractNum>
  <w:abstractNum w:abstractNumId="91" w15:restartNumberingAfterBreak="0">
    <w:nsid w:val="3A8D600C"/>
    <w:multiLevelType w:val="singleLevel"/>
    <w:tmpl w:val="79F41F24"/>
    <w:lvl w:ilvl="0">
      <w:start w:val="1"/>
      <w:numFmt w:val="bullet"/>
      <w:pStyle w:val="Bullet"/>
      <w:lvlText w:val=""/>
      <w:lvlJc w:val="left"/>
      <w:pPr>
        <w:tabs>
          <w:tab w:val="num" w:pos="43"/>
        </w:tabs>
        <w:ind w:left="0" w:hanging="317"/>
      </w:pPr>
      <w:rPr>
        <w:rFonts w:ascii="Arial" w:hAnsi="Arial" w:hint="default"/>
        <w:sz w:val="18"/>
      </w:rPr>
    </w:lvl>
  </w:abstractNum>
  <w:abstractNum w:abstractNumId="92" w15:restartNumberingAfterBreak="0">
    <w:nsid w:val="3C2067C7"/>
    <w:multiLevelType w:val="multilevel"/>
    <w:tmpl w:val="DCB23D0C"/>
    <w:numStyleLink w:val="AuditManual-BodyTextNumberedSection540"/>
  </w:abstractNum>
  <w:abstractNum w:abstractNumId="93" w15:restartNumberingAfterBreak="0">
    <w:nsid w:val="3EF325E9"/>
    <w:multiLevelType w:val="multilevel"/>
    <w:tmpl w:val="D1F063B0"/>
    <w:numStyleLink w:val="AuditManual-Bullets"/>
  </w:abstractNum>
  <w:abstractNum w:abstractNumId="94" w15:restartNumberingAfterBreak="0">
    <w:nsid w:val="3F5D1198"/>
    <w:multiLevelType w:val="multilevel"/>
    <w:tmpl w:val="D1F063B0"/>
    <w:numStyleLink w:val="AuditManual-Bullets"/>
  </w:abstractNum>
  <w:abstractNum w:abstractNumId="95" w15:restartNumberingAfterBreak="0">
    <w:nsid w:val="3F8A5D3C"/>
    <w:multiLevelType w:val="multilevel"/>
    <w:tmpl w:val="05D8882A"/>
    <w:numStyleLink w:val="AuditManual-BodyTextNumberedSection260"/>
  </w:abstractNum>
  <w:abstractNum w:abstractNumId="96" w15:restartNumberingAfterBreak="0">
    <w:nsid w:val="3FA97C61"/>
    <w:multiLevelType w:val="multilevel"/>
    <w:tmpl w:val="D1F063B0"/>
    <w:numStyleLink w:val="AuditManual-Bullets"/>
  </w:abstractNum>
  <w:abstractNum w:abstractNumId="97" w15:restartNumberingAfterBreak="0">
    <w:nsid w:val="3FEC0FF0"/>
    <w:multiLevelType w:val="hybridMultilevel"/>
    <w:tmpl w:val="45AE786C"/>
    <w:lvl w:ilvl="0" w:tplc="23445E34">
      <w:start w:val="1"/>
      <w:numFmt w:val="bullet"/>
      <w:pStyle w:val="AuditManual-TableAppendixBullet"/>
      <w:lvlText w:val=""/>
      <w:lvlJc w:val="left"/>
      <w:pPr>
        <w:ind w:left="1152" w:hanging="360"/>
      </w:pPr>
      <w:rPr>
        <w:rFonts w:ascii="Symbol" w:hAnsi="Symbol" w:hint="default"/>
      </w:rPr>
    </w:lvl>
    <w:lvl w:ilvl="1" w:tplc="04090003">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98" w15:restartNumberingAfterBreak="0">
    <w:nsid w:val="3FFF64CD"/>
    <w:multiLevelType w:val="multilevel"/>
    <w:tmpl w:val="71FE9FF6"/>
    <w:styleLink w:val="AuditManual-BodyTextNumberedSection570"/>
    <w:lvl w:ilvl="0">
      <w:start w:val="1"/>
      <w:numFmt w:val="decimalZero"/>
      <w:lvlText w:val="570.%1"/>
      <w:lvlJc w:val="left"/>
      <w:pPr>
        <w:ind w:left="1080" w:hanging="936"/>
      </w:pPr>
      <w:rPr>
        <w:rFonts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99" w15:restartNumberingAfterBreak="0">
    <w:nsid w:val="43CB1269"/>
    <w:multiLevelType w:val="multilevel"/>
    <w:tmpl w:val="D1F063B0"/>
    <w:numStyleLink w:val="AuditManual-Bullets"/>
  </w:abstractNum>
  <w:abstractNum w:abstractNumId="100" w15:restartNumberingAfterBreak="0">
    <w:nsid w:val="43D16867"/>
    <w:multiLevelType w:val="multilevel"/>
    <w:tmpl w:val="8DF0DA9E"/>
    <w:numStyleLink w:val="AuditManual-BodyTextNumberedSection210"/>
  </w:abstractNum>
  <w:abstractNum w:abstractNumId="101" w15:restartNumberingAfterBreak="0">
    <w:nsid w:val="44133CFC"/>
    <w:multiLevelType w:val="multilevel"/>
    <w:tmpl w:val="D1F063B0"/>
    <w:numStyleLink w:val="AuditManual-Bullets"/>
  </w:abstractNum>
  <w:abstractNum w:abstractNumId="102" w15:restartNumberingAfterBreak="0">
    <w:nsid w:val="47B64CA5"/>
    <w:multiLevelType w:val="multilevel"/>
    <w:tmpl w:val="D1F063B0"/>
    <w:numStyleLink w:val="AuditManual-Bullets"/>
  </w:abstractNum>
  <w:abstractNum w:abstractNumId="103" w15:restartNumberingAfterBreak="0">
    <w:nsid w:val="48592F7E"/>
    <w:multiLevelType w:val="singleLevel"/>
    <w:tmpl w:val="848C85A4"/>
    <w:lvl w:ilvl="0">
      <w:start w:val="1"/>
      <w:numFmt w:val="bullet"/>
      <w:pStyle w:val="ListBulletLong"/>
      <w:lvlText w:val=""/>
      <w:lvlJc w:val="left"/>
      <w:pPr>
        <w:tabs>
          <w:tab w:val="num" w:pos="360"/>
        </w:tabs>
        <w:ind w:left="360" w:hanging="360"/>
      </w:pPr>
      <w:rPr>
        <w:rFonts w:ascii="Symbol" w:hAnsi="Symbol" w:hint="default"/>
      </w:rPr>
    </w:lvl>
  </w:abstractNum>
  <w:abstractNum w:abstractNumId="104" w15:restartNumberingAfterBreak="0">
    <w:nsid w:val="490348F6"/>
    <w:multiLevelType w:val="hybridMultilevel"/>
    <w:tmpl w:val="16F28234"/>
    <w:lvl w:ilvl="0" w:tplc="980A2F24">
      <w:start w:val="1"/>
      <w:numFmt w:val="bullet"/>
      <w:pStyle w:val="Cell-ListBullet2"/>
      <w:lvlText w:val=""/>
      <w:lvlJc w:val="left"/>
      <w:pPr>
        <w:ind w:left="720" w:hanging="360"/>
      </w:pPr>
      <w:rPr>
        <w:rFonts w:ascii="Symbol" w:hAnsi="Symbol" w:hint="default"/>
        <w:sz w:val="14"/>
        <w:szCs w:val="14"/>
      </w:rPr>
    </w:lvl>
    <w:lvl w:ilvl="1" w:tplc="E7621724" w:tentative="1">
      <w:start w:val="1"/>
      <w:numFmt w:val="bullet"/>
      <w:lvlText w:val="o"/>
      <w:lvlJc w:val="left"/>
      <w:pPr>
        <w:tabs>
          <w:tab w:val="num" w:pos="1440"/>
        </w:tabs>
        <w:ind w:left="1440" w:hanging="360"/>
      </w:pPr>
      <w:rPr>
        <w:rFonts w:ascii="Courier New" w:hAnsi="Courier New" w:cs="Courier New" w:hint="default"/>
      </w:rPr>
    </w:lvl>
    <w:lvl w:ilvl="2" w:tplc="46022042" w:tentative="1">
      <w:start w:val="1"/>
      <w:numFmt w:val="bullet"/>
      <w:lvlText w:val=""/>
      <w:lvlJc w:val="left"/>
      <w:pPr>
        <w:tabs>
          <w:tab w:val="num" w:pos="2160"/>
        </w:tabs>
        <w:ind w:left="2160" w:hanging="360"/>
      </w:pPr>
      <w:rPr>
        <w:rFonts w:ascii="Wingdings" w:hAnsi="Wingdings" w:hint="default"/>
      </w:rPr>
    </w:lvl>
    <w:lvl w:ilvl="3" w:tplc="F96A175A" w:tentative="1">
      <w:start w:val="1"/>
      <w:numFmt w:val="bullet"/>
      <w:lvlText w:val=""/>
      <w:lvlJc w:val="left"/>
      <w:pPr>
        <w:tabs>
          <w:tab w:val="num" w:pos="2880"/>
        </w:tabs>
        <w:ind w:left="2880" w:hanging="360"/>
      </w:pPr>
      <w:rPr>
        <w:rFonts w:ascii="Symbol" w:hAnsi="Symbol" w:hint="default"/>
      </w:rPr>
    </w:lvl>
    <w:lvl w:ilvl="4" w:tplc="17068AFC" w:tentative="1">
      <w:start w:val="1"/>
      <w:numFmt w:val="bullet"/>
      <w:lvlText w:val="o"/>
      <w:lvlJc w:val="left"/>
      <w:pPr>
        <w:tabs>
          <w:tab w:val="num" w:pos="3600"/>
        </w:tabs>
        <w:ind w:left="3600" w:hanging="360"/>
      </w:pPr>
      <w:rPr>
        <w:rFonts w:ascii="Courier New" w:hAnsi="Courier New" w:cs="Courier New" w:hint="default"/>
      </w:rPr>
    </w:lvl>
    <w:lvl w:ilvl="5" w:tplc="56A69D50" w:tentative="1">
      <w:start w:val="1"/>
      <w:numFmt w:val="bullet"/>
      <w:lvlText w:val=""/>
      <w:lvlJc w:val="left"/>
      <w:pPr>
        <w:tabs>
          <w:tab w:val="num" w:pos="4320"/>
        </w:tabs>
        <w:ind w:left="4320" w:hanging="360"/>
      </w:pPr>
      <w:rPr>
        <w:rFonts w:ascii="Wingdings" w:hAnsi="Wingdings" w:hint="default"/>
      </w:rPr>
    </w:lvl>
    <w:lvl w:ilvl="6" w:tplc="89588BFC" w:tentative="1">
      <w:start w:val="1"/>
      <w:numFmt w:val="bullet"/>
      <w:lvlText w:val=""/>
      <w:lvlJc w:val="left"/>
      <w:pPr>
        <w:tabs>
          <w:tab w:val="num" w:pos="5040"/>
        </w:tabs>
        <w:ind w:left="5040" w:hanging="360"/>
      </w:pPr>
      <w:rPr>
        <w:rFonts w:ascii="Symbol" w:hAnsi="Symbol" w:hint="default"/>
      </w:rPr>
    </w:lvl>
    <w:lvl w:ilvl="7" w:tplc="B7EEC28A" w:tentative="1">
      <w:start w:val="1"/>
      <w:numFmt w:val="bullet"/>
      <w:lvlText w:val="o"/>
      <w:lvlJc w:val="left"/>
      <w:pPr>
        <w:tabs>
          <w:tab w:val="num" w:pos="5760"/>
        </w:tabs>
        <w:ind w:left="5760" w:hanging="360"/>
      </w:pPr>
      <w:rPr>
        <w:rFonts w:ascii="Courier New" w:hAnsi="Courier New" w:cs="Courier New" w:hint="default"/>
      </w:rPr>
    </w:lvl>
    <w:lvl w:ilvl="8" w:tplc="A9BC3642" w:tentative="1">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49FC0B80"/>
    <w:multiLevelType w:val="multilevel"/>
    <w:tmpl w:val="D1F063B0"/>
    <w:numStyleLink w:val="AuditManual-Bullets"/>
  </w:abstractNum>
  <w:abstractNum w:abstractNumId="106" w15:restartNumberingAfterBreak="0">
    <w:nsid w:val="4B7A490B"/>
    <w:multiLevelType w:val="multilevel"/>
    <w:tmpl w:val="D1F063B0"/>
    <w:numStyleLink w:val="AuditManual-Bullets"/>
  </w:abstractNum>
  <w:abstractNum w:abstractNumId="107" w15:restartNumberingAfterBreak="0">
    <w:nsid w:val="4BFA6F5A"/>
    <w:multiLevelType w:val="multilevel"/>
    <w:tmpl w:val="D1F063B0"/>
    <w:numStyleLink w:val="AuditManual-Bullets"/>
  </w:abstractNum>
  <w:abstractNum w:abstractNumId="108" w15:restartNumberingAfterBreak="0">
    <w:nsid w:val="50AE7B3E"/>
    <w:multiLevelType w:val="multilevel"/>
    <w:tmpl w:val="68723F3C"/>
    <w:numStyleLink w:val="AuditManual-BodyTextNumberedSection330"/>
  </w:abstractNum>
  <w:abstractNum w:abstractNumId="109" w15:restartNumberingAfterBreak="0">
    <w:nsid w:val="51BB48DA"/>
    <w:multiLevelType w:val="multilevel"/>
    <w:tmpl w:val="45F663B0"/>
    <w:numStyleLink w:val="AuditManual-BodyTextNumberedSection310"/>
  </w:abstractNum>
  <w:abstractNum w:abstractNumId="110" w15:restartNumberingAfterBreak="0">
    <w:nsid w:val="527D3ED8"/>
    <w:multiLevelType w:val="multilevel"/>
    <w:tmpl w:val="7292B8FA"/>
    <w:numStyleLink w:val="AuditManual-BodyTextNumberedSection560"/>
  </w:abstractNum>
  <w:abstractNum w:abstractNumId="111" w15:restartNumberingAfterBreak="0">
    <w:nsid w:val="52F24261"/>
    <w:multiLevelType w:val="multilevel"/>
    <w:tmpl w:val="71846E74"/>
    <w:styleLink w:val="AuditManual-BodyTextNumberedSection440"/>
    <w:lvl w:ilvl="0">
      <w:start w:val="1"/>
      <w:numFmt w:val="decimalZero"/>
      <w:lvlText w:val="440.%1"/>
      <w:lvlJc w:val="left"/>
      <w:pPr>
        <w:ind w:left="1080" w:hanging="936"/>
      </w:pPr>
      <w:rPr>
        <w:rFonts w:ascii="Arial" w:hAnsi="Arial"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112" w15:restartNumberingAfterBreak="0">
    <w:nsid w:val="532C7938"/>
    <w:multiLevelType w:val="multilevel"/>
    <w:tmpl w:val="C922AFF4"/>
    <w:styleLink w:val="AuditManual-BodyTextNumberedSection150"/>
    <w:lvl w:ilvl="0">
      <w:start w:val="1"/>
      <w:numFmt w:val="decimalZero"/>
      <w:lvlText w:val="150.%1"/>
      <w:lvlJc w:val="left"/>
      <w:pPr>
        <w:ind w:left="1080" w:hanging="936"/>
      </w:pPr>
      <w:rPr>
        <w:rFonts w:ascii="Arial" w:hAnsi="Arial"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113" w15:restartNumberingAfterBreak="0">
    <w:nsid w:val="534538EA"/>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4" w15:restartNumberingAfterBreak="0">
    <w:nsid w:val="557F2F1B"/>
    <w:multiLevelType w:val="multilevel"/>
    <w:tmpl w:val="7292B8FA"/>
    <w:styleLink w:val="AuditManual-BodyTextNumberedSection560"/>
    <w:lvl w:ilvl="0">
      <w:start w:val="1"/>
      <w:numFmt w:val="decimalZero"/>
      <w:lvlText w:val="560.%1"/>
      <w:lvlJc w:val="left"/>
      <w:pPr>
        <w:ind w:left="1080" w:hanging="936"/>
      </w:pPr>
      <w:rPr>
        <w:rFonts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115" w15:restartNumberingAfterBreak="0">
    <w:nsid w:val="563C7A0A"/>
    <w:multiLevelType w:val="multilevel"/>
    <w:tmpl w:val="2F4AB5EE"/>
    <w:numStyleLink w:val="AuditManual-BodyTextNumberedSection340"/>
  </w:abstractNum>
  <w:abstractNum w:abstractNumId="116" w15:restartNumberingAfterBreak="0">
    <w:nsid w:val="56897E3E"/>
    <w:multiLevelType w:val="multilevel"/>
    <w:tmpl w:val="D1F063B0"/>
    <w:numStyleLink w:val="AuditManual-Bullets"/>
  </w:abstractNum>
  <w:abstractNum w:abstractNumId="117" w15:restartNumberingAfterBreak="0">
    <w:nsid w:val="56C57A94"/>
    <w:multiLevelType w:val="multilevel"/>
    <w:tmpl w:val="D1F063B0"/>
    <w:numStyleLink w:val="AuditManual-Bullets"/>
  </w:abstractNum>
  <w:abstractNum w:abstractNumId="118" w15:restartNumberingAfterBreak="0">
    <w:nsid w:val="57C162C1"/>
    <w:multiLevelType w:val="multilevel"/>
    <w:tmpl w:val="83500E1C"/>
    <w:lvl w:ilvl="0">
      <w:start w:val="1"/>
      <w:numFmt w:val="decimal"/>
      <w:pStyle w:val="ListOutline"/>
      <w:lvlText w:val="%1)"/>
      <w:lvlJc w:val="left"/>
      <w:pPr>
        <w:tabs>
          <w:tab w:val="num" w:pos="360"/>
        </w:tabs>
        <w:ind w:left="360" w:hanging="360"/>
      </w:pPr>
      <w:rPr>
        <w:rFonts w:hint="default"/>
      </w:rPr>
    </w:lvl>
    <w:lvl w:ilvl="1">
      <w:start w:val="1"/>
      <w:numFmt w:val="lowerLetter"/>
      <w:pStyle w:val="ListOutline2"/>
      <w:lvlText w:val="%2)"/>
      <w:lvlJc w:val="left"/>
      <w:pPr>
        <w:tabs>
          <w:tab w:val="num" w:pos="720"/>
        </w:tabs>
        <w:ind w:left="720" w:hanging="360"/>
      </w:pPr>
      <w:rPr>
        <w:rFonts w:hint="default"/>
      </w:rPr>
    </w:lvl>
    <w:lvl w:ilvl="2">
      <w:start w:val="1"/>
      <w:numFmt w:val="lowerRoman"/>
      <w:pStyle w:val="ListOutline3"/>
      <w:lvlText w:val="%3)"/>
      <w:lvlJc w:val="left"/>
      <w:pPr>
        <w:tabs>
          <w:tab w:val="num" w:pos="1080"/>
        </w:tabs>
        <w:ind w:left="1080" w:hanging="360"/>
      </w:pPr>
      <w:rPr>
        <w:rFonts w:hint="default"/>
      </w:rPr>
    </w:lvl>
    <w:lvl w:ilvl="3">
      <w:start w:val="1"/>
      <w:numFmt w:val="decimal"/>
      <w:pStyle w:val="ListOutline4"/>
      <w:lvlText w:val="(%4)"/>
      <w:lvlJc w:val="left"/>
      <w:pPr>
        <w:tabs>
          <w:tab w:val="num" w:pos="1440"/>
        </w:tabs>
        <w:ind w:left="1440" w:hanging="360"/>
      </w:pPr>
      <w:rPr>
        <w:rFonts w:hint="default"/>
      </w:rPr>
    </w:lvl>
    <w:lvl w:ilvl="4">
      <w:start w:val="1"/>
      <w:numFmt w:val="lowerLetter"/>
      <w:pStyle w:val="ListOutline5"/>
      <w:lvlText w:val="(%5)"/>
      <w:lvlJc w:val="left"/>
      <w:pPr>
        <w:tabs>
          <w:tab w:val="num" w:pos="1800"/>
        </w:tabs>
        <w:ind w:left="1800" w:hanging="360"/>
      </w:pPr>
      <w:rPr>
        <w:rFonts w:hint="default"/>
      </w:rPr>
    </w:lvl>
    <w:lvl w:ilvl="5">
      <w:start w:val="1"/>
      <w:numFmt w:val="lowerRoman"/>
      <w:pStyle w:val="ListOutline6"/>
      <w:lvlText w:val="(%6)"/>
      <w:lvlJc w:val="left"/>
      <w:pPr>
        <w:tabs>
          <w:tab w:val="num" w:pos="2160"/>
        </w:tabs>
        <w:ind w:left="2160" w:hanging="360"/>
      </w:pPr>
      <w:rPr>
        <w:rFonts w:hint="default"/>
      </w:rPr>
    </w:lvl>
    <w:lvl w:ilvl="6">
      <w:start w:val="1"/>
      <w:numFmt w:val="decimal"/>
      <w:pStyle w:val="ListOutline7"/>
      <w:lvlText w:val="%7."/>
      <w:lvlJc w:val="left"/>
      <w:pPr>
        <w:tabs>
          <w:tab w:val="num" w:pos="2520"/>
        </w:tabs>
        <w:ind w:left="2520" w:hanging="360"/>
      </w:pPr>
      <w:rPr>
        <w:rFonts w:hint="default"/>
      </w:rPr>
    </w:lvl>
    <w:lvl w:ilvl="7">
      <w:start w:val="1"/>
      <w:numFmt w:val="lowerLetter"/>
      <w:pStyle w:val="ListOutline8"/>
      <w:lvlText w:val="%8."/>
      <w:lvlJc w:val="left"/>
      <w:pPr>
        <w:tabs>
          <w:tab w:val="num" w:pos="2880"/>
        </w:tabs>
        <w:ind w:left="2880" w:hanging="360"/>
      </w:pPr>
      <w:rPr>
        <w:rFonts w:hint="default"/>
      </w:rPr>
    </w:lvl>
    <w:lvl w:ilvl="8">
      <w:start w:val="1"/>
      <w:numFmt w:val="lowerRoman"/>
      <w:pStyle w:val="ListOutline9"/>
      <w:lvlText w:val="%9."/>
      <w:lvlJc w:val="left"/>
      <w:pPr>
        <w:tabs>
          <w:tab w:val="num" w:pos="3240"/>
        </w:tabs>
        <w:ind w:left="3240" w:hanging="360"/>
      </w:pPr>
      <w:rPr>
        <w:rFonts w:hint="default"/>
      </w:rPr>
    </w:lvl>
  </w:abstractNum>
  <w:abstractNum w:abstractNumId="119" w15:restartNumberingAfterBreak="0">
    <w:nsid w:val="587536CC"/>
    <w:multiLevelType w:val="multilevel"/>
    <w:tmpl w:val="D40A0370"/>
    <w:numStyleLink w:val="AuditManual-BodyTextNumberedSection350"/>
  </w:abstractNum>
  <w:abstractNum w:abstractNumId="120" w15:restartNumberingAfterBreak="0">
    <w:nsid w:val="58921B05"/>
    <w:multiLevelType w:val="multilevel"/>
    <w:tmpl w:val="D1F063B0"/>
    <w:numStyleLink w:val="AuditManual-Bullets"/>
  </w:abstractNum>
  <w:abstractNum w:abstractNumId="121" w15:restartNumberingAfterBreak="0">
    <w:nsid w:val="58F462D1"/>
    <w:multiLevelType w:val="multilevel"/>
    <w:tmpl w:val="903CF65C"/>
    <w:styleLink w:val="AuditManual-BodyTextNumberedSection430"/>
    <w:lvl w:ilvl="0">
      <w:start w:val="1"/>
      <w:numFmt w:val="decimalZero"/>
      <w:lvlText w:val="430.%1"/>
      <w:lvlJc w:val="left"/>
      <w:pPr>
        <w:ind w:left="1080" w:hanging="936"/>
      </w:pPr>
      <w:rPr>
        <w:rFonts w:ascii="Arial" w:hAnsi="Arial" w:hint="default"/>
        <w:color w:val="auto"/>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122" w15:restartNumberingAfterBreak="0">
    <w:nsid w:val="592D6A51"/>
    <w:multiLevelType w:val="multilevel"/>
    <w:tmpl w:val="CA28F9E8"/>
    <w:numStyleLink w:val="AuditManual-BodyTextNumberedSection110"/>
  </w:abstractNum>
  <w:abstractNum w:abstractNumId="123" w15:restartNumberingAfterBreak="0">
    <w:nsid w:val="5965436D"/>
    <w:multiLevelType w:val="multilevel"/>
    <w:tmpl w:val="68723F3C"/>
    <w:styleLink w:val="AuditManual-BodyTextNumberedSection330"/>
    <w:lvl w:ilvl="0">
      <w:start w:val="1"/>
      <w:numFmt w:val="decimalZero"/>
      <w:lvlText w:val="330.%1"/>
      <w:lvlJc w:val="left"/>
      <w:pPr>
        <w:ind w:left="1080" w:hanging="936"/>
      </w:pPr>
      <w:rPr>
        <w:rFonts w:ascii="Arial" w:hAnsi="Arial"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124" w15:restartNumberingAfterBreak="0">
    <w:nsid w:val="5A203672"/>
    <w:multiLevelType w:val="multilevel"/>
    <w:tmpl w:val="8DF0DA9E"/>
    <w:lvl w:ilvl="0">
      <w:start w:val="1"/>
      <w:numFmt w:val="decimalZero"/>
      <w:lvlText w:val="210.%1"/>
      <w:lvlJc w:val="left"/>
      <w:pPr>
        <w:ind w:left="1080" w:hanging="936"/>
      </w:pPr>
      <w:rPr>
        <w:rFonts w:ascii="Arial" w:hAnsi="Arial"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125" w15:restartNumberingAfterBreak="0">
    <w:nsid w:val="5AC32394"/>
    <w:multiLevelType w:val="multilevel"/>
    <w:tmpl w:val="D1F063B0"/>
    <w:numStyleLink w:val="AuditManual-Bullets"/>
  </w:abstractNum>
  <w:abstractNum w:abstractNumId="126" w15:restartNumberingAfterBreak="0">
    <w:nsid w:val="5AD5572C"/>
    <w:multiLevelType w:val="multilevel"/>
    <w:tmpl w:val="D1F063B0"/>
    <w:numStyleLink w:val="AuditManual-Bullets"/>
  </w:abstractNum>
  <w:abstractNum w:abstractNumId="127" w15:restartNumberingAfterBreak="0">
    <w:nsid w:val="5ADC6243"/>
    <w:multiLevelType w:val="multilevel"/>
    <w:tmpl w:val="D1F063B0"/>
    <w:numStyleLink w:val="AuditManual-Bullets"/>
  </w:abstractNum>
  <w:abstractNum w:abstractNumId="128" w15:restartNumberingAfterBreak="0">
    <w:nsid w:val="5B3D0A54"/>
    <w:multiLevelType w:val="multilevel"/>
    <w:tmpl w:val="D1F063B0"/>
    <w:numStyleLink w:val="AuditManual-Bullets"/>
  </w:abstractNum>
  <w:abstractNum w:abstractNumId="129" w15:restartNumberingAfterBreak="0">
    <w:nsid w:val="5BC673D3"/>
    <w:multiLevelType w:val="multilevel"/>
    <w:tmpl w:val="D1F063B0"/>
    <w:numStyleLink w:val="AuditManual-Bullets"/>
  </w:abstractNum>
  <w:abstractNum w:abstractNumId="130" w15:restartNumberingAfterBreak="0">
    <w:nsid w:val="5C3A6BE2"/>
    <w:multiLevelType w:val="multilevel"/>
    <w:tmpl w:val="D1F063B0"/>
    <w:numStyleLink w:val="AuditManual-Bullets"/>
  </w:abstractNum>
  <w:abstractNum w:abstractNumId="131" w15:restartNumberingAfterBreak="0">
    <w:nsid w:val="5D1C5640"/>
    <w:multiLevelType w:val="multilevel"/>
    <w:tmpl w:val="D1F063B0"/>
    <w:numStyleLink w:val="AuditManual-Bullets"/>
  </w:abstractNum>
  <w:abstractNum w:abstractNumId="132" w15:restartNumberingAfterBreak="0">
    <w:nsid w:val="5EC745F5"/>
    <w:multiLevelType w:val="multilevel"/>
    <w:tmpl w:val="FA4265F8"/>
    <w:numStyleLink w:val="AuditManual-BodyTextNumberedSection410"/>
  </w:abstractNum>
  <w:abstractNum w:abstractNumId="133" w15:restartNumberingAfterBreak="0">
    <w:nsid w:val="604E6CA3"/>
    <w:multiLevelType w:val="multilevel"/>
    <w:tmpl w:val="D1F063B0"/>
    <w:numStyleLink w:val="AuditManual-Bullets"/>
  </w:abstractNum>
  <w:abstractNum w:abstractNumId="134" w15:restartNumberingAfterBreak="0">
    <w:nsid w:val="61694829"/>
    <w:multiLevelType w:val="multilevel"/>
    <w:tmpl w:val="D1F063B0"/>
    <w:numStyleLink w:val="AuditManual-Bullets"/>
  </w:abstractNum>
  <w:abstractNum w:abstractNumId="135" w15:restartNumberingAfterBreak="0">
    <w:nsid w:val="62E66228"/>
    <w:multiLevelType w:val="multilevel"/>
    <w:tmpl w:val="D1F063B0"/>
    <w:numStyleLink w:val="AuditManual-Bullets"/>
  </w:abstractNum>
  <w:abstractNum w:abstractNumId="136" w15:restartNumberingAfterBreak="0">
    <w:nsid w:val="63D23502"/>
    <w:multiLevelType w:val="multilevel"/>
    <w:tmpl w:val="0409001D"/>
    <w:styleLink w:val="1ai3"/>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7" w15:restartNumberingAfterBreak="0">
    <w:nsid w:val="641B3D9B"/>
    <w:multiLevelType w:val="multilevel"/>
    <w:tmpl w:val="10620686"/>
    <w:styleLink w:val="AuditManual-BodyTextNumberedSection130"/>
    <w:lvl w:ilvl="0">
      <w:start w:val="1"/>
      <w:numFmt w:val="decimalZero"/>
      <w:lvlText w:val="130.%1"/>
      <w:lvlJc w:val="left"/>
      <w:pPr>
        <w:ind w:left="1080" w:hanging="936"/>
      </w:pPr>
      <w:rPr>
        <w:rFonts w:ascii="Arial" w:hAnsi="Arial"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138" w15:restartNumberingAfterBreak="0">
    <w:nsid w:val="651E77EB"/>
    <w:multiLevelType w:val="multilevel"/>
    <w:tmpl w:val="D1F063B0"/>
    <w:numStyleLink w:val="AuditManual-Bullets"/>
  </w:abstractNum>
  <w:abstractNum w:abstractNumId="139" w15:restartNumberingAfterBreak="0">
    <w:nsid w:val="655B15CF"/>
    <w:multiLevelType w:val="multilevel"/>
    <w:tmpl w:val="6D4435D4"/>
    <w:styleLink w:val="AuditManual-BodyTextNumberedSection220"/>
    <w:lvl w:ilvl="0">
      <w:start w:val="1"/>
      <w:numFmt w:val="decimalZero"/>
      <w:lvlText w:val="220.%1"/>
      <w:lvlJc w:val="left"/>
      <w:pPr>
        <w:ind w:left="1080" w:hanging="936"/>
      </w:pPr>
      <w:rPr>
        <w:rFonts w:ascii="Arial" w:hAnsi="Arial" w:hint="default"/>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140" w15:restartNumberingAfterBreak="0">
    <w:nsid w:val="665E6933"/>
    <w:multiLevelType w:val="multilevel"/>
    <w:tmpl w:val="D1F063B0"/>
    <w:numStyleLink w:val="AuditManual-Bullets"/>
  </w:abstractNum>
  <w:abstractNum w:abstractNumId="141" w15:restartNumberingAfterBreak="0">
    <w:nsid w:val="66715993"/>
    <w:multiLevelType w:val="multilevel"/>
    <w:tmpl w:val="D40A0370"/>
    <w:styleLink w:val="AuditManual-BodyTextNumberedSection350"/>
    <w:lvl w:ilvl="0">
      <w:start w:val="1"/>
      <w:numFmt w:val="decimalZero"/>
      <w:lvlText w:val="350.%1"/>
      <w:lvlJc w:val="left"/>
      <w:pPr>
        <w:ind w:left="1080" w:hanging="936"/>
      </w:pPr>
      <w:rPr>
        <w:rFonts w:ascii="Arial" w:hAnsi="Arial"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142" w15:restartNumberingAfterBreak="0">
    <w:nsid w:val="6774120E"/>
    <w:multiLevelType w:val="multilevel"/>
    <w:tmpl w:val="D1F063B0"/>
    <w:numStyleLink w:val="AuditManual-Bullets"/>
  </w:abstractNum>
  <w:abstractNum w:abstractNumId="143" w15:restartNumberingAfterBreak="0">
    <w:nsid w:val="68460820"/>
    <w:multiLevelType w:val="multilevel"/>
    <w:tmpl w:val="7E8C65DA"/>
    <w:styleLink w:val="FISCAMNumberedList"/>
    <w:lvl w:ilvl="0">
      <w:start w:val="1"/>
      <w:numFmt w:val="decimalZero"/>
      <w:lvlText w:val=".%1"/>
      <w:lvlJc w:val="left"/>
      <w:pPr>
        <w:tabs>
          <w:tab w:val="num" w:pos="1440"/>
        </w:tabs>
        <w:ind w:left="1440" w:hanging="720"/>
      </w:pPr>
      <w:rPr>
        <w:rFonts w:ascii="Arial" w:hAnsi="Arial" w:hint="default"/>
        <w:b w:val="0"/>
        <w:i w:val="0"/>
        <w:color w:val="auto"/>
        <w:sz w:val="22"/>
        <w:u w:val="none"/>
      </w:rPr>
    </w:lvl>
    <w:lvl w:ilvl="1">
      <w:start w:val="1"/>
      <w:numFmt w:val="lowerLetter"/>
      <w:lvlText w:val="%2)"/>
      <w:lvlJc w:val="left"/>
      <w:pPr>
        <w:ind w:left="72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720" w:firstLine="0"/>
      </w:pPr>
      <w:rPr>
        <w:rFonts w:hint="default"/>
      </w:rPr>
    </w:lvl>
    <w:lvl w:ilvl="4">
      <w:start w:val="1"/>
      <w:numFmt w:val="lowerLetter"/>
      <w:lvlText w:val="(%5)"/>
      <w:lvlJc w:val="left"/>
      <w:pPr>
        <w:ind w:left="-1440" w:firstLine="0"/>
      </w:pPr>
      <w:rPr>
        <w:rFonts w:hint="default"/>
      </w:rPr>
    </w:lvl>
    <w:lvl w:ilvl="5">
      <w:start w:val="1"/>
      <w:numFmt w:val="lowerRoman"/>
      <w:lvlText w:val="(%6)"/>
      <w:lvlJc w:val="left"/>
      <w:pPr>
        <w:ind w:left="-2160" w:firstLine="0"/>
      </w:pPr>
      <w:rPr>
        <w:rFonts w:hint="default"/>
      </w:rPr>
    </w:lvl>
    <w:lvl w:ilvl="6">
      <w:start w:val="1"/>
      <w:numFmt w:val="decimal"/>
      <w:lvlText w:val="%7."/>
      <w:lvlJc w:val="left"/>
      <w:pPr>
        <w:ind w:left="-2880" w:firstLine="0"/>
      </w:pPr>
      <w:rPr>
        <w:rFonts w:hint="default"/>
      </w:rPr>
    </w:lvl>
    <w:lvl w:ilvl="7">
      <w:start w:val="1"/>
      <w:numFmt w:val="lowerLetter"/>
      <w:lvlText w:val="%8."/>
      <w:lvlJc w:val="left"/>
      <w:pPr>
        <w:ind w:left="-3600" w:firstLine="0"/>
      </w:pPr>
      <w:rPr>
        <w:rFonts w:hint="default"/>
      </w:rPr>
    </w:lvl>
    <w:lvl w:ilvl="8">
      <w:start w:val="1"/>
      <w:numFmt w:val="lowerRoman"/>
      <w:lvlText w:val="%9."/>
      <w:lvlJc w:val="left"/>
      <w:pPr>
        <w:ind w:left="-4320" w:firstLine="0"/>
      </w:pPr>
      <w:rPr>
        <w:rFonts w:hint="default"/>
      </w:rPr>
    </w:lvl>
  </w:abstractNum>
  <w:abstractNum w:abstractNumId="144" w15:restartNumberingAfterBreak="0">
    <w:nsid w:val="68E31D43"/>
    <w:multiLevelType w:val="multilevel"/>
    <w:tmpl w:val="D1F063B0"/>
    <w:numStyleLink w:val="AuditManual-Bullets"/>
  </w:abstractNum>
  <w:abstractNum w:abstractNumId="145" w15:restartNumberingAfterBreak="0">
    <w:nsid w:val="6A2430A2"/>
    <w:multiLevelType w:val="singleLevel"/>
    <w:tmpl w:val="8F9CE766"/>
    <w:lvl w:ilvl="0">
      <w:start w:val="1"/>
      <w:numFmt w:val="decimal"/>
      <w:pStyle w:val="ListNumbered"/>
      <w:lvlText w:val="%1."/>
      <w:lvlJc w:val="left"/>
      <w:pPr>
        <w:tabs>
          <w:tab w:val="num" w:pos="360"/>
        </w:tabs>
        <w:ind w:left="360" w:hanging="360"/>
      </w:pPr>
    </w:lvl>
  </w:abstractNum>
  <w:abstractNum w:abstractNumId="146" w15:restartNumberingAfterBreak="0">
    <w:nsid w:val="6A4C2C2B"/>
    <w:multiLevelType w:val="multilevel"/>
    <w:tmpl w:val="D1F063B0"/>
    <w:numStyleLink w:val="AuditManual-Bullets"/>
  </w:abstractNum>
  <w:abstractNum w:abstractNumId="147" w15:restartNumberingAfterBreak="0">
    <w:nsid w:val="6A884162"/>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8" w15:restartNumberingAfterBreak="0">
    <w:nsid w:val="6B0F7E5F"/>
    <w:multiLevelType w:val="multilevel"/>
    <w:tmpl w:val="511ACF94"/>
    <w:styleLink w:val="AuditManual-BodyTextNumberedSection530"/>
    <w:lvl w:ilvl="0">
      <w:start w:val="1"/>
      <w:numFmt w:val="decimalZero"/>
      <w:lvlText w:val="530.%1"/>
      <w:lvlJc w:val="left"/>
      <w:pPr>
        <w:ind w:left="1080" w:hanging="936"/>
      </w:pPr>
      <w:rPr>
        <w:rFonts w:ascii="Arial" w:hAnsi="Arial"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149" w15:restartNumberingAfterBreak="0">
    <w:nsid w:val="6B4A44E2"/>
    <w:multiLevelType w:val="multilevel"/>
    <w:tmpl w:val="D1F063B0"/>
    <w:numStyleLink w:val="AuditManual-Bullets"/>
  </w:abstractNum>
  <w:abstractNum w:abstractNumId="150" w15:restartNumberingAfterBreak="0">
    <w:nsid w:val="6B6144D6"/>
    <w:multiLevelType w:val="multilevel"/>
    <w:tmpl w:val="D1F063B0"/>
    <w:numStyleLink w:val="AuditManual-Bullets"/>
  </w:abstractNum>
  <w:abstractNum w:abstractNumId="151" w15:restartNumberingAfterBreak="0">
    <w:nsid w:val="6D354FFD"/>
    <w:multiLevelType w:val="multilevel"/>
    <w:tmpl w:val="D1F063B0"/>
    <w:numStyleLink w:val="AuditManual-Bullets"/>
  </w:abstractNum>
  <w:abstractNum w:abstractNumId="152" w15:restartNumberingAfterBreak="0">
    <w:nsid w:val="6D6101F5"/>
    <w:multiLevelType w:val="hybridMultilevel"/>
    <w:tmpl w:val="1392111E"/>
    <w:lvl w:ilvl="0" w:tplc="F2A40940">
      <w:start w:val="1"/>
      <w:numFmt w:val="decimal"/>
      <w:pStyle w:val="Cell-List2"/>
      <w:lvlText w:val="%1."/>
      <w:lvlJc w:val="left"/>
      <w:pPr>
        <w:tabs>
          <w:tab w:val="num" w:pos="720"/>
        </w:tabs>
        <w:ind w:left="720" w:hanging="360"/>
      </w:pPr>
      <w:rPr>
        <w:rFonts w:hint="default"/>
      </w:rPr>
    </w:lvl>
    <w:lvl w:ilvl="1" w:tplc="3E5802D8" w:tentative="1">
      <w:start w:val="1"/>
      <w:numFmt w:val="lowerLetter"/>
      <w:lvlText w:val="%2."/>
      <w:lvlJc w:val="left"/>
      <w:pPr>
        <w:tabs>
          <w:tab w:val="num" w:pos="1440"/>
        </w:tabs>
        <w:ind w:left="1440" w:hanging="360"/>
      </w:pPr>
    </w:lvl>
    <w:lvl w:ilvl="2" w:tplc="502C2514" w:tentative="1">
      <w:start w:val="1"/>
      <w:numFmt w:val="lowerRoman"/>
      <w:lvlText w:val="%3."/>
      <w:lvlJc w:val="right"/>
      <w:pPr>
        <w:tabs>
          <w:tab w:val="num" w:pos="2160"/>
        </w:tabs>
        <w:ind w:left="2160" w:hanging="180"/>
      </w:pPr>
    </w:lvl>
    <w:lvl w:ilvl="3" w:tplc="EE3AC0A6" w:tentative="1">
      <w:start w:val="1"/>
      <w:numFmt w:val="decimal"/>
      <w:lvlText w:val="%4."/>
      <w:lvlJc w:val="left"/>
      <w:pPr>
        <w:tabs>
          <w:tab w:val="num" w:pos="2880"/>
        </w:tabs>
        <w:ind w:left="2880" w:hanging="360"/>
      </w:pPr>
    </w:lvl>
    <w:lvl w:ilvl="4" w:tplc="48241AE8" w:tentative="1">
      <w:start w:val="1"/>
      <w:numFmt w:val="lowerLetter"/>
      <w:lvlText w:val="%5."/>
      <w:lvlJc w:val="left"/>
      <w:pPr>
        <w:tabs>
          <w:tab w:val="num" w:pos="3600"/>
        </w:tabs>
        <w:ind w:left="3600" w:hanging="360"/>
      </w:pPr>
    </w:lvl>
    <w:lvl w:ilvl="5" w:tplc="C0BA5368" w:tentative="1">
      <w:start w:val="1"/>
      <w:numFmt w:val="lowerRoman"/>
      <w:lvlText w:val="%6."/>
      <w:lvlJc w:val="right"/>
      <w:pPr>
        <w:tabs>
          <w:tab w:val="num" w:pos="4320"/>
        </w:tabs>
        <w:ind w:left="4320" w:hanging="180"/>
      </w:pPr>
    </w:lvl>
    <w:lvl w:ilvl="6" w:tplc="4E163954" w:tentative="1">
      <w:start w:val="1"/>
      <w:numFmt w:val="decimal"/>
      <w:lvlText w:val="%7."/>
      <w:lvlJc w:val="left"/>
      <w:pPr>
        <w:tabs>
          <w:tab w:val="num" w:pos="5040"/>
        </w:tabs>
        <w:ind w:left="5040" w:hanging="360"/>
      </w:pPr>
    </w:lvl>
    <w:lvl w:ilvl="7" w:tplc="DA4E8BE4" w:tentative="1">
      <w:start w:val="1"/>
      <w:numFmt w:val="lowerLetter"/>
      <w:lvlText w:val="%8."/>
      <w:lvlJc w:val="left"/>
      <w:pPr>
        <w:tabs>
          <w:tab w:val="num" w:pos="5760"/>
        </w:tabs>
        <w:ind w:left="5760" w:hanging="360"/>
      </w:pPr>
    </w:lvl>
    <w:lvl w:ilvl="8" w:tplc="411C5548" w:tentative="1">
      <w:start w:val="1"/>
      <w:numFmt w:val="lowerRoman"/>
      <w:lvlText w:val="%9."/>
      <w:lvlJc w:val="right"/>
      <w:pPr>
        <w:tabs>
          <w:tab w:val="num" w:pos="6480"/>
        </w:tabs>
        <w:ind w:left="6480" w:hanging="180"/>
      </w:pPr>
    </w:lvl>
  </w:abstractNum>
  <w:abstractNum w:abstractNumId="153" w15:restartNumberingAfterBreak="0">
    <w:nsid w:val="6F67025A"/>
    <w:multiLevelType w:val="multilevel"/>
    <w:tmpl w:val="FA4265F8"/>
    <w:styleLink w:val="AuditManual-BodyTextNumberedSection410"/>
    <w:lvl w:ilvl="0">
      <w:start w:val="1"/>
      <w:numFmt w:val="decimalZero"/>
      <w:lvlText w:val="410.%1"/>
      <w:lvlJc w:val="left"/>
      <w:pPr>
        <w:ind w:left="1080" w:hanging="936"/>
      </w:pPr>
      <w:rPr>
        <w:rFonts w:ascii="Arial" w:hAnsi="Arial"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154" w15:restartNumberingAfterBreak="0">
    <w:nsid w:val="6FE31EB0"/>
    <w:multiLevelType w:val="multilevel"/>
    <w:tmpl w:val="D1F063B0"/>
    <w:numStyleLink w:val="AuditManual-Bullets"/>
  </w:abstractNum>
  <w:abstractNum w:abstractNumId="155" w15:restartNumberingAfterBreak="0">
    <w:nsid w:val="713C675F"/>
    <w:multiLevelType w:val="multilevel"/>
    <w:tmpl w:val="D1F063B0"/>
    <w:numStyleLink w:val="AuditManual-Bullets"/>
  </w:abstractNum>
  <w:abstractNum w:abstractNumId="156" w15:restartNumberingAfterBreak="0">
    <w:nsid w:val="737D5A1A"/>
    <w:multiLevelType w:val="multilevel"/>
    <w:tmpl w:val="D1F063B0"/>
    <w:numStyleLink w:val="AuditManual-Bullets"/>
  </w:abstractNum>
  <w:abstractNum w:abstractNumId="157" w15:restartNumberingAfterBreak="0">
    <w:nsid w:val="74291FF3"/>
    <w:multiLevelType w:val="multilevel"/>
    <w:tmpl w:val="D1F063B0"/>
    <w:numStyleLink w:val="AuditManual-Bullets"/>
  </w:abstractNum>
  <w:abstractNum w:abstractNumId="158" w15:restartNumberingAfterBreak="0">
    <w:nsid w:val="74924666"/>
    <w:multiLevelType w:val="multilevel"/>
    <w:tmpl w:val="1574687C"/>
    <w:styleLink w:val="AuditManual-BodyTextNumberedSection250"/>
    <w:lvl w:ilvl="0">
      <w:start w:val="1"/>
      <w:numFmt w:val="decimalZero"/>
      <w:lvlText w:val="250.%1"/>
      <w:lvlJc w:val="left"/>
      <w:pPr>
        <w:ind w:left="1080" w:hanging="936"/>
      </w:pPr>
      <w:rPr>
        <w:rFonts w:ascii="Arial" w:hAnsi="Arial"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159" w15:restartNumberingAfterBreak="0">
    <w:nsid w:val="74C87CE2"/>
    <w:multiLevelType w:val="multilevel"/>
    <w:tmpl w:val="D1F063B0"/>
    <w:numStyleLink w:val="AuditManual-Bullets"/>
  </w:abstractNum>
  <w:abstractNum w:abstractNumId="160" w15:restartNumberingAfterBreak="0">
    <w:nsid w:val="74FB147F"/>
    <w:multiLevelType w:val="multilevel"/>
    <w:tmpl w:val="D1F063B0"/>
    <w:numStyleLink w:val="AuditManual-Bullets"/>
  </w:abstractNum>
  <w:abstractNum w:abstractNumId="161" w15:restartNumberingAfterBreak="0">
    <w:nsid w:val="767E0026"/>
    <w:multiLevelType w:val="multilevel"/>
    <w:tmpl w:val="D1F063B0"/>
    <w:numStyleLink w:val="AuditManual-Bullets"/>
  </w:abstractNum>
  <w:abstractNum w:abstractNumId="162" w15:restartNumberingAfterBreak="0">
    <w:nsid w:val="76933B5A"/>
    <w:multiLevelType w:val="multilevel"/>
    <w:tmpl w:val="D1F063B0"/>
    <w:numStyleLink w:val="AuditManual-Bullets"/>
  </w:abstractNum>
  <w:abstractNum w:abstractNumId="163" w15:restartNumberingAfterBreak="0">
    <w:nsid w:val="78663E6A"/>
    <w:multiLevelType w:val="multilevel"/>
    <w:tmpl w:val="8DF0DA9E"/>
    <w:styleLink w:val="AuditManual-BodyTextNumberedSection210"/>
    <w:lvl w:ilvl="0">
      <w:start w:val="1"/>
      <w:numFmt w:val="decimalZero"/>
      <w:lvlText w:val="210.%1"/>
      <w:lvlJc w:val="left"/>
      <w:pPr>
        <w:ind w:left="1080" w:hanging="936"/>
      </w:pPr>
      <w:rPr>
        <w:rFonts w:ascii="Arial" w:hAnsi="Arial"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164" w15:restartNumberingAfterBreak="0">
    <w:nsid w:val="794473CC"/>
    <w:multiLevelType w:val="multilevel"/>
    <w:tmpl w:val="D1F063B0"/>
    <w:numStyleLink w:val="AuditManual-Bullets"/>
  </w:abstractNum>
  <w:abstractNum w:abstractNumId="165" w15:restartNumberingAfterBreak="0">
    <w:nsid w:val="79A92109"/>
    <w:multiLevelType w:val="multilevel"/>
    <w:tmpl w:val="D1F063B0"/>
    <w:numStyleLink w:val="AuditManual-Bullets"/>
  </w:abstractNum>
  <w:abstractNum w:abstractNumId="166" w15:restartNumberingAfterBreak="0">
    <w:nsid w:val="7A573CD3"/>
    <w:multiLevelType w:val="multilevel"/>
    <w:tmpl w:val="D1F063B0"/>
    <w:numStyleLink w:val="AuditManual-Bullets"/>
  </w:abstractNum>
  <w:abstractNum w:abstractNumId="167" w15:restartNumberingAfterBreak="0">
    <w:nsid w:val="7B762D5C"/>
    <w:multiLevelType w:val="multilevel"/>
    <w:tmpl w:val="D1F063B0"/>
    <w:numStyleLink w:val="AuditManual-Bullets"/>
  </w:abstractNum>
  <w:abstractNum w:abstractNumId="168" w15:restartNumberingAfterBreak="0">
    <w:nsid w:val="7C0F1149"/>
    <w:multiLevelType w:val="multilevel"/>
    <w:tmpl w:val="62A4B464"/>
    <w:styleLink w:val="AuditManual-BodyTextNumberedSection280"/>
    <w:lvl w:ilvl="0">
      <w:start w:val="1"/>
      <w:numFmt w:val="decimalZero"/>
      <w:lvlText w:val="280.%1"/>
      <w:lvlJc w:val="left"/>
      <w:pPr>
        <w:ind w:left="1080" w:hanging="936"/>
      </w:pPr>
      <w:rPr>
        <w:rFonts w:ascii="Arial" w:hAnsi="Arial" w:hint="default"/>
        <w:color w:val="auto"/>
        <w:sz w:val="22"/>
      </w:rPr>
    </w:lvl>
    <w:lvl w:ilvl="1">
      <w:start w:val="1"/>
      <w:numFmt w:val="lowerLetter"/>
      <w:lvlText w:val="%2)"/>
      <w:lvlJc w:val="left"/>
      <w:pPr>
        <w:ind w:left="2160" w:hanging="936"/>
      </w:pPr>
      <w:rPr>
        <w:rFonts w:hint="default"/>
      </w:rPr>
    </w:lvl>
    <w:lvl w:ilvl="2">
      <w:start w:val="1"/>
      <w:numFmt w:val="lowerRoman"/>
      <w:lvlText w:val="%3)"/>
      <w:lvlJc w:val="left"/>
      <w:pPr>
        <w:ind w:left="3240" w:hanging="936"/>
      </w:pPr>
      <w:rPr>
        <w:rFonts w:hint="default"/>
      </w:rPr>
    </w:lvl>
    <w:lvl w:ilvl="3">
      <w:start w:val="1"/>
      <w:numFmt w:val="decimal"/>
      <w:lvlText w:val="(%4)"/>
      <w:lvlJc w:val="left"/>
      <w:pPr>
        <w:ind w:left="4320" w:hanging="936"/>
      </w:pPr>
      <w:rPr>
        <w:rFonts w:hint="default"/>
      </w:rPr>
    </w:lvl>
    <w:lvl w:ilvl="4">
      <w:start w:val="1"/>
      <w:numFmt w:val="lowerLetter"/>
      <w:lvlText w:val="(%5)"/>
      <w:lvlJc w:val="left"/>
      <w:pPr>
        <w:ind w:left="5400" w:hanging="936"/>
      </w:pPr>
      <w:rPr>
        <w:rFonts w:hint="default"/>
      </w:rPr>
    </w:lvl>
    <w:lvl w:ilvl="5">
      <w:start w:val="1"/>
      <w:numFmt w:val="lowerRoman"/>
      <w:lvlText w:val="(%6)"/>
      <w:lvlJc w:val="left"/>
      <w:pPr>
        <w:ind w:left="6480" w:hanging="936"/>
      </w:pPr>
      <w:rPr>
        <w:rFonts w:hint="default"/>
      </w:rPr>
    </w:lvl>
    <w:lvl w:ilvl="6">
      <w:start w:val="1"/>
      <w:numFmt w:val="decimal"/>
      <w:lvlText w:val="%7."/>
      <w:lvlJc w:val="left"/>
      <w:pPr>
        <w:ind w:left="7560" w:hanging="936"/>
      </w:pPr>
      <w:rPr>
        <w:rFonts w:hint="default"/>
      </w:rPr>
    </w:lvl>
    <w:lvl w:ilvl="7">
      <w:start w:val="1"/>
      <w:numFmt w:val="lowerLetter"/>
      <w:lvlText w:val="%8."/>
      <w:lvlJc w:val="left"/>
      <w:pPr>
        <w:ind w:left="8640" w:hanging="936"/>
      </w:pPr>
      <w:rPr>
        <w:rFonts w:hint="default"/>
      </w:rPr>
    </w:lvl>
    <w:lvl w:ilvl="8">
      <w:start w:val="1"/>
      <w:numFmt w:val="lowerRoman"/>
      <w:lvlText w:val="%9."/>
      <w:lvlJc w:val="left"/>
      <w:pPr>
        <w:ind w:left="9720" w:hanging="936"/>
      </w:pPr>
      <w:rPr>
        <w:rFonts w:hint="default"/>
      </w:rPr>
    </w:lvl>
  </w:abstractNum>
  <w:abstractNum w:abstractNumId="169" w15:restartNumberingAfterBreak="0">
    <w:nsid w:val="7CB04897"/>
    <w:multiLevelType w:val="multilevel"/>
    <w:tmpl w:val="7CCC32F2"/>
    <w:numStyleLink w:val="AuditManual-BodyTextNumberedSection420"/>
  </w:abstractNum>
  <w:abstractNum w:abstractNumId="170" w15:restartNumberingAfterBreak="0">
    <w:nsid w:val="7D0905AD"/>
    <w:multiLevelType w:val="multilevel"/>
    <w:tmpl w:val="D1F063B0"/>
    <w:numStyleLink w:val="AuditManual-Bullets"/>
  </w:abstractNum>
  <w:abstractNum w:abstractNumId="171" w15:restartNumberingAfterBreak="0">
    <w:nsid w:val="7DEF06B7"/>
    <w:multiLevelType w:val="multilevel"/>
    <w:tmpl w:val="4CC49010"/>
    <w:numStyleLink w:val="AuditManual-BodyTextNumberedSection240"/>
  </w:abstractNum>
  <w:abstractNum w:abstractNumId="172" w15:restartNumberingAfterBreak="0">
    <w:nsid w:val="7E931E42"/>
    <w:multiLevelType w:val="multilevel"/>
    <w:tmpl w:val="D1F063B0"/>
    <w:numStyleLink w:val="AuditManual-Bullets"/>
  </w:abstractNum>
  <w:abstractNum w:abstractNumId="173" w15:restartNumberingAfterBreak="0">
    <w:nsid w:val="7F343DF8"/>
    <w:multiLevelType w:val="multilevel"/>
    <w:tmpl w:val="D40A0370"/>
    <w:numStyleLink w:val="AuditManual-BodyTextNumberedSection350"/>
  </w:abstractNum>
  <w:abstractNum w:abstractNumId="174" w15:restartNumberingAfterBreak="0">
    <w:nsid w:val="7FF40CD2"/>
    <w:multiLevelType w:val="multilevel"/>
    <w:tmpl w:val="D1F063B0"/>
    <w:numStyleLink w:val="AuditManual-Bullets"/>
  </w:abstractNum>
  <w:num w:numId="1" w16cid:durableId="1097167157">
    <w:abstractNumId w:val="9"/>
  </w:num>
  <w:num w:numId="2" w16cid:durableId="871115448">
    <w:abstractNumId w:val="8"/>
  </w:num>
  <w:num w:numId="3" w16cid:durableId="1162089912">
    <w:abstractNumId w:val="7"/>
  </w:num>
  <w:num w:numId="4" w16cid:durableId="429013129">
    <w:abstractNumId w:val="6"/>
  </w:num>
  <w:num w:numId="5" w16cid:durableId="804085861">
    <w:abstractNumId w:val="5"/>
  </w:num>
  <w:num w:numId="6" w16cid:durableId="1709648423">
    <w:abstractNumId w:val="4"/>
  </w:num>
  <w:num w:numId="7" w16cid:durableId="810053082">
    <w:abstractNumId w:val="3"/>
  </w:num>
  <w:num w:numId="8" w16cid:durableId="1861042073">
    <w:abstractNumId w:val="2"/>
  </w:num>
  <w:num w:numId="9" w16cid:durableId="1903252783">
    <w:abstractNumId w:val="1"/>
  </w:num>
  <w:num w:numId="10" w16cid:durableId="203491380">
    <w:abstractNumId w:val="0"/>
  </w:num>
  <w:num w:numId="11" w16cid:durableId="37322005">
    <w:abstractNumId w:val="136"/>
  </w:num>
  <w:num w:numId="12" w16cid:durableId="1700666284">
    <w:abstractNumId w:val="113"/>
  </w:num>
  <w:num w:numId="13" w16cid:durableId="104884089">
    <w:abstractNumId w:val="147"/>
  </w:num>
  <w:num w:numId="14" w16cid:durableId="885872438">
    <w:abstractNumId w:val="118"/>
  </w:num>
  <w:num w:numId="15" w16cid:durableId="760371199">
    <w:abstractNumId w:val="46"/>
  </w:num>
  <w:num w:numId="16" w16cid:durableId="1438285334">
    <w:abstractNumId w:val="68"/>
  </w:num>
  <w:num w:numId="17" w16cid:durableId="344400930">
    <w:abstractNumId w:val="91"/>
  </w:num>
  <w:num w:numId="18" w16cid:durableId="458883262">
    <w:abstractNumId w:val="89"/>
  </w:num>
  <w:num w:numId="19" w16cid:durableId="1374114312">
    <w:abstractNumId w:val="152"/>
  </w:num>
  <w:num w:numId="20" w16cid:durableId="484857400">
    <w:abstractNumId w:val="44"/>
  </w:num>
  <w:num w:numId="21" w16cid:durableId="1861627043">
    <w:abstractNumId w:val="104"/>
  </w:num>
  <w:num w:numId="22" w16cid:durableId="1137600089">
    <w:abstractNumId w:val="103"/>
  </w:num>
  <w:num w:numId="23" w16cid:durableId="1648123724">
    <w:abstractNumId w:val="61"/>
  </w:num>
  <w:num w:numId="24" w16cid:durableId="1108433681">
    <w:abstractNumId w:val="22"/>
  </w:num>
  <w:num w:numId="25" w16cid:durableId="505176616">
    <w:abstractNumId w:val="145"/>
  </w:num>
  <w:num w:numId="26" w16cid:durableId="660239350">
    <w:abstractNumId w:val="26"/>
  </w:num>
  <w:num w:numId="27" w16cid:durableId="1909879988">
    <w:abstractNumId w:val="58"/>
  </w:num>
  <w:num w:numId="28" w16cid:durableId="1795056604">
    <w:abstractNumId w:val="17"/>
  </w:num>
  <w:num w:numId="29" w16cid:durableId="222060858">
    <w:abstractNumId w:val="52"/>
  </w:num>
  <w:num w:numId="30" w16cid:durableId="359284080">
    <w:abstractNumId w:val="57"/>
  </w:num>
  <w:num w:numId="31" w16cid:durableId="1952391250">
    <w:abstractNumId w:val="90"/>
  </w:num>
  <w:num w:numId="32" w16cid:durableId="647438920">
    <w:abstractNumId w:val="14"/>
    <w:lvlOverride w:ilvl="0">
      <w:startOverride w:val="1"/>
    </w:lvlOverride>
  </w:num>
  <w:num w:numId="33" w16cid:durableId="36442816">
    <w:abstractNumId w:val="143"/>
  </w:num>
  <w:num w:numId="34" w16cid:durableId="576475230">
    <w:abstractNumId w:val="32"/>
  </w:num>
  <w:num w:numId="35" w16cid:durableId="1823885683">
    <w:abstractNumId w:val="25"/>
  </w:num>
  <w:num w:numId="36" w16cid:durableId="418139485">
    <w:abstractNumId w:val="13"/>
  </w:num>
  <w:num w:numId="37" w16cid:durableId="545916878">
    <w:abstractNumId w:val="100"/>
  </w:num>
  <w:num w:numId="38" w16cid:durableId="965115197">
    <w:abstractNumId w:val="69"/>
  </w:num>
  <w:num w:numId="39" w16cid:durableId="315300876">
    <w:abstractNumId w:val="20"/>
  </w:num>
  <w:num w:numId="40" w16cid:durableId="1400513655">
    <w:abstractNumId w:val="171"/>
  </w:num>
  <w:num w:numId="41" w16cid:durableId="907299820">
    <w:abstractNumId w:val="29"/>
  </w:num>
  <w:num w:numId="42" w16cid:durableId="1408381636">
    <w:abstractNumId w:val="45"/>
  </w:num>
  <w:num w:numId="43" w16cid:durableId="108356944">
    <w:abstractNumId w:val="170"/>
  </w:num>
  <w:num w:numId="44" w16cid:durableId="2086610326">
    <w:abstractNumId w:val="160"/>
  </w:num>
  <w:num w:numId="45" w16cid:durableId="1052654575">
    <w:abstractNumId w:val="162"/>
  </w:num>
  <w:num w:numId="46" w16cid:durableId="1808432003">
    <w:abstractNumId w:val="101"/>
  </w:num>
  <w:num w:numId="47" w16cid:durableId="333194073">
    <w:abstractNumId w:val="129"/>
  </w:num>
  <w:num w:numId="48" w16cid:durableId="210767806">
    <w:abstractNumId w:val="75"/>
  </w:num>
  <w:num w:numId="49" w16cid:durableId="299383250">
    <w:abstractNumId w:val="149"/>
  </w:num>
  <w:num w:numId="50" w16cid:durableId="20326419">
    <w:abstractNumId w:val="117"/>
  </w:num>
  <w:num w:numId="51" w16cid:durableId="206383330">
    <w:abstractNumId w:val="70"/>
  </w:num>
  <w:num w:numId="52" w16cid:durableId="1128745268">
    <w:abstractNumId w:val="77"/>
  </w:num>
  <w:num w:numId="53" w16cid:durableId="910889779">
    <w:abstractNumId w:val="161"/>
  </w:num>
  <w:num w:numId="54" w16cid:durableId="1269313569">
    <w:abstractNumId w:val="74"/>
  </w:num>
  <w:num w:numId="55" w16cid:durableId="494145765">
    <w:abstractNumId w:val="140"/>
  </w:num>
  <w:num w:numId="56" w16cid:durableId="822505566">
    <w:abstractNumId w:val="126"/>
  </w:num>
  <w:num w:numId="57" w16cid:durableId="1174413076">
    <w:abstractNumId w:val="157"/>
  </w:num>
  <w:num w:numId="58" w16cid:durableId="1199663474">
    <w:abstractNumId w:val="53"/>
  </w:num>
  <w:num w:numId="59" w16cid:durableId="625235611">
    <w:abstractNumId w:val="146"/>
  </w:num>
  <w:num w:numId="60" w16cid:durableId="1623459413">
    <w:abstractNumId w:val="167"/>
  </w:num>
  <w:num w:numId="61" w16cid:durableId="962855526">
    <w:abstractNumId w:val="95"/>
  </w:num>
  <w:num w:numId="62" w16cid:durableId="237207219">
    <w:abstractNumId w:val="21"/>
  </w:num>
  <w:num w:numId="63" w16cid:durableId="974022805">
    <w:abstractNumId w:val="78"/>
  </w:num>
  <w:num w:numId="64" w16cid:durableId="1363241055">
    <w:abstractNumId w:val="96"/>
  </w:num>
  <w:num w:numId="65" w16cid:durableId="2115706451">
    <w:abstractNumId w:val="142"/>
  </w:num>
  <w:num w:numId="66" w16cid:durableId="1497914674">
    <w:abstractNumId w:val="10"/>
  </w:num>
  <w:num w:numId="67" w16cid:durableId="1208763379">
    <w:abstractNumId w:val="39"/>
  </w:num>
  <w:num w:numId="68" w16cid:durableId="1572159203">
    <w:abstractNumId w:val="109"/>
  </w:num>
  <w:num w:numId="69" w16cid:durableId="2037342191">
    <w:abstractNumId w:val="169"/>
  </w:num>
  <w:num w:numId="70" w16cid:durableId="938178355">
    <w:abstractNumId w:val="67"/>
  </w:num>
  <w:num w:numId="71" w16cid:durableId="1518495142">
    <w:abstractNumId w:val="71"/>
  </w:num>
  <w:num w:numId="72" w16cid:durableId="471677450">
    <w:abstractNumId w:val="16"/>
  </w:num>
  <w:num w:numId="73" w16cid:durableId="1153910774">
    <w:abstractNumId w:val="33"/>
  </w:num>
  <w:num w:numId="74" w16cid:durableId="596060669">
    <w:abstractNumId w:val="134"/>
  </w:num>
  <w:num w:numId="75" w16cid:durableId="534655440">
    <w:abstractNumId w:val="130"/>
  </w:num>
  <w:num w:numId="76" w16cid:durableId="1228227117">
    <w:abstractNumId w:val="84"/>
  </w:num>
  <w:num w:numId="77" w16cid:durableId="2089382595">
    <w:abstractNumId w:val="116"/>
  </w:num>
  <w:num w:numId="78" w16cid:durableId="17120133">
    <w:abstractNumId w:val="155"/>
  </w:num>
  <w:num w:numId="79" w16cid:durableId="1475874982">
    <w:abstractNumId w:val="174"/>
  </w:num>
  <w:num w:numId="80" w16cid:durableId="1771199957">
    <w:abstractNumId w:val="64"/>
  </w:num>
  <w:num w:numId="81" w16cid:durableId="572550949">
    <w:abstractNumId w:val="107"/>
  </w:num>
  <w:num w:numId="82" w16cid:durableId="1146775947">
    <w:abstractNumId w:val="40"/>
  </w:num>
  <w:num w:numId="83" w16cid:durableId="1172994076">
    <w:abstractNumId w:val="66"/>
  </w:num>
  <w:num w:numId="84" w16cid:durableId="322126455">
    <w:abstractNumId w:val="166"/>
  </w:num>
  <w:num w:numId="85" w16cid:durableId="305472743">
    <w:abstractNumId w:val="172"/>
  </w:num>
  <w:num w:numId="86" w16cid:durableId="916017132">
    <w:abstractNumId w:val="144"/>
  </w:num>
  <w:num w:numId="87" w16cid:durableId="1820220051">
    <w:abstractNumId w:val="119"/>
  </w:num>
  <w:num w:numId="88" w16cid:durableId="1316031714">
    <w:abstractNumId w:val="135"/>
  </w:num>
  <w:num w:numId="89" w16cid:durableId="612250982">
    <w:abstractNumId w:val="15"/>
  </w:num>
  <w:num w:numId="90" w16cid:durableId="165292299">
    <w:abstractNumId w:val="94"/>
  </w:num>
  <w:num w:numId="91" w16cid:durableId="378481819">
    <w:abstractNumId w:val="132"/>
  </w:num>
  <w:num w:numId="92" w16cid:durableId="639698280">
    <w:abstractNumId w:val="19"/>
  </w:num>
  <w:num w:numId="93" w16cid:durableId="593637987">
    <w:abstractNumId w:val="138"/>
  </w:num>
  <w:num w:numId="94" w16cid:durableId="1850481048">
    <w:abstractNumId w:val="73"/>
  </w:num>
  <w:num w:numId="95" w16cid:durableId="1244878630">
    <w:abstractNumId w:val="106"/>
  </w:num>
  <w:num w:numId="96" w16cid:durableId="235437654">
    <w:abstractNumId w:val="59"/>
  </w:num>
  <w:num w:numId="97" w16cid:durableId="1662851538">
    <w:abstractNumId w:val="97"/>
  </w:num>
  <w:num w:numId="98" w16cid:durableId="663969403">
    <w:abstractNumId w:val="115"/>
  </w:num>
  <w:num w:numId="99" w16cid:durableId="461655899">
    <w:abstractNumId w:val="30"/>
  </w:num>
  <w:num w:numId="100" w16cid:durableId="469789033">
    <w:abstractNumId w:val="65"/>
  </w:num>
  <w:num w:numId="101" w16cid:durableId="434595510">
    <w:abstractNumId w:val="35"/>
  </w:num>
  <w:num w:numId="102" w16cid:durableId="719597838">
    <w:abstractNumId w:val="42"/>
  </w:num>
  <w:num w:numId="103" w16cid:durableId="1013067267">
    <w:abstractNumId w:val="127"/>
  </w:num>
  <w:num w:numId="104" w16cid:durableId="1154487002">
    <w:abstractNumId w:val="128"/>
  </w:num>
  <w:num w:numId="105" w16cid:durableId="703749629">
    <w:abstractNumId w:val="11"/>
  </w:num>
  <w:num w:numId="106" w16cid:durableId="1603950777">
    <w:abstractNumId w:val="151"/>
  </w:num>
  <w:num w:numId="107" w16cid:durableId="703821660">
    <w:abstractNumId w:val="131"/>
  </w:num>
  <w:num w:numId="108" w16cid:durableId="1735617399">
    <w:abstractNumId w:val="88"/>
  </w:num>
  <w:num w:numId="109" w16cid:durableId="1509101362">
    <w:abstractNumId w:val="38"/>
  </w:num>
  <w:num w:numId="110" w16cid:durableId="116799739">
    <w:abstractNumId w:val="86"/>
  </w:num>
  <w:num w:numId="111" w16cid:durableId="875848820">
    <w:abstractNumId w:val="154"/>
  </w:num>
  <w:num w:numId="112" w16cid:durableId="1302465024">
    <w:abstractNumId w:val="133"/>
  </w:num>
  <w:num w:numId="113" w16cid:durableId="1415858936">
    <w:abstractNumId w:val="102"/>
  </w:num>
  <w:num w:numId="114" w16cid:durableId="510342850">
    <w:abstractNumId w:val="164"/>
  </w:num>
  <w:num w:numId="115" w16cid:durableId="938215294">
    <w:abstractNumId w:val="54"/>
  </w:num>
  <w:num w:numId="116" w16cid:durableId="2026445583">
    <w:abstractNumId w:val="31"/>
  </w:num>
  <w:num w:numId="117" w16cid:durableId="1490319128">
    <w:abstractNumId w:val="137"/>
  </w:num>
  <w:num w:numId="118" w16cid:durableId="1357535534">
    <w:abstractNumId w:val="55"/>
  </w:num>
  <w:num w:numId="119" w16cid:durableId="1283465732">
    <w:abstractNumId w:val="112"/>
  </w:num>
  <w:num w:numId="120" w16cid:durableId="228656192">
    <w:abstractNumId w:val="163"/>
  </w:num>
  <w:num w:numId="121" w16cid:durableId="986589270">
    <w:abstractNumId w:val="139"/>
  </w:num>
  <w:num w:numId="122" w16cid:durableId="1138180616">
    <w:abstractNumId w:val="37"/>
  </w:num>
  <w:num w:numId="123" w16cid:durableId="726801733">
    <w:abstractNumId w:val="76"/>
  </w:num>
  <w:num w:numId="124" w16cid:durableId="626280896">
    <w:abstractNumId w:val="158"/>
  </w:num>
  <w:num w:numId="125" w16cid:durableId="96021829">
    <w:abstractNumId w:val="72"/>
  </w:num>
  <w:num w:numId="126" w16cid:durableId="1398897546">
    <w:abstractNumId w:val="47"/>
  </w:num>
  <w:num w:numId="127" w16cid:durableId="1629511763">
    <w:abstractNumId w:val="168"/>
  </w:num>
  <w:num w:numId="128" w16cid:durableId="389889472">
    <w:abstractNumId w:val="34"/>
  </w:num>
  <w:num w:numId="129" w16cid:durableId="1124421161">
    <w:abstractNumId w:val="48"/>
  </w:num>
  <w:num w:numId="130" w16cid:durableId="1854222467">
    <w:abstractNumId w:val="120"/>
  </w:num>
  <w:num w:numId="131" w16cid:durableId="2001225416">
    <w:abstractNumId w:val="123"/>
  </w:num>
  <w:num w:numId="132" w16cid:durableId="1880238741">
    <w:abstractNumId w:val="50"/>
  </w:num>
  <w:num w:numId="133" w16cid:durableId="1962610829">
    <w:abstractNumId w:val="141"/>
  </w:num>
  <w:num w:numId="134" w16cid:durableId="705564906">
    <w:abstractNumId w:val="153"/>
  </w:num>
  <w:num w:numId="135" w16cid:durableId="764805499">
    <w:abstractNumId w:val="18"/>
  </w:num>
  <w:num w:numId="136" w16cid:durableId="2006473872">
    <w:abstractNumId w:val="121"/>
  </w:num>
  <w:num w:numId="137" w16cid:durableId="192113588">
    <w:abstractNumId w:val="111"/>
  </w:num>
  <w:num w:numId="138" w16cid:durableId="802163358">
    <w:abstractNumId w:val="43"/>
  </w:num>
  <w:num w:numId="139" w16cid:durableId="1132600902">
    <w:abstractNumId w:val="41"/>
  </w:num>
  <w:num w:numId="140" w16cid:durableId="324481955">
    <w:abstractNumId w:val="63"/>
  </w:num>
  <w:num w:numId="141" w16cid:durableId="1896970235">
    <w:abstractNumId w:val="12"/>
  </w:num>
  <w:num w:numId="142" w16cid:durableId="2050764319">
    <w:abstractNumId w:val="148"/>
  </w:num>
  <w:num w:numId="143" w16cid:durableId="1142237901">
    <w:abstractNumId w:val="83"/>
  </w:num>
  <w:num w:numId="144" w16cid:durableId="43676616">
    <w:abstractNumId w:val="92"/>
  </w:num>
  <w:num w:numId="145" w16cid:durableId="820006966">
    <w:abstractNumId w:val="27"/>
  </w:num>
  <w:num w:numId="146" w16cid:durableId="1559703356">
    <w:abstractNumId w:val="23"/>
  </w:num>
  <w:num w:numId="147" w16cid:durableId="831530341">
    <w:abstractNumId w:val="110"/>
  </w:num>
  <w:num w:numId="148" w16cid:durableId="2105345589">
    <w:abstractNumId w:val="114"/>
  </w:num>
  <w:num w:numId="149" w16cid:durableId="809245354">
    <w:abstractNumId w:val="87"/>
  </w:num>
  <w:num w:numId="150" w16cid:durableId="1798646473">
    <w:abstractNumId w:val="98"/>
  </w:num>
  <w:num w:numId="151" w16cid:durableId="1019622543">
    <w:abstractNumId w:val="24"/>
  </w:num>
  <w:num w:numId="152" w16cid:durableId="553470649">
    <w:abstractNumId w:val="81"/>
  </w:num>
  <w:num w:numId="153" w16cid:durableId="970984934">
    <w:abstractNumId w:val="159"/>
  </w:num>
  <w:num w:numId="154" w16cid:durableId="1414205139">
    <w:abstractNumId w:val="122"/>
  </w:num>
  <w:num w:numId="155" w16cid:durableId="647976726">
    <w:abstractNumId w:val="51"/>
  </w:num>
  <w:num w:numId="156" w16cid:durableId="1936162548">
    <w:abstractNumId w:val="62"/>
  </w:num>
  <w:num w:numId="157" w16cid:durableId="284235447">
    <w:abstractNumId w:val="60"/>
  </w:num>
  <w:num w:numId="158" w16cid:durableId="1117791456">
    <w:abstractNumId w:val="125"/>
  </w:num>
  <w:num w:numId="159" w16cid:durableId="1260527872">
    <w:abstractNumId w:val="99"/>
  </w:num>
  <w:num w:numId="160" w16cid:durableId="1799952761">
    <w:abstractNumId w:val="156"/>
  </w:num>
  <w:num w:numId="161" w16cid:durableId="767963667">
    <w:abstractNumId w:val="93"/>
  </w:num>
  <w:num w:numId="162" w16cid:durableId="2005862948">
    <w:abstractNumId w:val="124"/>
  </w:num>
  <w:num w:numId="163" w16cid:durableId="377976898">
    <w:abstractNumId w:val="68"/>
    <w:lvlOverride w:ilvl="0">
      <w:startOverride w:val="1"/>
    </w:lvlOverride>
  </w:num>
  <w:num w:numId="164" w16cid:durableId="1038244617">
    <w:abstractNumId w:val="85"/>
  </w:num>
  <w:num w:numId="165" w16cid:durableId="1770586120">
    <w:abstractNumId w:val="14"/>
  </w:num>
  <w:num w:numId="166" w16cid:durableId="1266814104">
    <w:abstractNumId w:val="108"/>
  </w:num>
  <w:num w:numId="167" w16cid:durableId="107548040">
    <w:abstractNumId w:val="105"/>
  </w:num>
  <w:num w:numId="168" w16cid:durableId="563952196">
    <w:abstractNumId w:val="173"/>
  </w:num>
  <w:num w:numId="169" w16cid:durableId="1341856956">
    <w:abstractNumId w:val="97"/>
  </w:num>
  <w:num w:numId="170" w16cid:durableId="1118992775">
    <w:abstractNumId w:val="97"/>
  </w:num>
  <w:num w:numId="171" w16cid:durableId="1302996488">
    <w:abstractNumId w:val="82"/>
  </w:num>
  <w:num w:numId="172" w16cid:durableId="1490320779">
    <w:abstractNumId w:val="56"/>
  </w:num>
  <w:num w:numId="173" w16cid:durableId="1713378789">
    <w:abstractNumId w:val="79"/>
  </w:num>
  <w:num w:numId="174" w16cid:durableId="344284879">
    <w:abstractNumId w:val="165"/>
  </w:num>
  <w:num w:numId="175" w16cid:durableId="785588044">
    <w:abstractNumId w:val="150"/>
  </w:num>
  <w:num w:numId="176" w16cid:durableId="1203710618">
    <w:abstractNumId w:val="28"/>
  </w:num>
  <w:num w:numId="177" w16cid:durableId="354621678">
    <w:abstractNumId w:val="49"/>
  </w:num>
  <w:num w:numId="178" w16cid:durableId="1452086410">
    <w:abstractNumId w:val="80"/>
  </w:num>
  <w:num w:numId="179" w16cid:durableId="742148080">
    <w:abstractNumId w:val="36"/>
  </w:num>
  <w:numIdMacAtCleanup w:val="1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PersonalInformation/>
  <w:removeDateAndTime/>
  <w:stylePaneFormatFilter w:val="1724" w:allStyles="0" w:customStyles="0" w:latentStyles="1"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20"/>
  <w:characterSpacingControl w:val="doNotCompress"/>
  <w:hdrShapeDefaults>
    <o:shapedefaults v:ext="edit" spidmax="5611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39A7"/>
    <w:rsid w:val="00000D1A"/>
    <w:rsid w:val="000021F1"/>
    <w:rsid w:val="000022CA"/>
    <w:rsid w:val="00002496"/>
    <w:rsid w:val="00002842"/>
    <w:rsid w:val="00002A8D"/>
    <w:rsid w:val="000032B3"/>
    <w:rsid w:val="00003957"/>
    <w:rsid w:val="000044A9"/>
    <w:rsid w:val="0000465F"/>
    <w:rsid w:val="000050D1"/>
    <w:rsid w:val="000055A6"/>
    <w:rsid w:val="00005B5F"/>
    <w:rsid w:val="00005D90"/>
    <w:rsid w:val="00005F38"/>
    <w:rsid w:val="000061E6"/>
    <w:rsid w:val="00006294"/>
    <w:rsid w:val="00006B46"/>
    <w:rsid w:val="00006B70"/>
    <w:rsid w:val="00006CDE"/>
    <w:rsid w:val="0000704C"/>
    <w:rsid w:val="00010BAE"/>
    <w:rsid w:val="00011219"/>
    <w:rsid w:val="00012625"/>
    <w:rsid w:val="000130C8"/>
    <w:rsid w:val="00013273"/>
    <w:rsid w:val="0001344E"/>
    <w:rsid w:val="00013B2F"/>
    <w:rsid w:val="0001400B"/>
    <w:rsid w:val="00015209"/>
    <w:rsid w:val="0001523F"/>
    <w:rsid w:val="00015A63"/>
    <w:rsid w:val="00015B07"/>
    <w:rsid w:val="000165CD"/>
    <w:rsid w:val="000167A2"/>
    <w:rsid w:val="00016F2E"/>
    <w:rsid w:val="00017284"/>
    <w:rsid w:val="0001736A"/>
    <w:rsid w:val="00017947"/>
    <w:rsid w:val="00020727"/>
    <w:rsid w:val="00020AC0"/>
    <w:rsid w:val="000210D7"/>
    <w:rsid w:val="000219EB"/>
    <w:rsid w:val="00021DDE"/>
    <w:rsid w:val="00021E6F"/>
    <w:rsid w:val="0002214A"/>
    <w:rsid w:val="00022464"/>
    <w:rsid w:val="00022A1B"/>
    <w:rsid w:val="00022CEF"/>
    <w:rsid w:val="000232DB"/>
    <w:rsid w:val="0002332B"/>
    <w:rsid w:val="0002388A"/>
    <w:rsid w:val="000241BF"/>
    <w:rsid w:val="00024C6A"/>
    <w:rsid w:val="00024DCA"/>
    <w:rsid w:val="000256AB"/>
    <w:rsid w:val="000257E1"/>
    <w:rsid w:val="00027982"/>
    <w:rsid w:val="000300F9"/>
    <w:rsid w:val="000304F5"/>
    <w:rsid w:val="00030CC0"/>
    <w:rsid w:val="0003148F"/>
    <w:rsid w:val="000318C3"/>
    <w:rsid w:val="0003240E"/>
    <w:rsid w:val="00032FD6"/>
    <w:rsid w:val="00033632"/>
    <w:rsid w:val="000337FE"/>
    <w:rsid w:val="00033B1A"/>
    <w:rsid w:val="00034AE3"/>
    <w:rsid w:val="00034B67"/>
    <w:rsid w:val="00034F33"/>
    <w:rsid w:val="000363C5"/>
    <w:rsid w:val="000366D7"/>
    <w:rsid w:val="00036E1D"/>
    <w:rsid w:val="00037210"/>
    <w:rsid w:val="000372F4"/>
    <w:rsid w:val="00037FF1"/>
    <w:rsid w:val="00040AC9"/>
    <w:rsid w:val="0004206C"/>
    <w:rsid w:val="00042BDA"/>
    <w:rsid w:val="00042CED"/>
    <w:rsid w:val="0004332E"/>
    <w:rsid w:val="00043F72"/>
    <w:rsid w:val="00044698"/>
    <w:rsid w:val="00044FEF"/>
    <w:rsid w:val="00045049"/>
    <w:rsid w:val="000457F1"/>
    <w:rsid w:val="0004700E"/>
    <w:rsid w:val="0004706C"/>
    <w:rsid w:val="00047328"/>
    <w:rsid w:val="000500AB"/>
    <w:rsid w:val="00050D78"/>
    <w:rsid w:val="00050E4B"/>
    <w:rsid w:val="0005179A"/>
    <w:rsid w:val="00051CDE"/>
    <w:rsid w:val="00051F61"/>
    <w:rsid w:val="00052F8F"/>
    <w:rsid w:val="000561A5"/>
    <w:rsid w:val="00056E50"/>
    <w:rsid w:val="000574AC"/>
    <w:rsid w:val="00061518"/>
    <w:rsid w:val="00061B41"/>
    <w:rsid w:val="00062152"/>
    <w:rsid w:val="0006253A"/>
    <w:rsid w:val="00063613"/>
    <w:rsid w:val="00063715"/>
    <w:rsid w:val="000638C2"/>
    <w:rsid w:val="000639B5"/>
    <w:rsid w:val="0006465D"/>
    <w:rsid w:val="0006532B"/>
    <w:rsid w:val="00065D5D"/>
    <w:rsid w:val="000665D9"/>
    <w:rsid w:val="00066AA8"/>
    <w:rsid w:val="00067AEF"/>
    <w:rsid w:val="00067B8F"/>
    <w:rsid w:val="000701AB"/>
    <w:rsid w:val="00070948"/>
    <w:rsid w:val="00070990"/>
    <w:rsid w:val="00070997"/>
    <w:rsid w:val="000733EF"/>
    <w:rsid w:val="000738F8"/>
    <w:rsid w:val="000739B7"/>
    <w:rsid w:val="00074167"/>
    <w:rsid w:val="000741EF"/>
    <w:rsid w:val="000745F4"/>
    <w:rsid w:val="00074A44"/>
    <w:rsid w:val="00074BC1"/>
    <w:rsid w:val="00074D8A"/>
    <w:rsid w:val="00074EA6"/>
    <w:rsid w:val="000760CF"/>
    <w:rsid w:val="0007675A"/>
    <w:rsid w:val="00076C80"/>
    <w:rsid w:val="000774E6"/>
    <w:rsid w:val="00077790"/>
    <w:rsid w:val="00077861"/>
    <w:rsid w:val="00077F27"/>
    <w:rsid w:val="000809D7"/>
    <w:rsid w:val="00080E26"/>
    <w:rsid w:val="00081433"/>
    <w:rsid w:val="00081509"/>
    <w:rsid w:val="000817E0"/>
    <w:rsid w:val="00081A76"/>
    <w:rsid w:val="000821F4"/>
    <w:rsid w:val="00082725"/>
    <w:rsid w:val="00082758"/>
    <w:rsid w:val="00084062"/>
    <w:rsid w:val="00084639"/>
    <w:rsid w:val="00085270"/>
    <w:rsid w:val="000855E6"/>
    <w:rsid w:val="00085706"/>
    <w:rsid w:val="00086641"/>
    <w:rsid w:val="000868C3"/>
    <w:rsid w:val="00086DCC"/>
    <w:rsid w:val="00086DF5"/>
    <w:rsid w:val="00086FF7"/>
    <w:rsid w:val="00087140"/>
    <w:rsid w:val="000904A0"/>
    <w:rsid w:val="00091065"/>
    <w:rsid w:val="00092E2C"/>
    <w:rsid w:val="00092E7A"/>
    <w:rsid w:val="00092EA7"/>
    <w:rsid w:val="000936DE"/>
    <w:rsid w:val="00094567"/>
    <w:rsid w:val="00094D8E"/>
    <w:rsid w:val="00095312"/>
    <w:rsid w:val="00095AF4"/>
    <w:rsid w:val="00096932"/>
    <w:rsid w:val="0009761D"/>
    <w:rsid w:val="00097BEA"/>
    <w:rsid w:val="000A025F"/>
    <w:rsid w:val="000A122F"/>
    <w:rsid w:val="000A2076"/>
    <w:rsid w:val="000A20F8"/>
    <w:rsid w:val="000A2349"/>
    <w:rsid w:val="000A2BFB"/>
    <w:rsid w:val="000A44B6"/>
    <w:rsid w:val="000A5474"/>
    <w:rsid w:val="000A5B4E"/>
    <w:rsid w:val="000A6C0F"/>
    <w:rsid w:val="000B0E62"/>
    <w:rsid w:val="000B15FF"/>
    <w:rsid w:val="000B273F"/>
    <w:rsid w:val="000B321F"/>
    <w:rsid w:val="000B413A"/>
    <w:rsid w:val="000B473D"/>
    <w:rsid w:val="000B5DE6"/>
    <w:rsid w:val="000B615A"/>
    <w:rsid w:val="000B61A1"/>
    <w:rsid w:val="000B65EB"/>
    <w:rsid w:val="000B65F0"/>
    <w:rsid w:val="000B6F53"/>
    <w:rsid w:val="000B7E4C"/>
    <w:rsid w:val="000C0975"/>
    <w:rsid w:val="000C2041"/>
    <w:rsid w:val="000C25F8"/>
    <w:rsid w:val="000C4CAC"/>
    <w:rsid w:val="000C62AC"/>
    <w:rsid w:val="000C678A"/>
    <w:rsid w:val="000C6924"/>
    <w:rsid w:val="000C736E"/>
    <w:rsid w:val="000C7F38"/>
    <w:rsid w:val="000D04D7"/>
    <w:rsid w:val="000D0507"/>
    <w:rsid w:val="000D1895"/>
    <w:rsid w:val="000D18FB"/>
    <w:rsid w:val="000D20D4"/>
    <w:rsid w:val="000D25A2"/>
    <w:rsid w:val="000D2B5F"/>
    <w:rsid w:val="000D2F19"/>
    <w:rsid w:val="000D3A3C"/>
    <w:rsid w:val="000D4466"/>
    <w:rsid w:val="000D4ECE"/>
    <w:rsid w:val="000D5471"/>
    <w:rsid w:val="000D5A53"/>
    <w:rsid w:val="000D66C1"/>
    <w:rsid w:val="000D6CC3"/>
    <w:rsid w:val="000D6D1B"/>
    <w:rsid w:val="000D7043"/>
    <w:rsid w:val="000D7F2B"/>
    <w:rsid w:val="000D7F82"/>
    <w:rsid w:val="000E01A2"/>
    <w:rsid w:val="000E09D8"/>
    <w:rsid w:val="000E0BE8"/>
    <w:rsid w:val="000E0CEB"/>
    <w:rsid w:val="000E1067"/>
    <w:rsid w:val="000E2435"/>
    <w:rsid w:val="000E43DD"/>
    <w:rsid w:val="000E487D"/>
    <w:rsid w:val="000E48E2"/>
    <w:rsid w:val="000E4C53"/>
    <w:rsid w:val="000E56AC"/>
    <w:rsid w:val="000E5B14"/>
    <w:rsid w:val="000E5C19"/>
    <w:rsid w:val="000E6D69"/>
    <w:rsid w:val="000E6D7A"/>
    <w:rsid w:val="000E7BD3"/>
    <w:rsid w:val="000F0AEC"/>
    <w:rsid w:val="000F12EF"/>
    <w:rsid w:val="000F2457"/>
    <w:rsid w:val="000F2691"/>
    <w:rsid w:val="000F2B5E"/>
    <w:rsid w:val="000F3ADD"/>
    <w:rsid w:val="000F4105"/>
    <w:rsid w:val="000F4FB8"/>
    <w:rsid w:val="000F6335"/>
    <w:rsid w:val="000F6B2F"/>
    <w:rsid w:val="000F6B8C"/>
    <w:rsid w:val="000F7024"/>
    <w:rsid w:val="000F7B5E"/>
    <w:rsid w:val="000F7BD1"/>
    <w:rsid w:val="000F7BDD"/>
    <w:rsid w:val="0010049F"/>
    <w:rsid w:val="001012B2"/>
    <w:rsid w:val="00101D3E"/>
    <w:rsid w:val="00102306"/>
    <w:rsid w:val="001024F5"/>
    <w:rsid w:val="00103276"/>
    <w:rsid w:val="0010417D"/>
    <w:rsid w:val="0010474A"/>
    <w:rsid w:val="00104E6A"/>
    <w:rsid w:val="00105801"/>
    <w:rsid w:val="001076D4"/>
    <w:rsid w:val="001105D5"/>
    <w:rsid w:val="0011087C"/>
    <w:rsid w:val="00112EF9"/>
    <w:rsid w:val="00113258"/>
    <w:rsid w:val="00113693"/>
    <w:rsid w:val="00114CE3"/>
    <w:rsid w:val="001161CE"/>
    <w:rsid w:val="00116228"/>
    <w:rsid w:val="001164FB"/>
    <w:rsid w:val="00116945"/>
    <w:rsid w:val="00120621"/>
    <w:rsid w:val="00121843"/>
    <w:rsid w:val="00122537"/>
    <w:rsid w:val="00123705"/>
    <w:rsid w:val="0012438C"/>
    <w:rsid w:val="00126A2B"/>
    <w:rsid w:val="00126D15"/>
    <w:rsid w:val="001302CC"/>
    <w:rsid w:val="00130AB0"/>
    <w:rsid w:val="00130FDA"/>
    <w:rsid w:val="001311C1"/>
    <w:rsid w:val="001311FD"/>
    <w:rsid w:val="00131270"/>
    <w:rsid w:val="00131DDA"/>
    <w:rsid w:val="001322E9"/>
    <w:rsid w:val="0013370B"/>
    <w:rsid w:val="0013375B"/>
    <w:rsid w:val="00133FC8"/>
    <w:rsid w:val="001340B2"/>
    <w:rsid w:val="00135235"/>
    <w:rsid w:val="001354D4"/>
    <w:rsid w:val="00136304"/>
    <w:rsid w:val="00136A31"/>
    <w:rsid w:val="001376D9"/>
    <w:rsid w:val="001377DB"/>
    <w:rsid w:val="001402AE"/>
    <w:rsid w:val="001407AE"/>
    <w:rsid w:val="00140B1A"/>
    <w:rsid w:val="00140CBA"/>
    <w:rsid w:val="00140D09"/>
    <w:rsid w:val="00140EFB"/>
    <w:rsid w:val="00140F0F"/>
    <w:rsid w:val="001418C6"/>
    <w:rsid w:val="00142086"/>
    <w:rsid w:val="001420F9"/>
    <w:rsid w:val="00142266"/>
    <w:rsid w:val="00142729"/>
    <w:rsid w:val="00143677"/>
    <w:rsid w:val="00143B85"/>
    <w:rsid w:val="00144505"/>
    <w:rsid w:val="0014487D"/>
    <w:rsid w:val="00144E88"/>
    <w:rsid w:val="00145341"/>
    <w:rsid w:val="001455A3"/>
    <w:rsid w:val="00145DAA"/>
    <w:rsid w:val="00146A00"/>
    <w:rsid w:val="00146CA8"/>
    <w:rsid w:val="00146CE6"/>
    <w:rsid w:val="00146DDC"/>
    <w:rsid w:val="001472E9"/>
    <w:rsid w:val="00150E55"/>
    <w:rsid w:val="00151AB8"/>
    <w:rsid w:val="001521B8"/>
    <w:rsid w:val="00154023"/>
    <w:rsid w:val="001542B3"/>
    <w:rsid w:val="00154D8F"/>
    <w:rsid w:val="0015579E"/>
    <w:rsid w:val="00155CD0"/>
    <w:rsid w:val="0015603E"/>
    <w:rsid w:val="00156638"/>
    <w:rsid w:val="001566D8"/>
    <w:rsid w:val="00156D31"/>
    <w:rsid w:val="001606F1"/>
    <w:rsid w:val="00160CF1"/>
    <w:rsid w:val="00160DC1"/>
    <w:rsid w:val="00161C53"/>
    <w:rsid w:val="00161F06"/>
    <w:rsid w:val="001626C0"/>
    <w:rsid w:val="001628F7"/>
    <w:rsid w:val="001629C2"/>
    <w:rsid w:val="00163F89"/>
    <w:rsid w:val="00164028"/>
    <w:rsid w:val="00164B57"/>
    <w:rsid w:val="001650A9"/>
    <w:rsid w:val="0016559B"/>
    <w:rsid w:val="0016571B"/>
    <w:rsid w:val="00166427"/>
    <w:rsid w:val="00167662"/>
    <w:rsid w:val="00167E12"/>
    <w:rsid w:val="0017027C"/>
    <w:rsid w:val="00170A4F"/>
    <w:rsid w:val="00170E0B"/>
    <w:rsid w:val="00171BDE"/>
    <w:rsid w:val="0017250D"/>
    <w:rsid w:val="00172B5C"/>
    <w:rsid w:val="00172C57"/>
    <w:rsid w:val="00172C72"/>
    <w:rsid w:val="001739F0"/>
    <w:rsid w:val="00174C1C"/>
    <w:rsid w:val="00175010"/>
    <w:rsid w:val="001751DB"/>
    <w:rsid w:val="00175847"/>
    <w:rsid w:val="001759E4"/>
    <w:rsid w:val="00176378"/>
    <w:rsid w:val="00176549"/>
    <w:rsid w:val="00176FA6"/>
    <w:rsid w:val="001771C6"/>
    <w:rsid w:val="001776FA"/>
    <w:rsid w:val="00177F27"/>
    <w:rsid w:val="001817BD"/>
    <w:rsid w:val="00181C5E"/>
    <w:rsid w:val="00181CCA"/>
    <w:rsid w:val="0018231D"/>
    <w:rsid w:val="001827EE"/>
    <w:rsid w:val="00182A4C"/>
    <w:rsid w:val="0018323F"/>
    <w:rsid w:val="00183422"/>
    <w:rsid w:val="00183AD1"/>
    <w:rsid w:val="001856D2"/>
    <w:rsid w:val="00185F52"/>
    <w:rsid w:val="00186CB9"/>
    <w:rsid w:val="00190570"/>
    <w:rsid w:val="0019127D"/>
    <w:rsid w:val="00191EAF"/>
    <w:rsid w:val="00192672"/>
    <w:rsid w:val="0019300F"/>
    <w:rsid w:val="00194211"/>
    <w:rsid w:val="001947B6"/>
    <w:rsid w:val="00194C94"/>
    <w:rsid w:val="001953E6"/>
    <w:rsid w:val="00195AE1"/>
    <w:rsid w:val="00196285"/>
    <w:rsid w:val="00197666"/>
    <w:rsid w:val="00197A28"/>
    <w:rsid w:val="001A01FB"/>
    <w:rsid w:val="001A125F"/>
    <w:rsid w:val="001A1D4F"/>
    <w:rsid w:val="001A390C"/>
    <w:rsid w:val="001A406D"/>
    <w:rsid w:val="001A4CAA"/>
    <w:rsid w:val="001A6337"/>
    <w:rsid w:val="001A73DD"/>
    <w:rsid w:val="001A7971"/>
    <w:rsid w:val="001B0790"/>
    <w:rsid w:val="001B17E6"/>
    <w:rsid w:val="001B30BE"/>
    <w:rsid w:val="001B3F7E"/>
    <w:rsid w:val="001B55E8"/>
    <w:rsid w:val="001B5BDA"/>
    <w:rsid w:val="001B6505"/>
    <w:rsid w:val="001B78BA"/>
    <w:rsid w:val="001B7BB4"/>
    <w:rsid w:val="001B7F4E"/>
    <w:rsid w:val="001C1517"/>
    <w:rsid w:val="001C2447"/>
    <w:rsid w:val="001C4182"/>
    <w:rsid w:val="001C46B3"/>
    <w:rsid w:val="001C4A6A"/>
    <w:rsid w:val="001C4D65"/>
    <w:rsid w:val="001C7768"/>
    <w:rsid w:val="001D05CC"/>
    <w:rsid w:val="001D06C4"/>
    <w:rsid w:val="001D097B"/>
    <w:rsid w:val="001D12F2"/>
    <w:rsid w:val="001D1B53"/>
    <w:rsid w:val="001D29C7"/>
    <w:rsid w:val="001D3719"/>
    <w:rsid w:val="001D6E99"/>
    <w:rsid w:val="001E015D"/>
    <w:rsid w:val="001E0401"/>
    <w:rsid w:val="001E0614"/>
    <w:rsid w:val="001E062E"/>
    <w:rsid w:val="001E0753"/>
    <w:rsid w:val="001E098E"/>
    <w:rsid w:val="001E0C79"/>
    <w:rsid w:val="001E0E15"/>
    <w:rsid w:val="001E133A"/>
    <w:rsid w:val="001E13B3"/>
    <w:rsid w:val="001E1420"/>
    <w:rsid w:val="001E1BC5"/>
    <w:rsid w:val="001E2081"/>
    <w:rsid w:val="001E2FC1"/>
    <w:rsid w:val="001E367A"/>
    <w:rsid w:val="001E5975"/>
    <w:rsid w:val="001E59DD"/>
    <w:rsid w:val="001E6612"/>
    <w:rsid w:val="001E6614"/>
    <w:rsid w:val="001E727A"/>
    <w:rsid w:val="001E7580"/>
    <w:rsid w:val="001E7638"/>
    <w:rsid w:val="001F07B2"/>
    <w:rsid w:val="001F0CBE"/>
    <w:rsid w:val="001F1DDD"/>
    <w:rsid w:val="001F2B89"/>
    <w:rsid w:val="001F3BC9"/>
    <w:rsid w:val="001F3CB4"/>
    <w:rsid w:val="001F3E03"/>
    <w:rsid w:val="001F40A5"/>
    <w:rsid w:val="001F4B0D"/>
    <w:rsid w:val="001F59DE"/>
    <w:rsid w:val="001F5EA9"/>
    <w:rsid w:val="001F5F8E"/>
    <w:rsid w:val="001F67CC"/>
    <w:rsid w:val="001F6A07"/>
    <w:rsid w:val="001F6A2A"/>
    <w:rsid w:val="001F76FB"/>
    <w:rsid w:val="00200134"/>
    <w:rsid w:val="002011F9"/>
    <w:rsid w:val="0020539C"/>
    <w:rsid w:val="002057D5"/>
    <w:rsid w:val="00205B2C"/>
    <w:rsid w:val="00205F37"/>
    <w:rsid w:val="00206264"/>
    <w:rsid w:val="00210735"/>
    <w:rsid w:val="00210918"/>
    <w:rsid w:val="00210C05"/>
    <w:rsid w:val="002118F9"/>
    <w:rsid w:val="00212B49"/>
    <w:rsid w:val="0021431A"/>
    <w:rsid w:val="002148EB"/>
    <w:rsid w:val="002159DF"/>
    <w:rsid w:val="0021642E"/>
    <w:rsid w:val="00216AA2"/>
    <w:rsid w:val="00216AC9"/>
    <w:rsid w:val="002201BF"/>
    <w:rsid w:val="00220B6A"/>
    <w:rsid w:val="00220B74"/>
    <w:rsid w:val="00220CC7"/>
    <w:rsid w:val="00221267"/>
    <w:rsid w:val="002215DC"/>
    <w:rsid w:val="00221AD6"/>
    <w:rsid w:val="002242DA"/>
    <w:rsid w:val="002248EC"/>
    <w:rsid w:val="00224A4B"/>
    <w:rsid w:val="0022530C"/>
    <w:rsid w:val="00226445"/>
    <w:rsid w:val="00226AD5"/>
    <w:rsid w:val="0022701E"/>
    <w:rsid w:val="0022727C"/>
    <w:rsid w:val="00227D94"/>
    <w:rsid w:val="00230F40"/>
    <w:rsid w:val="00230F41"/>
    <w:rsid w:val="002319BD"/>
    <w:rsid w:val="00231E6D"/>
    <w:rsid w:val="00232D51"/>
    <w:rsid w:val="00234983"/>
    <w:rsid w:val="002350FD"/>
    <w:rsid w:val="002358FE"/>
    <w:rsid w:val="00236285"/>
    <w:rsid w:val="00236BBD"/>
    <w:rsid w:val="00236BF6"/>
    <w:rsid w:val="00237DF7"/>
    <w:rsid w:val="00240D85"/>
    <w:rsid w:val="00241E79"/>
    <w:rsid w:val="002428DB"/>
    <w:rsid w:val="00242BA8"/>
    <w:rsid w:val="00243AED"/>
    <w:rsid w:val="00244C13"/>
    <w:rsid w:val="00245AC7"/>
    <w:rsid w:val="00245D4C"/>
    <w:rsid w:val="00247518"/>
    <w:rsid w:val="002477C2"/>
    <w:rsid w:val="00247C9B"/>
    <w:rsid w:val="00250150"/>
    <w:rsid w:val="002502F6"/>
    <w:rsid w:val="00250436"/>
    <w:rsid w:val="002509E4"/>
    <w:rsid w:val="00250A7F"/>
    <w:rsid w:val="00250E4D"/>
    <w:rsid w:val="00250E79"/>
    <w:rsid w:val="002526EF"/>
    <w:rsid w:val="002532DB"/>
    <w:rsid w:val="0025350F"/>
    <w:rsid w:val="002535B0"/>
    <w:rsid w:val="00253718"/>
    <w:rsid w:val="00253AA4"/>
    <w:rsid w:val="002544A9"/>
    <w:rsid w:val="00255413"/>
    <w:rsid w:val="00255B57"/>
    <w:rsid w:val="00257266"/>
    <w:rsid w:val="00260656"/>
    <w:rsid w:val="002606F1"/>
    <w:rsid w:val="00260965"/>
    <w:rsid w:val="00260C5B"/>
    <w:rsid w:val="00261842"/>
    <w:rsid w:val="002624DB"/>
    <w:rsid w:val="00262DD4"/>
    <w:rsid w:val="00263621"/>
    <w:rsid w:val="00263B70"/>
    <w:rsid w:val="00263C3F"/>
    <w:rsid w:val="002640D5"/>
    <w:rsid w:val="00264182"/>
    <w:rsid w:val="00264587"/>
    <w:rsid w:val="0026558B"/>
    <w:rsid w:val="00266338"/>
    <w:rsid w:val="00266E80"/>
    <w:rsid w:val="00267923"/>
    <w:rsid w:val="00270DE9"/>
    <w:rsid w:val="0027105F"/>
    <w:rsid w:val="00271603"/>
    <w:rsid w:val="002719FB"/>
    <w:rsid w:val="00271C98"/>
    <w:rsid w:val="002737AE"/>
    <w:rsid w:val="002739A0"/>
    <w:rsid w:val="00273B34"/>
    <w:rsid w:val="00273C3C"/>
    <w:rsid w:val="002745AE"/>
    <w:rsid w:val="0027659B"/>
    <w:rsid w:val="0027772F"/>
    <w:rsid w:val="00277BB2"/>
    <w:rsid w:val="0028004F"/>
    <w:rsid w:val="00281688"/>
    <w:rsid w:val="0028189B"/>
    <w:rsid w:val="0028205B"/>
    <w:rsid w:val="002821F8"/>
    <w:rsid w:val="00283CF4"/>
    <w:rsid w:val="002841B5"/>
    <w:rsid w:val="002851E4"/>
    <w:rsid w:val="0028552E"/>
    <w:rsid w:val="00285FDE"/>
    <w:rsid w:val="00286797"/>
    <w:rsid w:val="00287569"/>
    <w:rsid w:val="0028792E"/>
    <w:rsid w:val="00287A09"/>
    <w:rsid w:val="002901CA"/>
    <w:rsid w:val="002903FA"/>
    <w:rsid w:val="00290471"/>
    <w:rsid w:val="002912E5"/>
    <w:rsid w:val="002928E3"/>
    <w:rsid w:val="00292C3D"/>
    <w:rsid w:val="00293473"/>
    <w:rsid w:val="00293AAC"/>
    <w:rsid w:val="002943CD"/>
    <w:rsid w:val="00294B03"/>
    <w:rsid w:val="002958B5"/>
    <w:rsid w:val="0029593F"/>
    <w:rsid w:val="00295AF1"/>
    <w:rsid w:val="00295CED"/>
    <w:rsid w:val="0029653A"/>
    <w:rsid w:val="00296BF0"/>
    <w:rsid w:val="002A08EC"/>
    <w:rsid w:val="002A173A"/>
    <w:rsid w:val="002A1A05"/>
    <w:rsid w:val="002A2004"/>
    <w:rsid w:val="002A22FF"/>
    <w:rsid w:val="002A25EF"/>
    <w:rsid w:val="002A283F"/>
    <w:rsid w:val="002A4143"/>
    <w:rsid w:val="002A4A62"/>
    <w:rsid w:val="002A563F"/>
    <w:rsid w:val="002A5800"/>
    <w:rsid w:val="002A6A42"/>
    <w:rsid w:val="002A713C"/>
    <w:rsid w:val="002B1433"/>
    <w:rsid w:val="002B290E"/>
    <w:rsid w:val="002B2CE4"/>
    <w:rsid w:val="002B3C43"/>
    <w:rsid w:val="002B4698"/>
    <w:rsid w:val="002B474D"/>
    <w:rsid w:val="002B5BE4"/>
    <w:rsid w:val="002B6C5A"/>
    <w:rsid w:val="002B6E32"/>
    <w:rsid w:val="002B6F0C"/>
    <w:rsid w:val="002B722D"/>
    <w:rsid w:val="002B7CC7"/>
    <w:rsid w:val="002B7E56"/>
    <w:rsid w:val="002B7FBA"/>
    <w:rsid w:val="002B7FC7"/>
    <w:rsid w:val="002C0C90"/>
    <w:rsid w:val="002C115B"/>
    <w:rsid w:val="002C1F9D"/>
    <w:rsid w:val="002C27ED"/>
    <w:rsid w:val="002C2DF3"/>
    <w:rsid w:val="002C42E6"/>
    <w:rsid w:val="002C4826"/>
    <w:rsid w:val="002C4F3D"/>
    <w:rsid w:val="002C5CC8"/>
    <w:rsid w:val="002C7315"/>
    <w:rsid w:val="002C78F7"/>
    <w:rsid w:val="002C7D22"/>
    <w:rsid w:val="002D0A98"/>
    <w:rsid w:val="002D1705"/>
    <w:rsid w:val="002D1809"/>
    <w:rsid w:val="002D2443"/>
    <w:rsid w:val="002D37F4"/>
    <w:rsid w:val="002D39E9"/>
    <w:rsid w:val="002D3E13"/>
    <w:rsid w:val="002D4198"/>
    <w:rsid w:val="002D42EA"/>
    <w:rsid w:val="002D471A"/>
    <w:rsid w:val="002D4AC4"/>
    <w:rsid w:val="002D508D"/>
    <w:rsid w:val="002D5624"/>
    <w:rsid w:val="002D7D1C"/>
    <w:rsid w:val="002E049D"/>
    <w:rsid w:val="002E0562"/>
    <w:rsid w:val="002E101A"/>
    <w:rsid w:val="002E1614"/>
    <w:rsid w:val="002E204B"/>
    <w:rsid w:val="002E6004"/>
    <w:rsid w:val="002E6599"/>
    <w:rsid w:val="002E6665"/>
    <w:rsid w:val="002E67A6"/>
    <w:rsid w:val="002E67BD"/>
    <w:rsid w:val="002E6901"/>
    <w:rsid w:val="002E69E6"/>
    <w:rsid w:val="002E6B86"/>
    <w:rsid w:val="002E7212"/>
    <w:rsid w:val="002F01A6"/>
    <w:rsid w:val="002F0330"/>
    <w:rsid w:val="002F0758"/>
    <w:rsid w:val="002F1238"/>
    <w:rsid w:val="002F1ADB"/>
    <w:rsid w:val="002F2F62"/>
    <w:rsid w:val="002F3744"/>
    <w:rsid w:val="002F47D4"/>
    <w:rsid w:val="002F522A"/>
    <w:rsid w:val="002F5895"/>
    <w:rsid w:val="002F76DE"/>
    <w:rsid w:val="002F7772"/>
    <w:rsid w:val="002F7C93"/>
    <w:rsid w:val="00300027"/>
    <w:rsid w:val="00300B23"/>
    <w:rsid w:val="00300B5F"/>
    <w:rsid w:val="003014EE"/>
    <w:rsid w:val="0030262D"/>
    <w:rsid w:val="003028BC"/>
    <w:rsid w:val="00302A65"/>
    <w:rsid w:val="00303312"/>
    <w:rsid w:val="00303EBF"/>
    <w:rsid w:val="00303FDD"/>
    <w:rsid w:val="00306AB9"/>
    <w:rsid w:val="0030713B"/>
    <w:rsid w:val="00307B71"/>
    <w:rsid w:val="00310A8D"/>
    <w:rsid w:val="00311B3C"/>
    <w:rsid w:val="003128ED"/>
    <w:rsid w:val="00313D4E"/>
    <w:rsid w:val="0031418C"/>
    <w:rsid w:val="003144AD"/>
    <w:rsid w:val="00314598"/>
    <w:rsid w:val="00315154"/>
    <w:rsid w:val="00315711"/>
    <w:rsid w:val="00315B1E"/>
    <w:rsid w:val="003168BE"/>
    <w:rsid w:val="003175DA"/>
    <w:rsid w:val="00317973"/>
    <w:rsid w:val="00320E6D"/>
    <w:rsid w:val="0032196D"/>
    <w:rsid w:val="0032216C"/>
    <w:rsid w:val="003250F1"/>
    <w:rsid w:val="003251A9"/>
    <w:rsid w:val="003260EC"/>
    <w:rsid w:val="00326680"/>
    <w:rsid w:val="00326961"/>
    <w:rsid w:val="00326DD4"/>
    <w:rsid w:val="00326F73"/>
    <w:rsid w:val="0032744E"/>
    <w:rsid w:val="00327A16"/>
    <w:rsid w:val="0033036B"/>
    <w:rsid w:val="00330E0F"/>
    <w:rsid w:val="003311B6"/>
    <w:rsid w:val="0033134A"/>
    <w:rsid w:val="00331823"/>
    <w:rsid w:val="00331E8F"/>
    <w:rsid w:val="00331F0C"/>
    <w:rsid w:val="00331FE8"/>
    <w:rsid w:val="0033279D"/>
    <w:rsid w:val="003332ED"/>
    <w:rsid w:val="00333734"/>
    <w:rsid w:val="00333C2C"/>
    <w:rsid w:val="00333C4D"/>
    <w:rsid w:val="00334053"/>
    <w:rsid w:val="003342B4"/>
    <w:rsid w:val="00334BA7"/>
    <w:rsid w:val="00334BB5"/>
    <w:rsid w:val="00334E01"/>
    <w:rsid w:val="00335195"/>
    <w:rsid w:val="00335563"/>
    <w:rsid w:val="00336110"/>
    <w:rsid w:val="00336DB8"/>
    <w:rsid w:val="00337C25"/>
    <w:rsid w:val="0034005C"/>
    <w:rsid w:val="00340B1A"/>
    <w:rsid w:val="00342122"/>
    <w:rsid w:val="003422A0"/>
    <w:rsid w:val="003427DC"/>
    <w:rsid w:val="0034292A"/>
    <w:rsid w:val="00343073"/>
    <w:rsid w:val="00343B1C"/>
    <w:rsid w:val="00343CA6"/>
    <w:rsid w:val="00344562"/>
    <w:rsid w:val="0034595B"/>
    <w:rsid w:val="00345C4F"/>
    <w:rsid w:val="003464FA"/>
    <w:rsid w:val="00346596"/>
    <w:rsid w:val="003466D8"/>
    <w:rsid w:val="00346870"/>
    <w:rsid w:val="0034721B"/>
    <w:rsid w:val="00351009"/>
    <w:rsid w:val="0035101D"/>
    <w:rsid w:val="00351265"/>
    <w:rsid w:val="00351F10"/>
    <w:rsid w:val="003529DB"/>
    <w:rsid w:val="00352EB7"/>
    <w:rsid w:val="0035347D"/>
    <w:rsid w:val="0035360D"/>
    <w:rsid w:val="00353CAA"/>
    <w:rsid w:val="00353CD1"/>
    <w:rsid w:val="00353D3C"/>
    <w:rsid w:val="00353E56"/>
    <w:rsid w:val="00354030"/>
    <w:rsid w:val="00355207"/>
    <w:rsid w:val="0035602D"/>
    <w:rsid w:val="00356431"/>
    <w:rsid w:val="00356A07"/>
    <w:rsid w:val="003572EF"/>
    <w:rsid w:val="003601B7"/>
    <w:rsid w:val="003602E0"/>
    <w:rsid w:val="00360E2D"/>
    <w:rsid w:val="0036113A"/>
    <w:rsid w:val="003613A5"/>
    <w:rsid w:val="003636AA"/>
    <w:rsid w:val="00363B36"/>
    <w:rsid w:val="00364065"/>
    <w:rsid w:val="00364307"/>
    <w:rsid w:val="003647C7"/>
    <w:rsid w:val="00364D61"/>
    <w:rsid w:val="0036562C"/>
    <w:rsid w:val="00365677"/>
    <w:rsid w:val="00365EA0"/>
    <w:rsid w:val="0036613C"/>
    <w:rsid w:val="003664E5"/>
    <w:rsid w:val="003672E1"/>
    <w:rsid w:val="00367DF5"/>
    <w:rsid w:val="00370335"/>
    <w:rsid w:val="0037084F"/>
    <w:rsid w:val="00370D5E"/>
    <w:rsid w:val="00371271"/>
    <w:rsid w:val="00371A7E"/>
    <w:rsid w:val="00371C48"/>
    <w:rsid w:val="00373528"/>
    <w:rsid w:val="0037392F"/>
    <w:rsid w:val="0037404F"/>
    <w:rsid w:val="003751B3"/>
    <w:rsid w:val="00375E54"/>
    <w:rsid w:val="00375F33"/>
    <w:rsid w:val="00375F75"/>
    <w:rsid w:val="003763ED"/>
    <w:rsid w:val="00377997"/>
    <w:rsid w:val="003779CC"/>
    <w:rsid w:val="00377CB9"/>
    <w:rsid w:val="003804F0"/>
    <w:rsid w:val="00380A3A"/>
    <w:rsid w:val="00381F01"/>
    <w:rsid w:val="00382E2D"/>
    <w:rsid w:val="00382E56"/>
    <w:rsid w:val="00382FC6"/>
    <w:rsid w:val="00384A20"/>
    <w:rsid w:val="00384C34"/>
    <w:rsid w:val="00384C35"/>
    <w:rsid w:val="00385517"/>
    <w:rsid w:val="00385679"/>
    <w:rsid w:val="00386060"/>
    <w:rsid w:val="00391DDE"/>
    <w:rsid w:val="00392A30"/>
    <w:rsid w:val="00393EFC"/>
    <w:rsid w:val="00394125"/>
    <w:rsid w:val="003959D2"/>
    <w:rsid w:val="00395A20"/>
    <w:rsid w:val="00396055"/>
    <w:rsid w:val="00396126"/>
    <w:rsid w:val="003962EB"/>
    <w:rsid w:val="00396D07"/>
    <w:rsid w:val="00396DFF"/>
    <w:rsid w:val="003A04C9"/>
    <w:rsid w:val="003A0537"/>
    <w:rsid w:val="003A1281"/>
    <w:rsid w:val="003A12AA"/>
    <w:rsid w:val="003A1677"/>
    <w:rsid w:val="003A18E1"/>
    <w:rsid w:val="003A269C"/>
    <w:rsid w:val="003A2FFA"/>
    <w:rsid w:val="003A3033"/>
    <w:rsid w:val="003A326A"/>
    <w:rsid w:val="003A3CC2"/>
    <w:rsid w:val="003A4759"/>
    <w:rsid w:val="003A6967"/>
    <w:rsid w:val="003A727B"/>
    <w:rsid w:val="003B0FF9"/>
    <w:rsid w:val="003B172B"/>
    <w:rsid w:val="003B2C42"/>
    <w:rsid w:val="003B35CB"/>
    <w:rsid w:val="003B3CF5"/>
    <w:rsid w:val="003B432B"/>
    <w:rsid w:val="003B445A"/>
    <w:rsid w:val="003B52E9"/>
    <w:rsid w:val="003B59E4"/>
    <w:rsid w:val="003B5E7E"/>
    <w:rsid w:val="003B6061"/>
    <w:rsid w:val="003B6535"/>
    <w:rsid w:val="003B653C"/>
    <w:rsid w:val="003B661D"/>
    <w:rsid w:val="003B6B58"/>
    <w:rsid w:val="003B75DF"/>
    <w:rsid w:val="003B7CE4"/>
    <w:rsid w:val="003C1168"/>
    <w:rsid w:val="003C18E8"/>
    <w:rsid w:val="003C2898"/>
    <w:rsid w:val="003C2AF6"/>
    <w:rsid w:val="003C3D86"/>
    <w:rsid w:val="003C43B3"/>
    <w:rsid w:val="003C4ABC"/>
    <w:rsid w:val="003C5F26"/>
    <w:rsid w:val="003C6A4E"/>
    <w:rsid w:val="003C77E9"/>
    <w:rsid w:val="003C7C41"/>
    <w:rsid w:val="003D0AE6"/>
    <w:rsid w:val="003D2610"/>
    <w:rsid w:val="003D30F5"/>
    <w:rsid w:val="003D31C6"/>
    <w:rsid w:val="003D497C"/>
    <w:rsid w:val="003D4FF5"/>
    <w:rsid w:val="003D51B2"/>
    <w:rsid w:val="003D5424"/>
    <w:rsid w:val="003D5883"/>
    <w:rsid w:val="003D6063"/>
    <w:rsid w:val="003D64F0"/>
    <w:rsid w:val="003D69A8"/>
    <w:rsid w:val="003D6B47"/>
    <w:rsid w:val="003D754F"/>
    <w:rsid w:val="003D755A"/>
    <w:rsid w:val="003D7D71"/>
    <w:rsid w:val="003E01A9"/>
    <w:rsid w:val="003E0339"/>
    <w:rsid w:val="003E0598"/>
    <w:rsid w:val="003E0DDC"/>
    <w:rsid w:val="003E1D67"/>
    <w:rsid w:val="003E2C87"/>
    <w:rsid w:val="003E2C8B"/>
    <w:rsid w:val="003E32A9"/>
    <w:rsid w:val="003E36EF"/>
    <w:rsid w:val="003E40FE"/>
    <w:rsid w:val="003E465A"/>
    <w:rsid w:val="003E5320"/>
    <w:rsid w:val="003E5588"/>
    <w:rsid w:val="003E5EF8"/>
    <w:rsid w:val="003E6415"/>
    <w:rsid w:val="003E65D0"/>
    <w:rsid w:val="003E679A"/>
    <w:rsid w:val="003E7468"/>
    <w:rsid w:val="003F0925"/>
    <w:rsid w:val="003F0D8A"/>
    <w:rsid w:val="003F10A4"/>
    <w:rsid w:val="003F15F6"/>
    <w:rsid w:val="003F1FF7"/>
    <w:rsid w:val="003F207B"/>
    <w:rsid w:val="003F24B0"/>
    <w:rsid w:val="003F3E68"/>
    <w:rsid w:val="003F3F3A"/>
    <w:rsid w:val="003F563F"/>
    <w:rsid w:val="003F7457"/>
    <w:rsid w:val="003F7462"/>
    <w:rsid w:val="003F7860"/>
    <w:rsid w:val="003F7AAE"/>
    <w:rsid w:val="003F7C39"/>
    <w:rsid w:val="00400695"/>
    <w:rsid w:val="00400936"/>
    <w:rsid w:val="004011E3"/>
    <w:rsid w:val="00401D8B"/>
    <w:rsid w:val="00402224"/>
    <w:rsid w:val="004032A2"/>
    <w:rsid w:val="00404A8D"/>
    <w:rsid w:val="00404F12"/>
    <w:rsid w:val="004051F5"/>
    <w:rsid w:val="00405CAB"/>
    <w:rsid w:val="004061BE"/>
    <w:rsid w:val="00406D49"/>
    <w:rsid w:val="004072C0"/>
    <w:rsid w:val="00407DBF"/>
    <w:rsid w:val="00410437"/>
    <w:rsid w:val="00410467"/>
    <w:rsid w:val="004137BD"/>
    <w:rsid w:val="004138FA"/>
    <w:rsid w:val="00413906"/>
    <w:rsid w:val="00414072"/>
    <w:rsid w:val="004145FE"/>
    <w:rsid w:val="004153B6"/>
    <w:rsid w:val="00415A5B"/>
    <w:rsid w:val="0041704A"/>
    <w:rsid w:val="00417349"/>
    <w:rsid w:val="00417591"/>
    <w:rsid w:val="00420F1A"/>
    <w:rsid w:val="00420F88"/>
    <w:rsid w:val="00421744"/>
    <w:rsid w:val="0042262C"/>
    <w:rsid w:val="004234A0"/>
    <w:rsid w:val="00425E99"/>
    <w:rsid w:val="00426317"/>
    <w:rsid w:val="004273F7"/>
    <w:rsid w:val="0042778E"/>
    <w:rsid w:val="00427847"/>
    <w:rsid w:val="00427B13"/>
    <w:rsid w:val="004308CB"/>
    <w:rsid w:val="00430C82"/>
    <w:rsid w:val="0043181C"/>
    <w:rsid w:val="00431A21"/>
    <w:rsid w:val="0043291A"/>
    <w:rsid w:val="00432DAD"/>
    <w:rsid w:val="004334DC"/>
    <w:rsid w:val="00433B70"/>
    <w:rsid w:val="00433C02"/>
    <w:rsid w:val="00433F4A"/>
    <w:rsid w:val="00434137"/>
    <w:rsid w:val="00434217"/>
    <w:rsid w:val="00434925"/>
    <w:rsid w:val="00434A9E"/>
    <w:rsid w:val="0043563A"/>
    <w:rsid w:val="0043572A"/>
    <w:rsid w:val="004359BA"/>
    <w:rsid w:val="00436724"/>
    <w:rsid w:val="004371C1"/>
    <w:rsid w:val="004371EB"/>
    <w:rsid w:val="00437ED5"/>
    <w:rsid w:val="00441169"/>
    <w:rsid w:val="00441472"/>
    <w:rsid w:val="00441829"/>
    <w:rsid w:val="00441B91"/>
    <w:rsid w:val="00441D21"/>
    <w:rsid w:val="00441FE4"/>
    <w:rsid w:val="00442AE4"/>
    <w:rsid w:val="00442E8D"/>
    <w:rsid w:val="00442F9E"/>
    <w:rsid w:val="00443264"/>
    <w:rsid w:val="004441EE"/>
    <w:rsid w:val="00444609"/>
    <w:rsid w:val="00444B06"/>
    <w:rsid w:val="00444E12"/>
    <w:rsid w:val="004454BC"/>
    <w:rsid w:val="004469EF"/>
    <w:rsid w:val="0044759C"/>
    <w:rsid w:val="00447983"/>
    <w:rsid w:val="004501F4"/>
    <w:rsid w:val="004518A6"/>
    <w:rsid w:val="00451B0C"/>
    <w:rsid w:val="00451BBF"/>
    <w:rsid w:val="00451DE4"/>
    <w:rsid w:val="004525CB"/>
    <w:rsid w:val="00452C82"/>
    <w:rsid w:val="00452CC7"/>
    <w:rsid w:val="00453A7F"/>
    <w:rsid w:val="00453F15"/>
    <w:rsid w:val="004541D6"/>
    <w:rsid w:val="004545F3"/>
    <w:rsid w:val="00455693"/>
    <w:rsid w:val="00456EC6"/>
    <w:rsid w:val="004573C0"/>
    <w:rsid w:val="00457F07"/>
    <w:rsid w:val="004601FE"/>
    <w:rsid w:val="004602B8"/>
    <w:rsid w:val="004608B1"/>
    <w:rsid w:val="00460B44"/>
    <w:rsid w:val="004619FA"/>
    <w:rsid w:val="00461BA0"/>
    <w:rsid w:val="00463862"/>
    <w:rsid w:val="00463E54"/>
    <w:rsid w:val="0046500B"/>
    <w:rsid w:val="004651B0"/>
    <w:rsid w:val="00465958"/>
    <w:rsid w:val="00466372"/>
    <w:rsid w:val="00466765"/>
    <w:rsid w:val="0046683E"/>
    <w:rsid w:val="00466AFB"/>
    <w:rsid w:val="0046723F"/>
    <w:rsid w:val="00467AEA"/>
    <w:rsid w:val="00470397"/>
    <w:rsid w:val="004704BC"/>
    <w:rsid w:val="00470AD3"/>
    <w:rsid w:val="00470E47"/>
    <w:rsid w:val="00471451"/>
    <w:rsid w:val="0047354E"/>
    <w:rsid w:val="0047375E"/>
    <w:rsid w:val="004738CE"/>
    <w:rsid w:val="004746AC"/>
    <w:rsid w:val="004752E2"/>
    <w:rsid w:val="004764DA"/>
    <w:rsid w:val="00476642"/>
    <w:rsid w:val="00477C7A"/>
    <w:rsid w:val="0048001B"/>
    <w:rsid w:val="00480C6B"/>
    <w:rsid w:val="00480D47"/>
    <w:rsid w:val="0048187F"/>
    <w:rsid w:val="004818F2"/>
    <w:rsid w:val="00481EFD"/>
    <w:rsid w:val="0048204C"/>
    <w:rsid w:val="00483886"/>
    <w:rsid w:val="00483D6C"/>
    <w:rsid w:val="004841C6"/>
    <w:rsid w:val="00484BC4"/>
    <w:rsid w:val="00485132"/>
    <w:rsid w:val="004857C8"/>
    <w:rsid w:val="00487450"/>
    <w:rsid w:val="00490BCB"/>
    <w:rsid w:val="00490C06"/>
    <w:rsid w:val="00491934"/>
    <w:rsid w:val="00491A57"/>
    <w:rsid w:val="0049249B"/>
    <w:rsid w:val="0049277F"/>
    <w:rsid w:val="00492EFE"/>
    <w:rsid w:val="0049389A"/>
    <w:rsid w:val="0049390A"/>
    <w:rsid w:val="00494138"/>
    <w:rsid w:val="00495E5F"/>
    <w:rsid w:val="00496168"/>
    <w:rsid w:val="004963EA"/>
    <w:rsid w:val="00496416"/>
    <w:rsid w:val="004969BC"/>
    <w:rsid w:val="00496A88"/>
    <w:rsid w:val="00496BCA"/>
    <w:rsid w:val="00496C78"/>
    <w:rsid w:val="00497195"/>
    <w:rsid w:val="0049734E"/>
    <w:rsid w:val="004A096D"/>
    <w:rsid w:val="004A2874"/>
    <w:rsid w:val="004A3641"/>
    <w:rsid w:val="004A39E5"/>
    <w:rsid w:val="004A4055"/>
    <w:rsid w:val="004A408C"/>
    <w:rsid w:val="004A40D0"/>
    <w:rsid w:val="004A6834"/>
    <w:rsid w:val="004A7397"/>
    <w:rsid w:val="004A74F0"/>
    <w:rsid w:val="004A76F5"/>
    <w:rsid w:val="004B06A1"/>
    <w:rsid w:val="004B0DA8"/>
    <w:rsid w:val="004B1C07"/>
    <w:rsid w:val="004B1E8D"/>
    <w:rsid w:val="004B2377"/>
    <w:rsid w:val="004B2385"/>
    <w:rsid w:val="004B2781"/>
    <w:rsid w:val="004B2D2E"/>
    <w:rsid w:val="004B3080"/>
    <w:rsid w:val="004B3F14"/>
    <w:rsid w:val="004B4957"/>
    <w:rsid w:val="004B507F"/>
    <w:rsid w:val="004B567D"/>
    <w:rsid w:val="004B7AF8"/>
    <w:rsid w:val="004C12FF"/>
    <w:rsid w:val="004C13C4"/>
    <w:rsid w:val="004C1CEF"/>
    <w:rsid w:val="004C1D4F"/>
    <w:rsid w:val="004C1DB1"/>
    <w:rsid w:val="004C22CA"/>
    <w:rsid w:val="004C25CC"/>
    <w:rsid w:val="004C3253"/>
    <w:rsid w:val="004C3ED9"/>
    <w:rsid w:val="004C4EEB"/>
    <w:rsid w:val="004C55EA"/>
    <w:rsid w:val="004C6856"/>
    <w:rsid w:val="004C6E69"/>
    <w:rsid w:val="004C7368"/>
    <w:rsid w:val="004C7A21"/>
    <w:rsid w:val="004C7D36"/>
    <w:rsid w:val="004D0612"/>
    <w:rsid w:val="004D0935"/>
    <w:rsid w:val="004D09E6"/>
    <w:rsid w:val="004D1EC1"/>
    <w:rsid w:val="004D2901"/>
    <w:rsid w:val="004D2F32"/>
    <w:rsid w:val="004D3081"/>
    <w:rsid w:val="004D3C98"/>
    <w:rsid w:val="004D426C"/>
    <w:rsid w:val="004D4B4D"/>
    <w:rsid w:val="004D4BDF"/>
    <w:rsid w:val="004D5058"/>
    <w:rsid w:val="004D6116"/>
    <w:rsid w:val="004D64C9"/>
    <w:rsid w:val="004D7C8D"/>
    <w:rsid w:val="004E10CF"/>
    <w:rsid w:val="004E33EB"/>
    <w:rsid w:val="004E3671"/>
    <w:rsid w:val="004E3AC9"/>
    <w:rsid w:val="004E3D8B"/>
    <w:rsid w:val="004E3E80"/>
    <w:rsid w:val="004E4C6A"/>
    <w:rsid w:val="004E4E09"/>
    <w:rsid w:val="004E4E29"/>
    <w:rsid w:val="004E4F5F"/>
    <w:rsid w:val="004E57B5"/>
    <w:rsid w:val="004E57E7"/>
    <w:rsid w:val="004E5C07"/>
    <w:rsid w:val="004E60A4"/>
    <w:rsid w:val="004E650A"/>
    <w:rsid w:val="004E6F68"/>
    <w:rsid w:val="004E704C"/>
    <w:rsid w:val="004E7667"/>
    <w:rsid w:val="004E770B"/>
    <w:rsid w:val="004F0732"/>
    <w:rsid w:val="004F14A4"/>
    <w:rsid w:val="004F1EF1"/>
    <w:rsid w:val="004F3275"/>
    <w:rsid w:val="004F3D05"/>
    <w:rsid w:val="004F3F13"/>
    <w:rsid w:val="004F3FD6"/>
    <w:rsid w:val="004F4C88"/>
    <w:rsid w:val="004F4D87"/>
    <w:rsid w:val="004F5301"/>
    <w:rsid w:val="004F5403"/>
    <w:rsid w:val="004F6C36"/>
    <w:rsid w:val="004F7354"/>
    <w:rsid w:val="004F7F8F"/>
    <w:rsid w:val="0050105A"/>
    <w:rsid w:val="0050185E"/>
    <w:rsid w:val="00501F89"/>
    <w:rsid w:val="00502556"/>
    <w:rsid w:val="0050267A"/>
    <w:rsid w:val="0050419F"/>
    <w:rsid w:val="00504C28"/>
    <w:rsid w:val="0050504A"/>
    <w:rsid w:val="00506652"/>
    <w:rsid w:val="005068FB"/>
    <w:rsid w:val="00506957"/>
    <w:rsid w:val="00507B91"/>
    <w:rsid w:val="00510005"/>
    <w:rsid w:val="00510D0D"/>
    <w:rsid w:val="00511557"/>
    <w:rsid w:val="00511604"/>
    <w:rsid w:val="00512126"/>
    <w:rsid w:val="00512847"/>
    <w:rsid w:val="00512C4F"/>
    <w:rsid w:val="00512CCE"/>
    <w:rsid w:val="00513718"/>
    <w:rsid w:val="00513A23"/>
    <w:rsid w:val="00514F85"/>
    <w:rsid w:val="0051531D"/>
    <w:rsid w:val="005153BA"/>
    <w:rsid w:val="00515B4F"/>
    <w:rsid w:val="00515CF7"/>
    <w:rsid w:val="005160FF"/>
    <w:rsid w:val="00516908"/>
    <w:rsid w:val="00517529"/>
    <w:rsid w:val="00520379"/>
    <w:rsid w:val="00521816"/>
    <w:rsid w:val="005218C1"/>
    <w:rsid w:val="00521DB8"/>
    <w:rsid w:val="00522B83"/>
    <w:rsid w:val="00522F70"/>
    <w:rsid w:val="00523339"/>
    <w:rsid w:val="00523B84"/>
    <w:rsid w:val="00524780"/>
    <w:rsid w:val="00525519"/>
    <w:rsid w:val="00525E2C"/>
    <w:rsid w:val="005261E8"/>
    <w:rsid w:val="005269BC"/>
    <w:rsid w:val="005274A2"/>
    <w:rsid w:val="00530E60"/>
    <w:rsid w:val="0053132E"/>
    <w:rsid w:val="00531B86"/>
    <w:rsid w:val="0053255A"/>
    <w:rsid w:val="00532DB1"/>
    <w:rsid w:val="0053308F"/>
    <w:rsid w:val="005336C5"/>
    <w:rsid w:val="0053390B"/>
    <w:rsid w:val="00533A32"/>
    <w:rsid w:val="00534060"/>
    <w:rsid w:val="005353E1"/>
    <w:rsid w:val="005361AC"/>
    <w:rsid w:val="00536504"/>
    <w:rsid w:val="00537603"/>
    <w:rsid w:val="005378B4"/>
    <w:rsid w:val="005379D9"/>
    <w:rsid w:val="00537F09"/>
    <w:rsid w:val="005407B9"/>
    <w:rsid w:val="00541103"/>
    <w:rsid w:val="005422B3"/>
    <w:rsid w:val="00542469"/>
    <w:rsid w:val="00543BFB"/>
    <w:rsid w:val="005443EB"/>
    <w:rsid w:val="00544734"/>
    <w:rsid w:val="005456FC"/>
    <w:rsid w:val="00545767"/>
    <w:rsid w:val="005471FE"/>
    <w:rsid w:val="00550497"/>
    <w:rsid w:val="00550825"/>
    <w:rsid w:val="00550C8F"/>
    <w:rsid w:val="005511D2"/>
    <w:rsid w:val="00551886"/>
    <w:rsid w:val="00552173"/>
    <w:rsid w:val="00552822"/>
    <w:rsid w:val="00552C3D"/>
    <w:rsid w:val="00552F71"/>
    <w:rsid w:val="0055355B"/>
    <w:rsid w:val="0055357E"/>
    <w:rsid w:val="00553EBA"/>
    <w:rsid w:val="00554471"/>
    <w:rsid w:val="00554626"/>
    <w:rsid w:val="005548B0"/>
    <w:rsid w:val="00556179"/>
    <w:rsid w:val="005565CF"/>
    <w:rsid w:val="00557600"/>
    <w:rsid w:val="00557757"/>
    <w:rsid w:val="00557ED2"/>
    <w:rsid w:val="00560DC2"/>
    <w:rsid w:val="00562322"/>
    <w:rsid w:val="005627AE"/>
    <w:rsid w:val="005639A7"/>
    <w:rsid w:val="0056410B"/>
    <w:rsid w:val="005646CF"/>
    <w:rsid w:val="005650C3"/>
    <w:rsid w:val="00565CE2"/>
    <w:rsid w:val="00567309"/>
    <w:rsid w:val="00567B69"/>
    <w:rsid w:val="00570088"/>
    <w:rsid w:val="00570C1C"/>
    <w:rsid w:val="00570CE3"/>
    <w:rsid w:val="005712F5"/>
    <w:rsid w:val="00571DC0"/>
    <w:rsid w:val="00572031"/>
    <w:rsid w:val="00572059"/>
    <w:rsid w:val="00573A15"/>
    <w:rsid w:val="005742BA"/>
    <w:rsid w:val="00574571"/>
    <w:rsid w:val="00575362"/>
    <w:rsid w:val="005758F8"/>
    <w:rsid w:val="00575FC5"/>
    <w:rsid w:val="005771A4"/>
    <w:rsid w:val="0057743D"/>
    <w:rsid w:val="00577473"/>
    <w:rsid w:val="005801D6"/>
    <w:rsid w:val="005805F9"/>
    <w:rsid w:val="00580B95"/>
    <w:rsid w:val="00580EA6"/>
    <w:rsid w:val="005818A5"/>
    <w:rsid w:val="00582182"/>
    <w:rsid w:val="005832D4"/>
    <w:rsid w:val="005838BB"/>
    <w:rsid w:val="00583E8C"/>
    <w:rsid w:val="00584571"/>
    <w:rsid w:val="00584FAE"/>
    <w:rsid w:val="00585363"/>
    <w:rsid w:val="005863AA"/>
    <w:rsid w:val="00586DE4"/>
    <w:rsid w:val="0058722F"/>
    <w:rsid w:val="0058759D"/>
    <w:rsid w:val="00587F3F"/>
    <w:rsid w:val="00590139"/>
    <w:rsid w:val="00590E46"/>
    <w:rsid w:val="00591ABE"/>
    <w:rsid w:val="0059221B"/>
    <w:rsid w:val="00592331"/>
    <w:rsid w:val="00592582"/>
    <w:rsid w:val="005925A1"/>
    <w:rsid w:val="005933FA"/>
    <w:rsid w:val="00594155"/>
    <w:rsid w:val="00594315"/>
    <w:rsid w:val="00595327"/>
    <w:rsid w:val="00595B59"/>
    <w:rsid w:val="00595D02"/>
    <w:rsid w:val="00596D20"/>
    <w:rsid w:val="005A249B"/>
    <w:rsid w:val="005A27F4"/>
    <w:rsid w:val="005A2D60"/>
    <w:rsid w:val="005A2F11"/>
    <w:rsid w:val="005A4365"/>
    <w:rsid w:val="005A4A28"/>
    <w:rsid w:val="005A4C31"/>
    <w:rsid w:val="005A5363"/>
    <w:rsid w:val="005A582F"/>
    <w:rsid w:val="005A6558"/>
    <w:rsid w:val="005A6F7E"/>
    <w:rsid w:val="005A6FD1"/>
    <w:rsid w:val="005A7A59"/>
    <w:rsid w:val="005B056C"/>
    <w:rsid w:val="005B06FA"/>
    <w:rsid w:val="005B139F"/>
    <w:rsid w:val="005B1A4A"/>
    <w:rsid w:val="005B1A81"/>
    <w:rsid w:val="005B1C71"/>
    <w:rsid w:val="005B201F"/>
    <w:rsid w:val="005B21CC"/>
    <w:rsid w:val="005B23FE"/>
    <w:rsid w:val="005B24A7"/>
    <w:rsid w:val="005B28EC"/>
    <w:rsid w:val="005B2A57"/>
    <w:rsid w:val="005B2B1A"/>
    <w:rsid w:val="005B2E71"/>
    <w:rsid w:val="005B351D"/>
    <w:rsid w:val="005B495F"/>
    <w:rsid w:val="005B596A"/>
    <w:rsid w:val="005B691E"/>
    <w:rsid w:val="005B7D8A"/>
    <w:rsid w:val="005C0653"/>
    <w:rsid w:val="005C0769"/>
    <w:rsid w:val="005C0B61"/>
    <w:rsid w:val="005C1498"/>
    <w:rsid w:val="005C2153"/>
    <w:rsid w:val="005C2662"/>
    <w:rsid w:val="005C3485"/>
    <w:rsid w:val="005C4254"/>
    <w:rsid w:val="005C4A57"/>
    <w:rsid w:val="005C4DC2"/>
    <w:rsid w:val="005C5540"/>
    <w:rsid w:val="005C556C"/>
    <w:rsid w:val="005C64BF"/>
    <w:rsid w:val="005C6671"/>
    <w:rsid w:val="005C76EC"/>
    <w:rsid w:val="005D0767"/>
    <w:rsid w:val="005D0F37"/>
    <w:rsid w:val="005D11C6"/>
    <w:rsid w:val="005D17B6"/>
    <w:rsid w:val="005D1AC7"/>
    <w:rsid w:val="005D27DE"/>
    <w:rsid w:val="005D3ED9"/>
    <w:rsid w:val="005D4E1B"/>
    <w:rsid w:val="005D678A"/>
    <w:rsid w:val="005D6ED2"/>
    <w:rsid w:val="005D6F89"/>
    <w:rsid w:val="005D7CAD"/>
    <w:rsid w:val="005E0885"/>
    <w:rsid w:val="005E08B1"/>
    <w:rsid w:val="005E0A36"/>
    <w:rsid w:val="005E0D35"/>
    <w:rsid w:val="005E0F0A"/>
    <w:rsid w:val="005E0FFD"/>
    <w:rsid w:val="005E2F7D"/>
    <w:rsid w:val="005E2FF1"/>
    <w:rsid w:val="005E3365"/>
    <w:rsid w:val="005E339E"/>
    <w:rsid w:val="005E3EAD"/>
    <w:rsid w:val="005E4DEF"/>
    <w:rsid w:val="005E76A9"/>
    <w:rsid w:val="005E77ED"/>
    <w:rsid w:val="005F0BC3"/>
    <w:rsid w:val="005F1523"/>
    <w:rsid w:val="005F154F"/>
    <w:rsid w:val="005F1B98"/>
    <w:rsid w:val="005F20D3"/>
    <w:rsid w:val="005F343A"/>
    <w:rsid w:val="005F3929"/>
    <w:rsid w:val="005F3D2B"/>
    <w:rsid w:val="005F42FD"/>
    <w:rsid w:val="005F4E6E"/>
    <w:rsid w:val="005F4F59"/>
    <w:rsid w:val="005F520C"/>
    <w:rsid w:val="005F5785"/>
    <w:rsid w:val="005F64DF"/>
    <w:rsid w:val="005F6787"/>
    <w:rsid w:val="005F7442"/>
    <w:rsid w:val="00600135"/>
    <w:rsid w:val="0060039B"/>
    <w:rsid w:val="006007A3"/>
    <w:rsid w:val="00600E83"/>
    <w:rsid w:val="00600EFD"/>
    <w:rsid w:val="00601665"/>
    <w:rsid w:val="0060173F"/>
    <w:rsid w:val="00601DC0"/>
    <w:rsid w:val="00604547"/>
    <w:rsid w:val="00604C0C"/>
    <w:rsid w:val="00605DBC"/>
    <w:rsid w:val="00606D02"/>
    <w:rsid w:val="00607866"/>
    <w:rsid w:val="00610532"/>
    <w:rsid w:val="00610FEF"/>
    <w:rsid w:val="00611342"/>
    <w:rsid w:val="00612B45"/>
    <w:rsid w:val="00613EB7"/>
    <w:rsid w:val="00615399"/>
    <w:rsid w:val="0061596A"/>
    <w:rsid w:val="00617571"/>
    <w:rsid w:val="00620E98"/>
    <w:rsid w:val="006227EE"/>
    <w:rsid w:val="0062327F"/>
    <w:rsid w:val="006233A5"/>
    <w:rsid w:val="00624803"/>
    <w:rsid w:val="00625EEE"/>
    <w:rsid w:val="006269A5"/>
    <w:rsid w:val="00626FEC"/>
    <w:rsid w:val="00627724"/>
    <w:rsid w:val="00627C08"/>
    <w:rsid w:val="006309FD"/>
    <w:rsid w:val="00630EFE"/>
    <w:rsid w:val="00631BB8"/>
    <w:rsid w:val="0063313E"/>
    <w:rsid w:val="00634B46"/>
    <w:rsid w:val="00634BFD"/>
    <w:rsid w:val="00635515"/>
    <w:rsid w:val="0063613E"/>
    <w:rsid w:val="00636A3F"/>
    <w:rsid w:val="006378D3"/>
    <w:rsid w:val="0064001F"/>
    <w:rsid w:val="00641551"/>
    <w:rsid w:val="0064195A"/>
    <w:rsid w:val="00641A9E"/>
    <w:rsid w:val="00641CA6"/>
    <w:rsid w:val="00642059"/>
    <w:rsid w:val="006420B3"/>
    <w:rsid w:val="006424DE"/>
    <w:rsid w:val="0064267A"/>
    <w:rsid w:val="00642B8F"/>
    <w:rsid w:val="00643FFD"/>
    <w:rsid w:val="00644F37"/>
    <w:rsid w:val="00645716"/>
    <w:rsid w:val="00646EE4"/>
    <w:rsid w:val="00646F91"/>
    <w:rsid w:val="00650D8E"/>
    <w:rsid w:val="006511CE"/>
    <w:rsid w:val="00651FCB"/>
    <w:rsid w:val="00652051"/>
    <w:rsid w:val="006524D1"/>
    <w:rsid w:val="00652503"/>
    <w:rsid w:val="00652F77"/>
    <w:rsid w:val="00652FE1"/>
    <w:rsid w:val="006539BA"/>
    <w:rsid w:val="00653B06"/>
    <w:rsid w:val="00654AB2"/>
    <w:rsid w:val="00655FEE"/>
    <w:rsid w:val="00656D35"/>
    <w:rsid w:val="00657CAD"/>
    <w:rsid w:val="006605E4"/>
    <w:rsid w:val="00660CD0"/>
    <w:rsid w:val="006616BA"/>
    <w:rsid w:val="00662319"/>
    <w:rsid w:val="006630B9"/>
    <w:rsid w:val="006638D2"/>
    <w:rsid w:val="006642BA"/>
    <w:rsid w:val="006655EA"/>
    <w:rsid w:val="00666F8B"/>
    <w:rsid w:val="00667804"/>
    <w:rsid w:val="00667D22"/>
    <w:rsid w:val="00670839"/>
    <w:rsid w:val="00670AE6"/>
    <w:rsid w:val="00670C68"/>
    <w:rsid w:val="006710AA"/>
    <w:rsid w:val="006724BB"/>
    <w:rsid w:val="00672AD6"/>
    <w:rsid w:val="00672C1C"/>
    <w:rsid w:val="006735BE"/>
    <w:rsid w:val="00675F36"/>
    <w:rsid w:val="00675FEA"/>
    <w:rsid w:val="006769C9"/>
    <w:rsid w:val="00677A43"/>
    <w:rsid w:val="00677A8D"/>
    <w:rsid w:val="006810C5"/>
    <w:rsid w:val="00682DA9"/>
    <w:rsid w:val="006853CD"/>
    <w:rsid w:val="006856F9"/>
    <w:rsid w:val="00685FBA"/>
    <w:rsid w:val="006863C5"/>
    <w:rsid w:val="00686730"/>
    <w:rsid w:val="006869F5"/>
    <w:rsid w:val="00686DF4"/>
    <w:rsid w:val="006872B2"/>
    <w:rsid w:val="0068797A"/>
    <w:rsid w:val="00690746"/>
    <w:rsid w:val="0069080A"/>
    <w:rsid w:val="0069194C"/>
    <w:rsid w:val="00692242"/>
    <w:rsid w:val="00695CE4"/>
    <w:rsid w:val="00696784"/>
    <w:rsid w:val="00696B4F"/>
    <w:rsid w:val="00696F8A"/>
    <w:rsid w:val="00697452"/>
    <w:rsid w:val="006A0047"/>
    <w:rsid w:val="006A061E"/>
    <w:rsid w:val="006A0EDC"/>
    <w:rsid w:val="006A14D0"/>
    <w:rsid w:val="006A1E84"/>
    <w:rsid w:val="006A1FCD"/>
    <w:rsid w:val="006A2AD0"/>
    <w:rsid w:val="006A3CD9"/>
    <w:rsid w:val="006A3F9F"/>
    <w:rsid w:val="006A6248"/>
    <w:rsid w:val="006A659C"/>
    <w:rsid w:val="006A7375"/>
    <w:rsid w:val="006B06D0"/>
    <w:rsid w:val="006B1570"/>
    <w:rsid w:val="006B1918"/>
    <w:rsid w:val="006B22CE"/>
    <w:rsid w:val="006B2EA0"/>
    <w:rsid w:val="006B2EDE"/>
    <w:rsid w:val="006B394A"/>
    <w:rsid w:val="006B60B9"/>
    <w:rsid w:val="006B75B0"/>
    <w:rsid w:val="006B7BA0"/>
    <w:rsid w:val="006B7E03"/>
    <w:rsid w:val="006C06EB"/>
    <w:rsid w:val="006C0A25"/>
    <w:rsid w:val="006C0A3C"/>
    <w:rsid w:val="006C138C"/>
    <w:rsid w:val="006C1729"/>
    <w:rsid w:val="006C262B"/>
    <w:rsid w:val="006C2BB3"/>
    <w:rsid w:val="006C2DB0"/>
    <w:rsid w:val="006C3917"/>
    <w:rsid w:val="006C480F"/>
    <w:rsid w:val="006C57B0"/>
    <w:rsid w:val="006C658D"/>
    <w:rsid w:val="006C6D35"/>
    <w:rsid w:val="006C6E13"/>
    <w:rsid w:val="006C771A"/>
    <w:rsid w:val="006C77D0"/>
    <w:rsid w:val="006C7930"/>
    <w:rsid w:val="006C7985"/>
    <w:rsid w:val="006D0AB3"/>
    <w:rsid w:val="006D0E3F"/>
    <w:rsid w:val="006D1D6E"/>
    <w:rsid w:val="006D213F"/>
    <w:rsid w:val="006D2D13"/>
    <w:rsid w:val="006D3A7F"/>
    <w:rsid w:val="006D3C88"/>
    <w:rsid w:val="006D3F00"/>
    <w:rsid w:val="006D4485"/>
    <w:rsid w:val="006D4568"/>
    <w:rsid w:val="006D47C2"/>
    <w:rsid w:val="006D506F"/>
    <w:rsid w:val="006D5227"/>
    <w:rsid w:val="006D5BB8"/>
    <w:rsid w:val="006D705F"/>
    <w:rsid w:val="006D7305"/>
    <w:rsid w:val="006D7FDB"/>
    <w:rsid w:val="006E035D"/>
    <w:rsid w:val="006E03AA"/>
    <w:rsid w:val="006E1498"/>
    <w:rsid w:val="006E1DF9"/>
    <w:rsid w:val="006E235B"/>
    <w:rsid w:val="006E3068"/>
    <w:rsid w:val="006E3B65"/>
    <w:rsid w:val="006E3C46"/>
    <w:rsid w:val="006E3D26"/>
    <w:rsid w:val="006E5A1A"/>
    <w:rsid w:val="006E5E82"/>
    <w:rsid w:val="006E631D"/>
    <w:rsid w:val="006E68EB"/>
    <w:rsid w:val="006E6DC7"/>
    <w:rsid w:val="006F0766"/>
    <w:rsid w:val="006F0E60"/>
    <w:rsid w:val="006F1419"/>
    <w:rsid w:val="006F2548"/>
    <w:rsid w:val="006F28A3"/>
    <w:rsid w:val="006F3AE5"/>
    <w:rsid w:val="006F3B44"/>
    <w:rsid w:val="006F3DF3"/>
    <w:rsid w:val="006F3F84"/>
    <w:rsid w:val="006F4454"/>
    <w:rsid w:val="006F4472"/>
    <w:rsid w:val="006F4697"/>
    <w:rsid w:val="006F4BB4"/>
    <w:rsid w:val="006F5959"/>
    <w:rsid w:val="006F5C33"/>
    <w:rsid w:val="006F674E"/>
    <w:rsid w:val="006F6DC0"/>
    <w:rsid w:val="006F7166"/>
    <w:rsid w:val="006F7608"/>
    <w:rsid w:val="006F7ABE"/>
    <w:rsid w:val="006F7F9C"/>
    <w:rsid w:val="00700B1C"/>
    <w:rsid w:val="00700D50"/>
    <w:rsid w:val="0070147B"/>
    <w:rsid w:val="0070190A"/>
    <w:rsid w:val="00701BDC"/>
    <w:rsid w:val="00702D21"/>
    <w:rsid w:val="00702E99"/>
    <w:rsid w:val="00703458"/>
    <w:rsid w:val="00703C26"/>
    <w:rsid w:val="00703F3D"/>
    <w:rsid w:val="00703FBF"/>
    <w:rsid w:val="00705161"/>
    <w:rsid w:val="00705341"/>
    <w:rsid w:val="0070592A"/>
    <w:rsid w:val="007059F7"/>
    <w:rsid w:val="00706932"/>
    <w:rsid w:val="00707588"/>
    <w:rsid w:val="007078E8"/>
    <w:rsid w:val="00710B10"/>
    <w:rsid w:val="00710F48"/>
    <w:rsid w:val="007115A9"/>
    <w:rsid w:val="007129E0"/>
    <w:rsid w:val="00712B1B"/>
    <w:rsid w:val="00713898"/>
    <w:rsid w:val="00713CA0"/>
    <w:rsid w:val="00714E3B"/>
    <w:rsid w:val="0071563A"/>
    <w:rsid w:val="007157AE"/>
    <w:rsid w:val="00716421"/>
    <w:rsid w:val="00716AB3"/>
    <w:rsid w:val="00716CE7"/>
    <w:rsid w:val="00717214"/>
    <w:rsid w:val="00717674"/>
    <w:rsid w:val="00720068"/>
    <w:rsid w:val="0072093B"/>
    <w:rsid w:val="00720BEA"/>
    <w:rsid w:val="007216DC"/>
    <w:rsid w:val="007218F1"/>
    <w:rsid w:val="00722BE2"/>
    <w:rsid w:val="0072497D"/>
    <w:rsid w:val="00725007"/>
    <w:rsid w:val="00725CBD"/>
    <w:rsid w:val="007260E9"/>
    <w:rsid w:val="00726201"/>
    <w:rsid w:val="007266D4"/>
    <w:rsid w:val="0072685A"/>
    <w:rsid w:val="00726AAE"/>
    <w:rsid w:val="00726BE3"/>
    <w:rsid w:val="00726E95"/>
    <w:rsid w:val="0072735E"/>
    <w:rsid w:val="0072737A"/>
    <w:rsid w:val="00727C68"/>
    <w:rsid w:val="00730026"/>
    <w:rsid w:val="0073020E"/>
    <w:rsid w:val="00730252"/>
    <w:rsid w:val="0073063E"/>
    <w:rsid w:val="00730FBC"/>
    <w:rsid w:val="00731BD4"/>
    <w:rsid w:val="007322D2"/>
    <w:rsid w:val="00733254"/>
    <w:rsid w:val="007344FD"/>
    <w:rsid w:val="00735AD3"/>
    <w:rsid w:val="00735C2E"/>
    <w:rsid w:val="00735D51"/>
    <w:rsid w:val="007363B3"/>
    <w:rsid w:val="007369EF"/>
    <w:rsid w:val="00736F07"/>
    <w:rsid w:val="00737445"/>
    <w:rsid w:val="00737AC4"/>
    <w:rsid w:val="007419FE"/>
    <w:rsid w:val="00741C86"/>
    <w:rsid w:val="00741CE2"/>
    <w:rsid w:val="00743932"/>
    <w:rsid w:val="00743A3A"/>
    <w:rsid w:val="00744121"/>
    <w:rsid w:val="00744871"/>
    <w:rsid w:val="0074567E"/>
    <w:rsid w:val="0074594D"/>
    <w:rsid w:val="00746E68"/>
    <w:rsid w:val="00747514"/>
    <w:rsid w:val="00747BCE"/>
    <w:rsid w:val="00747C2C"/>
    <w:rsid w:val="007502C2"/>
    <w:rsid w:val="007502EE"/>
    <w:rsid w:val="0075041E"/>
    <w:rsid w:val="007507CB"/>
    <w:rsid w:val="00750965"/>
    <w:rsid w:val="00750DED"/>
    <w:rsid w:val="00751BDB"/>
    <w:rsid w:val="007529EA"/>
    <w:rsid w:val="00754893"/>
    <w:rsid w:val="00756FEF"/>
    <w:rsid w:val="007572E3"/>
    <w:rsid w:val="007574F0"/>
    <w:rsid w:val="0075759E"/>
    <w:rsid w:val="00760348"/>
    <w:rsid w:val="00760F08"/>
    <w:rsid w:val="00760FDA"/>
    <w:rsid w:val="00761258"/>
    <w:rsid w:val="0076215F"/>
    <w:rsid w:val="00762A70"/>
    <w:rsid w:val="00762B13"/>
    <w:rsid w:val="00762EF1"/>
    <w:rsid w:val="00763706"/>
    <w:rsid w:val="00763D40"/>
    <w:rsid w:val="00766478"/>
    <w:rsid w:val="007664D8"/>
    <w:rsid w:val="00766870"/>
    <w:rsid w:val="007668A4"/>
    <w:rsid w:val="00770443"/>
    <w:rsid w:val="007706BF"/>
    <w:rsid w:val="00771049"/>
    <w:rsid w:val="00771E40"/>
    <w:rsid w:val="0077231B"/>
    <w:rsid w:val="00774C75"/>
    <w:rsid w:val="007750EF"/>
    <w:rsid w:val="0077536C"/>
    <w:rsid w:val="00775DEB"/>
    <w:rsid w:val="0077659A"/>
    <w:rsid w:val="00776B4D"/>
    <w:rsid w:val="0077764D"/>
    <w:rsid w:val="00777BD0"/>
    <w:rsid w:val="007802C1"/>
    <w:rsid w:val="007812A7"/>
    <w:rsid w:val="00781B77"/>
    <w:rsid w:val="00784578"/>
    <w:rsid w:val="007852F0"/>
    <w:rsid w:val="00786487"/>
    <w:rsid w:val="007865A0"/>
    <w:rsid w:val="00786783"/>
    <w:rsid w:val="00786D9C"/>
    <w:rsid w:val="00786EBD"/>
    <w:rsid w:val="0078726F"/>
    <w:rsid w:val="0078795D"/>
    <w:rsid w:val="007907E5"/>
    <w:rsid w:val="00791DEA"/>
    <w:rsid w:val="00791FCA"/>
    <w:rsid w:val="00792C63"/>
    <w:rsid w:val="007931A6"/>
    <w:rsid w:val="007932F8"/>
    <w:rsid w:val="00793572"/>
    <w:rsid w:val="00793AD0"/>
    <w:rsid w:val="007943F7"/>
    <w:rsid w:val="00794BD4"/>
    <w:rsid w:val="0079622D"/>
    <w:rsid w:val="00796B67"/>
    <w:rsid w:val="007A03FC"/>
    <w:rsid w:val="007A1EDB"/>
    <w:rsid w:val="007A26AE"/>
    <w:rsid w:val="007A276F"/>
    <w:rsid w:val="007A2A64"/>
    <w:rsid w:val="007A3DF8"/>
    <w:rsid w:val="007A4656"/>
    <w:rsid w:val="007A49E0"/>
    <w:rsid w:val="007A65BC"/>
    <w:rsid w:val="007A6AD2"/>
    <w:rsid w:val="007A7514"/>
    <w:rsid w:val="007A7D22"/>
    <w:rsid w:val="007A7FD8"/>
    <w:rsid w:val="007B01CB"/>
    <w:rsid w:val="007B0271"/>
    <w:rsid w:val="007B03C2"/>
    <w:rsid w:val="007B07F3"/>
    <w:rsid w:val="007B09E9"/>
    <w:rsid w:val="007B106F"/>
    <w:rsid w:val="007B114D"/>
    <w:rsid w:val="007B11B1"/>
    <w:rsid w:val="007B2739"/>
    <w:rsid w:val="007B2C42"/>
    <w:rsid w:val="007B31CB"/>
    <w:rsid w:val="007B3A1B"/>
    <w:rsid w:val="007B3C15"/>
    <w:rsid w:val="007B3C81"/>
    <w:rsid w:val="007B3EB4"/>
    <w:rsid w:val="007B4F7F"/>
    <w:rsid w:val="007B5158"/>
    <w:rsid w:val="007B5CDA"/>
    <w:rsid w:val="007C07CE"/>
    <w:rsid w:val="007C125F"/>
    <w:rsid w:val="007C1A3B"/>
    <w:rsid w:val="007C22F0"/>
    <w:rsid w:val="007C2796"/>
    <w:rsid w:val="007C2A46"/>
    <w:rsid w:val="007C4013"/>
    <w:rsid w:val="007C4286"/>
    <w:rsid w:val="007C4464"/>
    <w:rsid w:val="007C59F6"/>
    <w:rsid w:val="007C5E6E"/>
    <w:rsid w:val="007C641D"/>
    <w:rsid w:val="007C6A99"/>
    <w:rsid w:val="007C6B9D"/>
    <w:rsid w:val="007C6CB6"/>
    <w:rsid w:val="007D1479"/>
    <w:rsid w:val="007D1B68"/>
    <w:rsid w:val="007D1BD1"/>
    <w:rsid w:val="007D20AD"/>
    <w:rsid w:val="007D3DE0"/>
    <w:rsid w:val="007D3EE1"/>
    <w:rsid w:val="007D4E0A"/>
    <w:rsid w:val="007D524F"/>
    <w:rsid w:val="007D5264"/>
    <w:rsid w:val="007D5603"/>
    <w:rsid w:val="007D5F83"/>
    <w:rsid w:val="007D6174"/>
    <w:rsid w:val="007D660A"/>
    <w:rsid w:val="007D7DA4"/>
    <w:rsid w:val="007E03AB"/>
    <w:rsid w:val="007E1555"/>
    <w:rsid w:val="007E16BE"/>
    <w:rsid w:val="007E1706"/>
    <w:rsid w:val="007E1B41"/>
    <w:rsid w:val="007E2723"/>
    <w:rsid w:val="007E3284"/>
    <w:rsid w:val="007E32B6"/>
    <w:rsid w:val="007E3AE7"/>
    <w:rsid w:val="007E3BF0"/>
    <w:rsid w:val="007E4619"/>
    <w:rsid w:val="007E4FA4"/>
    <w:rsid w:val="007E5581"/>
    <w:rsid w:val="007E65BF"/>
    <w:rsid w:val="007E6D2E"/>
    <w:rsid w:val="007E7791"/>
    <w:rsid w:val="007F1BD2"/>
    <w:rsid w:val="007F1C00"/>
    <w:rsid w:val="007F2379"/>
    <w:rsid w:val="007F376B"/>
    <w:rsid w:val="007F4494"/>
    <w:rsid w:val="007F4A48"/>
    <w:rsid w:val="007F4A82"/>
    <w:rsid w:val="007F583C"/>
    <w:rsid w:val="007F58D7"/>
    <w:rsid w:val="007F5F56"/>
    <w:rsid w:val="007F6E47"/>
    <w:rsid w:val="007F731F"/>
    <w:rsid w:val="0080040F"/>
    <w:rsid w:val="008004D6"/>
    <w:rsid w:val="008011D9"/>
    <w:rsid w:val="00801917"/>
    <w:rsid w:val="008023D2"/>
    <w:rsid w:val="0080250D"/>
    <w:rsid w:val="008028A0"/>
    <w:rsid w:val="008034BB"/>
    <w:rsid w:val="00803517"/>
    <w:rsid w:val="00803B50"/>
    <w:rsid w:val="00804B65"/>
    <w:rsid w:val="008050CF"/>
    <w:rsid w:val="00805D4F"/>
    <w:rsid w:val="00805EA0"/>
    <w:rsid w:val="008065A9"/>
    <w:rsid w:val="00806EB5"/>
    <w:rsid w:val="00807D36"/>
    <w:rsid w:val="008106B1"/>
    <w:rsid w:val="008107BE"/>
    <w:rsid w:val="008107CB"/>
    <w:rsid w:val="0081180D"/>
    <w:rsid w:val="00811F98"/>
    <w:rsid w:val="0081219A"/>
    <w:rsid w:val="0081257B"/>
    <w:rsid w:val="00812620"/>
    <w:rsid w:val="00812E41"/>
    <w:rsid w:val="00813909"/>
    <w:rsid w:val="00813AC9"/>
    <w:rsid w:val="00814041"/>
    <w:rsid w:val="0081419F"/>
    <w:rsid w:val="00814AEB"/>
    <w:rsid w:val="00814B5A"/>
    <w:rsid w:val="008152CC"/>
    <w:rsid w:val="00815E42"/>
    <w:rsid w:val="00816632"/>
    <w:rsid w:val="00817F83"/>
    <w:rsid w:val="00822C0E"/>
    <w:rsid w:val="00822C82"/>
    <w:rsid w:val="008246A9"/>
    <w:rsid w:val="00824BF3"/>
    <w:rsid w:val="008256C7"/>
    <w:rsid w:val="00825C6E"/>
    <w:rsid w:val="008260C9"/>
    <w:rsid w:val="00826313"/>
    <w:rsid w:val="0082727A"/>
    <w:rsid w:val="00830511"/>
    <w:rsid w:val="00830689"/>
    <w:rsid w:val="00830ABE"/>
    <w:rsid w:val="00830B2D"/>
    <w:rsid w:val="00831741"/>
    <w:rsid w:val="0083245D"/>
    <w:rsid w:val="008324B4"/>
    <w:rsid w:val="00833322"/>
    <w:rsid w:val="00834BCB"/>
    <w:rsid w:val="00835BE6"/>
    <w:rsid w:val="008360BD"/>
    <w:rsid w:val="00836225"/>
    <w:rsid w:val="00836431"/>
    <w:rsid w:val="00836572"/>
    <w:rsid w:val="0084058D"/>
    <w:rsid w:val="008413BA"/>
    <w:rsid w:val="00842282"/>
    <w:rsid w:val="00842616"/>
    <w:rsid w:val="00842A8D"/>
    <w:rsid w:val="008431D3"/>
    <w:rsid w:val="00843392"/>
    <w:rsid w:val="0084339D"/>
    <w:rsid w:val="00843B40"/>
    <w:rsid w:val="00844103"/>
    <w:rsid w:val="00844219"/>
    <w:rsid w:val="0084449C"/>
    <w:rsid w:val="00844889"/>
    <w:rsid w:val="00844C9B"/>
    <w:rsid w:val="0084542B"/>
    <w:rsid w:val="00845BC8"/>
    <w:rsid w:val="0084618A"/>
    <w:rsid w:val="008473D7"/>
    <w:rsid w:val="00847BFD"/>
    <w:rsid w:val="008511C2"/>
    <w:rsid w:val="00852893"/>
    <w:rsid w:val="00852A29"/>
    <w:rsid w:val="00853422"/>
    <w:rsid w:val="008538EA"/>
    <w:rsid w:val="00853EC3"/>
    <w:rsid w:val="00854C0A"/>
    <w:rsid w:val="00855737"/>
    <w:rsid w:val="00855B03"/>
    <w:rsid w:val="00855B0A"/>
    <w:rsid w:val="00855D0A"/>
    <w:rsid w:val="00855DD8"/>
    <w:rsid w:val="008574CC"/>
    <w:rsid w:val="008579E3"/>
    <w:rsid w:val="00857AFF"/>
    <w:rsid w:val="00857C1C"/>
    <w:rsid w:val="008604C9"/>
    <w:rsid w:val="00860C89"/>
    <w:rsid w:val="00860FEA"/>
    <w:rsid w:val="008612A9"/>
    <w:rsid w:val="00861471"/>
    <w:rsid w:val="00862421"/>
    <w:rsid w:val="00862442"/>
    <w:rsid w:val="008630E4"/>
    <w:rsid w:val="00864AB1"/>
    <w:rsid w:val="0086560C"/>
    <w:rsid w:val="0086598B"/>
    <w:rsid w:val="0086707E"/>
    <w:rsid w:val="00867178"/>
    <w:rsid w:val="00867EF5"/>
    <w:rsid w:val="008702BA"/>
    <w:rsid w:val="00870378"/>
    <w:rsid w:val="008717EC"/>
    <w:rsid w:val="008720D0"/>
    <w:rsid w:val="00872494"/>
    <w:rsid w:val="008728D2"/>
    <w:rsid w:val="00873E01"/>
    <w:rsid w:val="00874D04"/>
    <w:rsid w:val="00874F68"/>
    <w:rsid w:val="008768FB"/>
    <w:rsid w:val="008772C8"/>
    <w:rsid w:val="008802E4"/>
    <w:rsid w:val="00880721"/>
    <w:rsid w:val="00880C50"/>
    <w:rsid w:val="00880D55"/>
    <w:rsid w:val="00880EA8"/>
    <w:rsid w:val="00880F17"/>
    <w:rsid w:val="00880F50"/>
    <w:rsid w:val="0088144A"/>
    <w:rsid w:val="008814B9"/>
    <w:rsid w:val="00881510"/>
    <w:rsid w:val="00881B63"/>
    <w:rsid w:val="00882CD3"/>
    <w:rsid w:val="00883608"/>
    <w:rsid w:val="008837D5"/>
    <w:rsid w:val="008839AC"/>
    <w:rsid w:val="008846C4"/>
    <w:rsid w:val="00884AE7"/>
    <w:rsid w:val="00884AF4"/>
    <w:rsid w:val="0088516D"/>
    <w:rsid w:val="008857C0"/>
    <w:rsid w:val="00885C32"/>
    <w:rsid w:val="00886B1D"/>
    <w:rsid w:val="00886E29"/>
    <w:rsid w:val="00887B05"/>
    <w:rsid w:val="0089081E"/>
    <w:rsid w:val="00890870"/>
    <w:rsid w:val="00890B34"/>
    <w:rsid w:val="008916AE"/>
    <w:rsid w:val="008920C1"/>
    <w:rsid w:val="0089263F"/>
    <w:rsid w:val="008927BB"/>
    <w:rsid w:val="0089307C"/>
    <w:rsid w:val="0089353E"/>
    <w:rsid w:val="00893CAB"/>
    <w:rsid w:val="00893D53"/>
    <w:rsid w:val="00894657"/>
    <w:rsid w:val="00894871"/>
    <w:rsid w:val="00894EE3"/>
    <w:rsid w:val="00895254"/>
    <w:rsid w:val="00896948"/>
    <w:rsid w:val="00896BC0"/>
    <w:rsid w:val="00896F3D"/>
    <w:rsid w:val="0089707D"/>
    <w:rsid w:val="00897790"/>
    <w:rsid w:val="008A023C"/>
    <w:rsid w:val="008A0C35"/>
    <w:rsid w:val="008A13A7"/>
    <w:rsid w:val="008A16C9"/>
    <w:rsid w:val="008A17FF"/>
    <w:rsid w:val="008A1C7A"/>
    <w:rsid w:val="008A1CD6"/>
    <w:rsid w:val="008A2263"/>
    <w:rsid w:val="008A245C"/>
    <w:rsid w:val="008A2A7C"/>
    <w:rsid w:val="008A3326"/>
    <w:rsid w:val="008A4F8B"/>
    <w:rsid w:val="008A4FBA"/>
    <w:rsid w:val="008A664E"/>
    <w:rsid w:val="008A6FAD"/>
    <w:rsid w:val="008A7865"/>
    <w:rsid w:val="008B0BFF"/>
    <w:rsid w:val="008B1C28"/>
    <w:rsid w:val="008B2253"/>
    <w:rsid w:val="008B22E6"/>
    <w:rsid w:val="008B24E4"/>
    <w:rsid w:val="008B38A9"/>
    <w:rsid w:val="008B38F6"/>
    <w:rsid w:val="008B419A"/>
    <w:rsid w:val="008B4201"/>
    <w:rsid w:val="008B5048"/>
    <w:rsid w:val="008B5BD1"/>
    <w:rsid w:val="008B5CC7"/>
    <w:rsid w:val="008B6233"/>
    <w:rsid w:val="008B79FB"/>
    <w:rsid w:val="008B7BCB"/>
    <w:rsid w:val="008B7FB7"/>
    <w:rsid w:val="008C078F"/>
    <w:rsid w:val="008C0C4B"/>
    <w:rsid w:val="008C1878"/>
    <w:rsid w:val="008C2267"/>
    <w:rsid w:val="008C226B"/>
    <w:rsid w:val="008C35C0"/>
    <w:rsid w:val="008C3919"/>
    <w:rsid w:val="008C39A4"/>
    <w:rsid w:val="008C43E4"/>
    <w:rsid w:val="008C4433"/>
    <w:rsid w:val="008C4EFE"/>
    <w:rsid w:val="008C516E"/>
    <w:rsid w:val="008C578E"/>
    <w:rsid w:val="008C5B96"/>
    <w:rsid w:val="008C7437"/>
    <w:rsid w:val="008C76B7"/>
    <w:rsid w:val="008D06DF"/>
    <w:rsid w:val="008D0E97"/>
    <w:rsid w:val="008D0FF9"/>
    <w:rsid w:val="008D13BA"/>
    <w:rsid w:val="008D1EAF"/>
    <w:rsid w:val="008D2574"/>
    <w:rsid w:val="008D28DE"/>
    <w:rsid w:val="008D2986"/>
    <w:rsid w:val="008D32B0"/>
    <w:rsid w:val="008D376B"/>
    <w:rsid w:val="008D3B47"/>
    <w:rsid w:val="008D3C80"/>
    <w:rsid w:val="008D3CB6"/>
    <w:rsid w:val="008D4E4E"/>
    <w:rsid w:val="008D518C"/>
    <w:rsid w:val="008D616E"/>
    <w:rsid w:val="008D6798"/>
    <w:rsid w:val="008D7DA2"/>
    <w:rsid w:val="008E0EE5"/>
    <w:rsid w:val="008E104E"/>
    <w:rsid w:val="008E14FF"/>
    <w:rsid w:val="008E21C7"/>
    <w:rsid w:val="008E3095"/>
    <w:rsid w:val="008E32C1"/>
    <w:rsid w:val="008E551F"/>
    <w:rsid w:val="008E5889"/>
    <w:rsid w:val="008E67E5"/>
    <w:rsid w:val="008E6847"/>
    <w:rsid w:val="008E6BC9"/>
    <w:rsid w:val="008E7332"/>
    <w:rsid w:val="008F01F5"/>
    <w:rsid w:val="008F0647"/>
    <w:rsid w:val="008F0DE9"/>
    <w:rsid w:val="008F0E5E"/>
    <w:rsid w:val="008F11E6"/>
    <w:rsid w:val="008F1413"/>
    <w:rsid w:val="008F23E0"/>
    <w:rsid w:val="008F2527"/>
    <w:rsid w:val="008F264F"/>
    <w:rsid w:val="008F326E"/>
    <w:rsid w:val="008F3BA4"/>
    <w:rsid w:val="008F3CE8"/>
    <w:rsid w:val="008F41BE"/>
    <w:rsid w:val="008F44AD"/>
    <w:rsid w:val="008F4D15"/>
    <w:rsid w:val="008F4DB1"/>
    <w:rsid w:val="008F4F96"/>
    <w:rsid w:val="008F5032"/>
    <w:rsid w:val="008F56E0"/>
    <w:rsid w:val="008F608B"/>
    <w:rsid w:val="008F729A"/>
    <w:rsid w:val="009004BE"/>
    <w:rsid w:val="00900A21"/>
    <w:rsid w:val="00900B3C"/>
    <w:rsid w:val="0090145E"/>
    <w:rsid w:val="00901EC2"/>
    <w:rsid w:val="009020A4"/>
    <w:rsid w:val="009026AF"/>
    <w:rsid w:val="00902BAB"/>
    <w:rsid w:val="00903790"/>
    <w:rsid w:val="00903A4E"/>
    <w:rsid w:val="00903C0B"/>
    <w:rsid w:val="00905FDC"/>
    <w:rsid w:val="00906425"/>
    <w:rsid w:val="00906A34"/>
    <w:rsid w:val="00907411"/>
    <w:rsid w:val="00907F20"/>
    <w:rsid w:val="009107EA"/>
    <w:rsid w:val="0091081D"/>
    <w:rsid w:val="00910BF2"/>
    <w:rsid w:val="009113C8"/>
    <w:rsid w:val="0091146F"/>
    <w:rsid w:val="0091187C"/>
    <w:rsid w:val="00912BEE"/>
    <w:rsid w:val="0091464E"/>
    <w:rsid w:val="009150CF"/>
    <w:rsid w:val="0091574A"/>
    <w:rsid w:val="00915D89"/>
    <w:rsid w:val="009179E0"/>
    <w:rsid w:val="00917D4A"/>
    <w:rsid w:val="00921105"/>
    <w:rsid w:val="00921C73"/>
    <w:rsid w:val="009222A2"/>
    <w:rsid w:val="00922CAD"/>
    <w:rsid w:val="009233C9"/>
    <w:rsid w:val="00925B87"/>
    <w:rsid w:val="009276B5"/>
    <w:rsid w:val="00927BA4"/>
    <w:rsid w:val="00930165"/>
    <w:rsid w:val="00932337"/>
    <w:rsid w:val="009326A1"/>
    <w:rsid w:val="00935FD5"/>
    <w:rsid w:val="00936D60"/>
    <w:rsid w:val="0093772F"/>
    <w:rsid w:val="00937967"/>
    <w:rsid w:val="00937F43"/>
    <w:rsid w:val="00940833"/>
    <w:rsid w:val="009408E4"/>
    <w:rsid w:val="00940FAA"/>
    <w:rsid w:val="00941163"/>
    <w:rsid w:val="009422B1"/>
    <w:rsid w:val="00942561"/>
    <w:rsid w:val="0094257E"/>
    <w:rsid w:val="00942740"/>
    <w:rsid w:val="009430C5"/>
    <w:rsid w:val="009440B2"/>
    <w:rsid w:val="00946A7D"/>
    <w:rsid w:val="0094719E"/>
    <w:rsid w:val="0094751C"/>
    <w:rsid w:val="00947543"/>
    <w:rsid w:val="00947822"/>
    <w:rsid w:val="00947AF6"/>
    <w:rsid w:val="00950212"/>
    <w:rsid w:val="00950586"/>
    <w:rsid w:val="00950792"/>
    <w:rsid w:val="00950A07"/>
    <w:rsid w:val="00950E3D"/>
    <w:rsid w:val="00950F09"/>
    <w:rsid w:val="00951119"/>
    <w:rsid w:val="00951284"/>
    <w:rsid w:val="00951801"/>
    <w:rsid w:val="00952084"/>
    <w:rsid w:val="009520C5"/>
    <w:rsid w:val="009528C2"/>
    <w:rsid w:val="0095323B"/>
    <w:rsid w:val="009535CA"/>
    <w:rsid w:val="009543E1"/>
    <w:rsid w:val="009556FF"/>
    <w:rsid w:val="00955CBE"/>
    <w:rsid w:val="009563EE"/>
    <w:rsid w:val="009567AA"/>
    <w:rsid w:val="00957567"/>
    <w:rsid w:val="009577F4"/>
    <w:rsid w:val="009606FF"/>
    <w:rsid w:val="00960D28"/>
    <w:rsid w:val="009613BC"/>
    <w:rsid w:val="0096313B"/>
    <w:rsid w:val="00963233"/>
    <w:rsid w:val="00963921"/>
    <w:rsid w:val="0096427B"/>
    <w:rsid w:val="00965BD4"/>
    <w:rsid w:val="00965D2C"/>
    <w:rsid w:val="00965FDF"/>
    <w:rsid w:val="00966DD7"/>
    <w:rsid w:val="0097009B"/>
    <w:rsid w:val="009700C8"/>
    <w:rsid w:val="00970571"/>
    <w:rsid w:val="00970A60"/>
    <w:rsid w:val="00970D72"/>
    <w:rsid w:val="009719C1"/>
    <w:rsid w:val="00971B08"/>
    <w:rsid w:val="00972440"/>
    <w:rsid w:val="00972736"/>
    <w:rsid w:val="00973210"/>
    <w:rsid w:val="00973895"/>
    <w:rsid w:val="00973D31"/>
    <w:rsid w:val="00974272"/>
    <w:rsid w:val="0097439C"/>
    <w:rsid w:val="00975E66"/>
    <w:rsid w:val="00977E36"/>
    <w:rsid w:val="00981493"/>
    <w:rsid w:val="009818CF"/>
    <w:rsid w:val="00982505"/>
    <w:rsid w:val="0098356F"/>
    <w:rsid w:val="00983C7B"/>
    <w:rsid w:val="00984C3C"/>
    <w:rsid w:val="00984DE2"/>
    <w:rsid w:val="00986C79"/>
    <w:rsid w:val="00986CCD"/>
    <w:rsid w:val="0099041E"/>
    <w:rsid w:val="009909D1"/>
    <w:rsid w:val="0099170B"/>
    <w:rsid w:val="009929DB"/>
    <w:rsid w:val="00992D0A"/>
    <w:rsid w:val="00993116"/>
    <w:rsid w:val="00994034"/>
    <w:rsid w:val="00994BF5"/>
    <w:rsid w:val="00994EC6"/>
    <w:rsid w:val="009957B0"/>
    <w:rsid w:val="00995E7F"/>
    <w:rsid w:val="00996063"/>
    <w:rsid w:val="0099692A"/>
    <w:rsid w:val="00997A70"/>
    <w:rsid w:val="009A2606"/>
    <w:rsid w:val="009A2A42"/>
    <w:rsid w:val="009A2C93"/>
    <w:rsid w:val="009A601C"/>
    <w:rsid w:val="009A6831"/>
    <w:rsid w:val="009A7C15"/>
    <w:rsid w:val="009B0086"/>
    <w:rsid w:val="009B0A2F"/>
    <w:rsid w:val="009B2A1B"/>
    <w:rsid w:val="009B444C"/>
    <w:rsid w:val="009B49DD"/>
    <w:rsid w:val="009B4DEC"/>
    <w:rsid w:val="009B637C"/>
    <w:rsid w:val="009B7305"/>
    <w:rsid w:val="009B73D6"/>
    <w:rsid w:val="009B75DC"/>
    <w:rsid w:val="009B7824"/>
    <w:rsid w:val="009B7B86"/>
    <w:rsid w:val="009C03B1"/>
    <w:rsid w:val="009C077F"/>
    <w:rsid w:val="009C09CD"/>
    <w:rsid w:val="009C0C06"/>
    <w:rsid w:val="009C3601"/>
    <w:rsid w:val="009C3AD7"/>
    <w:rsid w:val="009C644F"/>
    <w:rsid w:val="009C655D"/>
    <w:rsid w:val="009C73E5"/>
    <w:rsid w:val="009C78A4"/>
    <w:rsid w:val="009C7BB4"/>
    <w:rsid w:val="009D0955"/>
    <w:rsid w:val="009D0D88"/>
    <w:rsid w:val="009D18CC"/>
    <w:rsid w:val="009D1F69"/>
    <w:rsid w:val="009D2244"/>
    <w:rsid w:val="009D25C4"/>
    <w:rsid w:val="009D28EB"/>
    <w:rsid w:val="009D29E4"/>
    <w:rsid w:val="009D2B90"/>
    <w:rsid w:val="009D305E"/>
    <w:rsid w:val="009D39D0"/>
    <w:rsid w:val="009D56E8"/>
    <w:rsid w:val="009D6639"/>
    <w:rsid w:val="009D68FC"/>
    <w:rsid w:val="009D6EE0"/>
    <w:rsid w:val="009D70DA"/>
    <w:rsid w:val="009D7BB4"/>
    <w:rsid w:val="009E0345"/>
    <w:rsid w:val="009E21D4"/>
    <w:rsid w:val="009E2DAD"/>
    <w:rsid w:val="009E3A60"/>
    <w:rsid w:val="009E46C1"/>
    <w:rsid w:val="009E6A87"/>
    <w:rsid w:val="009E77A6"/>
    <w:rsid w:val="009F142E"/>
    <w:rsid w:val="009F193C"/>
    <w:rsid w:val="009F1D0E"/>
    <w:rsid w:val="009F2360"/>
    <w:rsid w:val="009F2D88"/>
    <w:rsid w:val="009F36AB"/>
    <w:rsid w:val="009F409A"/>
    <w:rsid w:val="009F4F92"/>
    <w:rsid w:val="009F5FF8"/>
    <w:rsid w:val="00A00856"/>
    <w:rsid w:val="00A017C6"/>
    <w:rsid w:val="00A01A64"/>
    <w:rsid w:val="00A02C2A"/>
    <w:rsid w:val="00A041F4"/>
    <w:rsid w:val="00A04293"/>
    <w:rsid w:val="00A0694E"/>
    <w:rsid w:val="00A069A1"/>
    <w:rsid w:val="00A06D4D"/>
    <w:rsid w:val="00A0752A"/>
    <w:rsid w:val="00A07B36"/>
    <w:rsid w:val="00A07F2A"/>
    <w:rsid w:val="00A104BA"/>
    <w:rsid w:val="00A1172B"/>
    <w:rsid w:val="00A117DF"/>
    <w:rsid w:val="00A120D0"/>
    <w:rsid w:val="00A1273C"/>
    <w:rsid w:val="00A1300B"/>
    <w:rsid w:val="00A13600"/>
    <w:rsid w:val="00A15A7C"/>
    <w:rsid w:val="00A15C2A"/>
    <w:rsid w:val="00A169A8"/>
    <w:rsid w:val="00A1719C"/>
    <w:rsid w:val="00A174B2"/>
    <w:rsid w:val="00A2114A"/>
    <w:rsid w:val="00A21CF7"/>
    <w:rsid w:val="00A2274D"/>
    <w:rsid w:val="00A23000"/>
    <w:rsid w:val="00A2400F"/>
    <w:rsid w:val="00A25D2D"/>
    <w:rsid w:val="00A26249"/>
    <w:rsid w:val="00A26435"/>
    <w:rsid w:val="00A2751E"/>
    <w:rsid w:val="00A30578"/>
    <w:rsid w:val="00A30C20"/>
    <w:rsid w:val="00A30C62"/>
    <w:rsid w:val="00A30CBC"/>
    <w:rsid w:val="00A31398"/>
    <w:rsid w:val="00A31786"/>
    <w:rsid w:val="00A31C8D"/>
    <w:rsid w:val="00A32040"/>
    <w:rsid w:val="00A323D3"/>
    <w:rsid w:val="00A34093"/>
    <w:rsid w:val="00A3440E"/>
    <w:rsid w:val="00A34C4B"/>
    <w:rsid w:val="00A34E31"/>
    <w:rsid w:val="00A36477"/>
    <w:rsid w:val="00A36525"/>
    <w:rsid w:val="00A36DF4"/>
    <w:rsid w:val="00A36F67"/>
    <w:rsid w:val="00A37BA0"/>
    <w:rsid w:val="00A37C94"/>
    <w:rsid w:val="00A37D60"/>
    <w:rsid w:val="00A40970"/>
    <w:rsid w:val="00A40C7D"/>
    <w:rsid w:val="00A41E5B"/>
    <w:rsid w:val="00A43C14"/>
    <w:rsid w:val="00A44CBA"/>
    <w:rsid w:val="00A44D6E"/>
    <w:rsid w:val="00A46064"/>
    <w:rsid w:val="00A478AF"/>
    <w:rsid w:val="00A50348"/>
    <w:rsid w:val="00A5063A"/>
    <w:rsid w:val="00A50A80"/>
    <w:rsid w:val="00A50D01"/>
    <w:rsid w:val="00A51EF1"/>
    <w:rsid w:val="00A51F84"/>
    <w:rsid w:val="00A52AA9"/>
    <w:rsid w:val="00A52B90"/>
    <w:rsid w:val="00A52C5C"/>
    <w:rsid w:val="00A534A4"/>
    <w:rsid w:val="00A54799"/>
    <w:rsid w:val="00A5499A"/>
    <w:rsid w:val="00A54E7D"/>
    <w:rsid w:val="00A5513C"/>
    <w:rsid w:val="00A5605F"/>
    <w:rsid w:val="00A561F9"/>
    <w:rsid w:val="00A56950"/>
    <w:rsid w:val="00A578A2"/>
    <w:rsid w:val="00A60ABA"/>
    <w:rsid w:val="00A60D3A"/>
    <w:rsid w:val="00A621C2"/>
    <w:rsid w:val="00A621E7"/>
    <w:rsid w:val="00A62DC2"/>
    <w:rsid w:val="00A63B0C"/>
    <w:rsid w:val="00A641E6"/>
    <w:rsid w:val="00A66394"/>
    <w:rsid w:val="00A669AA"/>
    <w:rsid w:val="00A675D6"/>
    <w:rsid w:val="00A67DC4"/>
    <w:rsid w:val="00A710BC"/>
    <w:rsid w:val="00A71703"/>
    <w:rsid w:val="00A723AB"/>
    <w:rsid w:val="00A72702"/>
    <w:rsid w:val="00A72BBC"/>
    <w:rsid w:val="00A72BC9"/>
    <w:rsid w:val="00A7330E"/>
    <w:rsid w:val="00A7376D"/>
    <w:rsid w:val="00A73F71"/>
    <w:rsid w:val="00A7445A"/>
    <w:rsid w:val="00A76923"/>
    <w:rsid w:val="00A76DDB"/>
    <w:rsid w:val="00A76F0F"/>
    <w:rsid w:val="00A76F4E"/>
    <w:rsid w:val="00A7782B"/>
    <w:rsid w:val="00A77CA8"/>
    <w:rsid w:val="00A80579"/>
    <w:rsid w:val="00A81C97"/>
    <w:rsid w:val="00A8224F"/>
    <w:rsid w:val="00A82CCD"/>
    <w:rsid w:val="00A83405"/>
    <w:rsid w:val="00A83EA1"/>
    <w:rsid w:val="00A84B9D"/>
    <w:rsid w:val="00A850E7"/>
    <w:rsid w:val="00A85A07"/>
    <w:rsid w:val="00A85F14"/>
    <w:rsid w:val="00A8687F"/>
    <w:rsid w:val="00A86958"/>
    <w:rsid w:val="00A87895"/>
    <w:rsid w:val="00A87F3E"/>
    <w:rsid w:val="00A9092B"/>
    <w:rsid w:val="00A90A78"/>
    <w:rsid w:val="00A90EEE"/>
    <w:rsid w:val="00A91C5E"/>
    <w:rsid w:val="00A939C6"/>
    <w:rsid w:val="00A93BC0"/>
    <w:rsid w:val="00A94D4E"/>
    <w:rsid w:val="00A950B1"/>
    <w:rsid w:val="00A95428"/>
    <w:rsid w:val="00A96C29"/>
    <w:rsid w:val="00A971E0"/>
    <w:rsid w:val="00A97FC7"/>
    <w:rsid w:val="00AA0310"/>
    <w:rsid w:val="00AA0918"/>
    <w:rsid w:val="00AA0BD8"/>
    <w:rsid w:val="00AA1AA8"/>
    <w:rsid w:val="00AA1C73"/>
    <w:rsid w:val="00AA1E01"/>
    <w:rsid w:val="00AA2D98"/>
    <w:rsid w:val="00AA3513"/>
    <w:rsid w:val="00AA533D"/>
    <w:rsid w:val="00AA58F0"/>
    <w:rsid w:val="00AA5DA4"/>
    <w:rsid w:val="00AA6759"/>
    <w:rsid w:val="00AA7ABE"/>
    <w:rsid w:val="00AA7F03"/>
    <w:rsid w:val="00AB1BCD"/>
    <w:rsid w:val="00AB2E43"/>
    <w:rsid w:val="00AB34A1"/>
    <w:rsid w:val="00AB3532"/>
    <w:rsid w:val="00AB3589"/>
    <w:rsid w:val="00AB3D1E"/>
    <w:rsid w:val="00AB5198"/>
    <w:rsid w:val="00AB5239"/>
    <w:rsid w:val="00AB55C6"/>
    <w:rsid w:val="00AB5F29"/>
    <w:rsid w:val="00AB6B9D"/>
    <w:rsid w:val="00AB7C80"/>
    <w:rsid w:val="00AC04A3"/>
    <w:rsid w:val="00AC0505"/>
    <w:rsid w:val="00AC208D"/>
    <w:rsid w:val="00AC227F"/>
    <w:rsid w:val="00AC2693"/>
    <w:rsid w:val="00AC288C"/>
    <w:rsid w:val="00AC2C69"/>
    <w:rsid w:val="00AC2FF4"/>
    <w:rsid w:val="00AC369B"/>
    <w:rsid w:val="00AC38D6"/>
    <w:rsid w:val="00AC4196"/>
    <w:rsid w:val="00AC46AB"/>
    <w:rsid w:val="00AC47AA"/>
    <w:rsid w:val="00AC4E92"/>
    <w:rsid w:val="00AC524D"/>
    <w:rsid w:val="00AC553D"/>
    <w:rsid w:val="00AC57DC"/>
    <w:rsid w:val="00AC659B"/>
    <w:rsid w:val="00AC66B4"/>
    <w:rsid w:val="00AC7105"/>
    <w:rsid w:val="00AC7CDC"/>
    <w:rsid w:val="00AD0209"/>
    <w:rsid w:val="00AD1576"/>
    <w:rsid w:val="00AD1AFA"/>
    <w:rsid w:val="00AD1C1A"/>
    <w:rsid w:val="00AD1D5E"/>
    <w:rsid w:val="00AD1FE3"/>
    <w:rsid w:val="00AD2192"/>
    <w:rsid w:val="00AD3080"/>
    <w:rsid w:val="00AD3616"/>
    <w:rsid w:val="00AD3D13"/>
    <w:rsid w:val="00AD4B43"/>
    <w:rsid w:val="00AD5099"/>
    <w:rsid w:val="00AD5619"/>
    <w:rsid w:val="00AE1C2B"/>
    <w:rsid w:val="00AE2308"/>
    <w:rsid w:val="00AE273F"/>
    <w:rsid w:val="00AE2AA9"/>
    <w:rsid w:val="00AE3079"/>
    <w:rsid w:val="00AE4514"/>
    <w:rsid w:val="00AE46B0"/>
    <w:rsid w:val="00AE499D"/>
    <w:rsid w:val="00AE4D80"/>
    <w:rsid w:val="00AE559E"/>
    <w:rsid w:val="00AE5D38"/>
    <w:rsid w:val="00AE764E"/>
    <w:rsid w:val="00AE76B3"/>
    <w:rsid w:val="00AE7858"/>
    <w:rsid w:val="00AE7C31"/>
    <w:rsid w:val="00AF1083"/>
    <w:rsid w:val="00AF1E02"/>
    <w:rsid w:val="00AF2967"/>
    <w:rsid w:val="00AF3219"/>
    <w:rsid w:val="00AF33C7"/>
    <w:rsid w:val="00AF38EA"/>
    <w:rsid w:val="00AF3D4A"/>
    <w:rsid w:val="00AF4EE0"/>
    <w:rsid w:val="00AF60BD"/>
    <w:rsid w:val="00AF6CEC"/>
    <w:rsid w:val="00AF704D"/>
    <w:rsid w:val="00AF7720"/>
    <w:rsid w:val="00AF77CE"/>
    <w:rsid w:val="00B01B18"/>
    <w:rsid w:val="00B0297B"/>
    <w:rsid w:val="00B02C88"/>
    <w:rsid w:val="00B03664"/>
    <w:rsid w:val="00B03CBE"/>
    <w:rsid w:val="00B04244"/>
    <w:rsid w:val="00B067E4"/>
    <w:rsid w:val="00B067F4"/>
    <w:rsid w:val="00B10A21"/>
    <w:rsid w:val="00B11F61"/>
    <w:rsid w:val="00B126DA"/>
    <w:rsid w:val="00B1304F"/>
    <w:rsid w:val="00B13077"/>
    <w:rsid w:val="00B13E8A"/>
    <w:rsid w:val="00B14491"/>
    <w:rsid w:val="00B14729"/>
    <w:rsid w:val="00B14891"/>
    <w:rsid w:val="00B15B4A"/>
    <w:rsid w:val="00B15BAC"/>
    <w:rsid w:val="00B15E34"/>
    <w:rsid w:val="00B16137"/>
    <w:rsid w:val="00B170AB"/>
    <w:rsid w:val="00B1775B"/>
    <w:rsid w:val="00B17AE5"/>
    <w:rsid w:val="00B17CE0"/>
    <w:rsid w:val="00B209A0"/>
    <w:rsid w:val="00B209A1"/>
    <w:rsid w:val="00B216CE"/>
    <w:rsid w:val="00B21C88"/>
    <w:rsid w:val="00B2298A"/>
    <w:rsid w:val="00B23323"/>
    <w:rsid w:val="00B2369B"/>
    <w:rsid w:val="00B238F9"/>
    <w:rsid w:val="00B24B9D"/>
    <w:rsid w:val="00B25644"/>
    <w:rsid w:val="00B25E85"/>
    <w:rsid w:val="00B266DF"/>
    <w:rsid w:val="00B26A9C"/>
    <w:rsid w:val="00B27678"/>
    <w:rsid w:val="00B27F9A"/>
    <w:rsid w:val="00B304BD"/>
    <w:rsid w:val="00B30622"/>
    <w:rsid w:val="00B306F4"/>
    <w:rsid w:val="00B30A5D"/>
    <w:rsid w:val="00B31276"/>
    <w:rsid w:val="00B32449"/>
    <w:rsid w:val="00B33CCE"/>
    <w:rsid w:val="00B34DD7"/>
    <w:rsid w:val="00B34E7B"/>
    <w:rsid w:val="00B3528A"/>
    <w:rsid w:val="00B356E6"/>
    <w:rsid w:val="00B35A1C"/>
    <w:rsid w:val="00B36364"/>
    <w:rsid w:val="00B366DA"/>
    <w:rsid w:val="00B36A1D"/>
    <w:rsid w:val="00B370F2"/>
    <w:rsid w:val="00B3769D"/>
    <w:rsid w:val="00B378D0"/>
    <w:rsid w:val="00B37D3B"/>
    <w:rsid w:val="00B40A24"/>
    <w:rsid w:val="00B41DC6"/>
    <w:rsid w:val="00B41FDF"/>
    <w:rsid w:val="00B4283B"/>
    <w:rsid w:val="00B42C34"/>
    <w:rsid w:val="00B4525E"/>
    <w:rsid w:val="00B45A16"/>
    <w:rsid w:val="00B45E5C"/>
    <w:rsid w:val="00B462D5"/>
    <w:rsid w:val="00B46448"/>
    <w:rsid w:val="00B47B67"/>
    <w:rsid w:val="00B47F5D"/>
    <w:rsid w:val="00B500F6"/>
    <w:rsid w:val="00B50210"/>
    <w:rsid w:val="00B518A5"/>
    <w:rsid w:val="00B51C14"/>
    <w:rsid w:val="00B525EA"/>
    <w:rsid w:val="00B53649"/>
    <w:rsid w:val="00B53786"/>
    <w:rsid w:val="00B5388B"/>
    <w:rsid w:val="00B53911"/>
    <w:rsid w:val="00B540A7"/>
    <w:rsid w:val="00B542AC"/>
    <w:rsid w:val="00B5515E"/>
    <w:rsid w:val="00B5547A"/>
    <w:rsid w:val="00B572A4"/>
    <w:rsid w:val="00B57DBC"/>
    <w:rsid w:val="00B6068E"/>
    <w:rsid w:val="00B60758"/>
    <w:rsid w:val="00B60857"/>
    <w:rsid w:val="00B60DE9"/>
    <w:rsid w:val="00B61D67"/>
    <w:rsid w:val="00B62308"/>
    <w:rsid w:val="00B62877"/>
    <w:rsid w:val="00B62B6B"/>
    <w:rsid w:val="00B62FC2"/>
    <w:rsid w:val="00B63BFD"/>
    <w:rsid w:val="00B64685"/>
    <w:rsid w:val="00B64CF2"/>
    <w:rsid w:val="00B65579"/>
    <w:rsid w:val="00B657ED"/>
    <w:rsid w:val="00B65BDE"/>
    <w:rsid w:val="00B666B0"/>
    <w:rsid w:val="00B66A69"/>
    <w:rsid w:val="00B6751D"/>
    <w:rsid w:val="00B67773"/>
    <w:rsid w:val="00B70C17"/>
    <w:rsid w:val="00B739AC"/>
    <w:rsid w:val="00B73C7B"/>
    <w:rsid w:val="00B74771"/>
    <w:rsid w:val="00B749EA"/>
    <w:rsid w:val="00B74E26"/>
    <w:rsid w:val="00B74F55"/>
    <w:rsid w:val="00B75316"/>
    <w:rsid w:val="00B75670"/>
    <w:rsid w:val="00B75ABB"/>
    <w:rsid w:val="00B75BF0"/>
    <w:rsid w:val="00B75C51"/>
    <w:rsid w:val="00B76014"/>
    <w:rsid w:val="00B82F07"/>
    <w:rsid w:val="00B837E0"/>
    <w:rsid w:val="00B839D2"/>
    <w:rsid w:val="00B84438"/>
    <w:rsid w:val="00B8463E"/>
    <w:rsid w:val="00B84727"/>
    <w:rsid w:val="00B8481F"/>
    <w:rsid w:val="00B8489E"/>
    <w:rsid w:val="00B84B33"/>
    <w:rsid w:val="00B8511E"/>
    <w:rsid w:val="00B8552A"/>
    <w:rsid w:val="00B85B7C"/>
    <w:rsid w:val="00B86A86"/>
    <w:rsid w:val="00B86E11"/>
    <w:rsid w:val="00B87BBF"/>
    <w:rsid w:val="00B901C0"/>
    <w:rsid w:val="00B90242"/>
    <w:rsid w:val="00B91A8F"/>
    <w:rsid w:val="00B93261"/>
    <w:rsid w:val="00B93B48"/>
    <w:rsid w:val="00B93B72"/>
    <w:rsid w:val="00B93DEF"/>
    <w:rsid w:val="00B940C0"/>
    <w:rsid w:val="00B945F0"/>
    <w:rsid w:val="00B94700"/>
    <w:rsid w:val="00B94702"/>
    <w:rsid w:val="00B950B7"/>
    <w:rsid w:val="00B96468"/>
    <w:rsid w:val="00B9689D"/>
    <w:rsid w:val="00B96D60"/>
    <w:rsid w:val="00B97992"/>
    <w:rsid w:val="00BA0FFD"/>
    <w:rsid w:val="00BA1158"/>
    <w:rsid w:val="00BA1650"/>
    <w:rsid w:val="00BA1875"/>
    <w:rsid w:val="00BA21F0"/>
    <w:rsid w:val="00BA2757"/>
    <w:rsid w:val="00BA2CA7"/>
    <w:rsid w:val="00BA319E"/>
    <w:rsid w:val="00BA344D"/>
    <w:rsid w:val="00BA3899"/>
    <w:rsid w:val="00BA3B21"/>
    <w:rsid w:val="00BA53D0"/>
    <w:rsid w:val="00BA5508"/>
    <w:rsid w:val="00BA5ED5"/>
    <w:rsid w:val="00BA5FF5"/>
    <w:rsid w:val="00BA6836"/>
    <w:rsid w:val="00BA7BC3"/>
    <w:rsid w:val="00BB016E"/>
    <w:rsid w:val="00BB03C6"/>
    <w:rsid w:val="00BB0ADB"/>
    <w:rsid w:val="00BB195A"/>
    <w:rsid w:val="00BB22EC"/>
    <w:rsid w:val="00BB24A2"/>
    <w:rsid w:val="00BB2963"/>
    <w:rsid w:val="00BB33D0"/>
    <w:rsid w:val="00BB3E1E"/>
    <w:rsid w:val="00BB4744"/>
    <w:rsid w:val="00BB517A"/>
    <w:rsid w:val="00BB5D1C"/>
    <w:rsid w:val="00BB607B"/>
    <w:rsid w:val="00BB6ADF"/>
    <w:rsid w:val="00BC056D"/>
    <w:rsid w:val="00BC0920"/>
    <w:rsid w:val="00BC0977"/>
    <w:rsid w:val="00BC18D9"/>
    <w:rsid w:val="00BC1DEA"/>
    <w:rsid w:val="00BC257C"/>
    <w:rsid w:val="00BC3E2F"/>
    <w:rsid w:val="00BC3EF4"/>
    <w:rsid w:val="00BC5D9A"/>
    <w:rsid w:val="00BC5FCD"/>
    <w:rsid w:val="00BC6167"/>
    <w:rsid w:val="00BC6B82"/>
    <w:rsid w:val="00BC7E9B"/>
    <w:rsid w:val="00BD200E"/>
    <w:rsid w:val="00BD2427"/>
    <w:rsid w:val="00BD25FA"/>
    <w:rsid w:val="00BD2D09"/>
    <w:rsid w:val="00BD31FB"/>
    <w:rsid w:val="00BD5B9F"/>
    <w:rsid w:val="00BD6676"/>
    <w:rsid w:val="00BD687B"/>
    <w:rsid w:val="00BD6A5A"/>
    <w:rsid w:val="00BD7B5C"/>
    <w:rsid w:val="00BE295A"/>
    <w:rsid w:val="00BE379F"/>
    <w:rsid w:val="00BE3886"/>
    <w:rsid w:val="00BE3AA6"/>
    <w:rsid w:val="00BE47B0"/>
    <w:rsid w:val="00BE4FA9"/>
    <w:rsid w:val="00BE5D2B"/>
    <w:rsid w:val="00BE6F42"/>
    <w:rsid w:val="00BE7019"/>
    <w:rsid w:val="00BE722E"/>
    <w:rsid w:val="00BE7415"/>
    <w:rsid w:val="00BE7931"/>
    <w:rsid w:val="00BE79DF"/>
    <w:rsid w:val="00BF0124"/>
    <w:rsid w:val="00BF0873"/>
    <w:rsid w:val="00BF0B29"/>
    <w:rsid w:val="00BF0FBB"/>
    <w:rsid w:val="00BF265C"/>
    <w:rsid w:val="00BF31DD"/>
    <w:rsid w:val="00BF326C"/>
    <w:rsid w:val="00BF4381"/>
    <w:rsid w:val="00BF4713"/>
    <w:rsid w:val="00BF47F5"/>
    <w:rsid w:val="00BF481D"/>
    <w:rsid w:val="00BF51C1"/>
    <w:rsid w:val="00BF5773"/>
    <w:rsid w:val="00BF5B4C"/>
    <w:rsid w:val="00BF630D"/>
    <w:rsid w:val="00BF6FA2"/>
    <w:rsid w:val="00BF748B"/>
    <w:rsid w:val="00C00676"/>
    <w:rsid w:val="00C01222"/>
    <w:rsid w:val="00C01CE9"/>
    <w:rsid w:val="00C020BE"/>
    <w:rsid w:val="00C024D4"/>
    <w:rsid w:val="00C03080"/>
    <w:rsid w:val="00C0337F"/>
    <w:rsid w:val="00C034EB"/>
    <w:rsid w:val="00C03891"/>
    <w:rsid w:val="00C03B5B"/>
    <w:rsid w:val="00C04207"/>
    <w:rsid w:val="00C05722"/>
    <w:rsid w:val="00C07107"/>
    <w:rsid w:val="00C0763D"/>
    <w:rsid w:val="00C07E69"/>
    <w:rsid w:val="00C11192"/>
    <w:rsid w:val="00C11C83"/>
    <w:rsid w:val="00C11F0B"/>
    <w:rsid w:val="00C1285F"/>
    <w:rsid w:val="00C12B36"/>
    <w:rsid w:val="00C1424B"/>
    <w:rsid w:val="00C17482"/>
    <w:rsid w:val="00C20099"/>
    <w:rsid w:val="00C20E62"/>
    <w:rsid w:val="00C21170"/>
    <w:rsid w:val="00C21782"/>
    <w:rsid w:val="00C21C05"/>
    <w:rsid w:val="00C21CC1"/>
    <w:rsid w:val="00C223B3"/>
    <w:rsid w:val="00C228C8"/>
    <w:rsid w:val="00C2318A"/>
    <w:rsid w:val="00C267E0"/>
    <w:rsid w:val="00C268E3"/>
    <w:rsid w:val="00C26B2E"/>
    <w:rsid w:val="00C30DDF"/>
    <w:rsid w:val="00C319F7"/>
    <w:rsid w:val="00C329AB"/>
    <w:rsid w:val="00C32B55"/>
    <w:rsid w:val="00C3310D"/>
    <w:rsid w:val="00C33575"/>
    <w:rsid w:val="00C336F9"/>
    <w:rsid w:val="00C33C2A"/>
    <w:rsid w:val="00C34C87"/>
    <w:rsid w:val="00C34D87"/>
    <w:rsid w:val="00C351FF"/>
    <w:rsid w:val="00C36DA4"/>
    <w:rsid w:val="00C36E47"/>
    <w:rsid w:val="00C373BB"/>
    <w:rsid w:val="00C376D9"/>
    <w:rsid w:val="00C40013"/>
    <w:rsid w:val="00C4137F"/>
    <w:rsid w:val="00C415BB"/>
    <w:rsid w:val="00C41736"/>
    <w:rsid w:val="00C41EDE"/>
    <w:rsid w:val="00C42501"/>
    <w:rsid w:val="00C43A4E"/>
    <w:rsid w:val="00C43A70"/>
    <w:rsid w:val="00C44736"/>
    <w:rsid w:val="00C44CDF"/>
    <w:rsid w:val="00C461B3"/>
    <w:rsid w:val="00C47034"/>
    <w:rsid w:val="00C47988"/>
    <w:rsid w:val="00C47BCE"/>
    <w:rsid w:val="00C47BDE"/>
    <w:rsid w:val="00C47C50"/>
    <w:rsid w:val="00C506F6"/>
    <w:rsid w:val="00C5084E"/>
    <w:rsid w:val="00C50E6E"/>
    <w:rsid w:val="00C518F3"/>
    <w:rsid w:val="00C51FE1"/>
    <w:rsid w:val="00C521E7"/>
    <w:rsid w:val="00C52566"/>
    <w:rsid w:val="00C52608"/>
    <w:rsid w:val="00C52D9F"/>
    <w:rsid w:val="00C53244"/>
    <w:rsid w:val="00C53743"/>
    <w:rsid w:val="00C541D8"/>
    <w:rsid w:val="00C54308"/>
    <w:rsid w:val="00C54A9A"/>
    <w:rsid w:val="00C54E62"/>
    <w:rsid w:val="00C55487"/>
    <w:rsid w:val="00C55ED8"/>
    <w:rsid w:val="00C55F52"/>
    <w:rsid w:val="00C55FBC"/>
    <w:rsid w:val="00C569E7"/>
    <w:rsid w:val="00C56E47"/>
    <w:rsid w:val="00C61AA8"/>
    <w:rsid w:val="00C624CB"/>
    <w:rsid w:val="00C62B6B"/>
    <w:rsid w:val="00C62F01"/>
    <w:rsid w:val="00C62F77"/>
    <w:rsid w:val="00C63833"/>
    <w:rsid w:val="00C643FE"/>
    <w:rsid w:val="00C6488B"/>
    <w:rsid w:val="00C6549C"/>
    <w:rsid w:val="00C66E7A"/>
    <w:rsid w:val="00C67399"/>
    <w:rsid w:val="00C677FA"/>
    <w:rsid w:val="00C67FA8"/>
    <w:rsid w:val="00C67FB4"/>
    <w:rsid w:val="00C70229"/>
    <w:rsid w:val="00C70273"/>
    <w:rsid w:val="00C70365"/>
    <w:rsid w:val="00C703E8"/>
    <w:rsid w:val="00C70E8E"/>
    <w:rsid w:val="00C71431"/>
    <w:rsid w:val="00C71B3C"/>
    <w:rsid w:val="00C72599"/>
    <w:rsid w:val="00C73B8D"/>
    <w:rsid w:val="00C73D68"/>
    <w:rsid w:val="00C74507"/>
    <w:rsid w:val="00C7549B"/>
    <w:rsid w:val="00C762E2"/>
    <w:rsid w:val="00C767EF"/>
    <w:rsid w:val="00C77BB2"/>
    <w:rsid w:val="00C8084C"/>
    <w:rsid w:val="00C80906"/>
    <w:rsid w:val="00C811B7"/>
    <w:rsid w:val="00C813B3"/>
    <w:rsid w:val="00C81BD4"/>
    <w:rsid w:val="00C81BEF"/>
    <w:rsid w:val="00C826C9"/>
    <w:rsid w:val="00C82A90"/>
    <w:rsid w:val="00C82D21"/>
    <w:rsid w:val="00C83FD9"/>
    <w:rsid w:val="00C841DC"/>
    <w:rsid w:val="00C84B54"/>
    <w:rsid w:val="00C8548A"/>
    <w:rsid w:val="00C859E9"/>
    <w:rsid w:val="00C85C1B"/>
    <w:rsid w:val="00C86B49"/>
    <w:rsid w:val="00C86CD8"/>
    <w:rsid w:val="00C9018A"/>
    <w:rsid w:val="00C9230D"/>
    <w:rsid w:val="00C92758"/>
    <w:rsid w:val="00C9331C"/>
    <w:rsid w:val="00C937A5"/>
    <w:rsid w:val="00C939AD"/>
    <w:rsid w:val="00C94822"/>
    <w:rsid w:val="00C94BE9"/>
    <w:rsid w:val="00C94C42"/>
    <w:rsid w:val="00C95573"/>
    <w:rsid w:val="00C95997"/>
    <w:rsid w:val="00C95DEE"/>
    <w:rsid w:val="00C962A3"/>
    <w:rsid w:val="00C96B96"/>
    <w:rsid w:val="00C97D35"/>
    <w:rsid w:val="00CA0138"/>
    <w:rsid w:val="00CA0D6B"/>
    <w:rsid w:val="00CA1079"/>
    <w:rsid w:val="00CA1D94"/>
    <w:rsid w:val="00CA2E0D"/>
    <w:rsid w:val="00CA3889"/>
    <w:rsid w:val="00CA423B"/>
    <w:rsid w:val="00CA4C5C"/>
    <w:rsid w:val="00CA69DF"/>
    <w:rsid w:val="00CA6CEF"/>
    <w:rsid w:val="00CA7E75"/>
    <w:rsid w:val="00CB09F3"/>
    <w:rsid w:val="00CB25E0"/>
    <w:rsid w:val="00CB26A5"/>
    <w:rsid w:val="00CB2887"/>
    <w:rsid w:val="00CB3347"/>
    <w:rsid w:val="00CB38C1"/>
    <w:rsid w:val="00CB3A35"/>
    <w:rsid w:val="00CB3F6A"/>
    <w:rsid w:val="00CB5AED"/>
    <w:rsid w:val="00CB65B1"/>
    <w:rsid w:val="00CB6629"/>
    <w:rsid w:val="00CB7627"/>
    <w:rsid w:val="00CC0A08"/>
    <w:rsid w:val="00CC1405"/>
    <w:rsid w:val="00CC176B"/>
    <w:rsid w:val="00CC1A8B"/>
    <w:rsid w:val="00CC211A"/>
    <w:rsid w:val="00CC2851"/>
    <w:rsid w:val="00CC2C3A"/>
    <w:rsid w:val="00CC3629"/>
    <w:rsid w:val="00CC3C24"/>
    <w:rsid w:val="00CC452B"/>
    <w:rsid w:val="00CC5CCD"/>
    <w:rsid w:val="00CC6B8E"/>
    <w:rsid w:val="00CC6DD4"/>
    <w:rsid w:val="00CC79B8"/>
    <w:rsid w:val="00CC7ECE"/>
    <w:rsid w:val="00CD1BE5"/>
    <w:rsid w:val="00CD2462"/>
    <w:rsid w:val="00CD322A"/>
    <w:rsid w:val="00CD346B"/>
    <w:rsid w:val="00CD3597"/>
    <w:rsid w:val="00CD4149"/>
    <w:rsid w:val="00CD51AB"/>
    <w:rsid w:val="00CD5DBD"/>
    <w:rsid w:val="00CD61B1"/>
    <w:rsid w:val="00CD6384"/>
    <w:rsid w:val="00CD6DE0"/>
    <w:rsid w:val="00CE0564"/>
    <w:rsid w:val="00CE1E57"/>
    <w:rsid w:val="00CE289E"/>
    <w:rsid w:val="00CE2A02"/>
    <w:rsid w:val="00CE2AB6"/>
    <w:rsid w:val="00CE3358"/>
    <w:rsid w:val="00CE34A2"/>
    <w:rsid w:val="00CE3DDC"/>
    <w:rsid w:val="00CE4944"/>
    <w:rsid w:val="00CE4A40"/>
    <w:rsid w:val="00CE6423"/>
    <w:rsid w:val="00CE670A"/>
    <w:rsid w:val="00CE683B"/>
    <w:rsid w:val="00CE738B"/>
    <w:rsid w:val="00CE74D6"/>
    <w:rsid w:val="00CF0B6A"/>
    <w:rsid w:val="00CF279F"/>
    <w:rsid w:val="00CF2A68"/>
    <w:rsid w:val="00CF3D37"/>
    <w:rsid w:val="00CF4813"/>
    <w:rsid w:val="00CF4C4E"/>
    <w:rsid w:val="00CF54CF"/>
    <w:rsid w:val="00CF5A7F"/>
    <w:rsid w:val="00CF69EB"/>
    <w:rsid w:val="00CF718C"/>
    <w:rsid w:val="00CF7475"/>
    <w:rsid w:val="00CF7D28"/>
    <w:rsid w:val="00CF7D36"/>
    <w:rsid w:val="00D00783"/>
    <w:rsid w:val="00D0079C"/>
    <w:rsid w:val="00D00AC6"/>
    <w:rsid w:val="00D01446"/>
    <w:rsid w:val="00D01A20"/>
    <w:rsid w:val="00D01E3B"/>
    <w:rsid w:val="00D02285"/>
    <w:rsid w:val="00D02B62"/>
    <w:rsid w:val="00D03116"/>
    <w:rsid w:val="00D031FB"/>
    <w:rsid w:val="00D06811"/>
    <w:rsid w:val="00D06B66"/>
    <w:rsid w:val="00D06C68"/>
    <w:rsid w:val="00D070DD"/>
    <w:rsid w:val="00D073B6"/>
    <w:rsid w:val="00D07DAB"/>
    <w:rsid w:val="00D10F5E"/>
    <w:rsid w:val="00D113D6"/>
    <w:rsid w:val="00D11A29"/>
    <w:rsid w:val="00D11B68"/>
    <w:rsid w:val="00D12589"/>
    <w:rsid w:val="00D141E3"/>
    <w:rsid w:val="00D15934"/>
    <w:rsid w:val="00D15AE2"/>
    <w:rsid w:val="00D15F68"/>
    <w:rsid w:val="00D1659F"/>
    <w:rsid w:val="00D17113"/>
    <w:rsid w:val="00D17A9B"/>
    <w:rsid w:val="00D2012E"/>
    <w:rsid w:val="00D20158"/>
    <w:rsid w:val="00D21446"/>
    <w:rsid w:val="00D21757"/>
    <w:rsid w:val="00D217C3"/>
    <w:rsid w:val="00D2452B"/>
    <w:rsid w:val="00D24A67"/>
    <w:rsid w:val="00D24CDC"/>
    <w:rsid w:val="00D26E08"/>
    <w:rsid w:val="00D30254"/>
    <w:rsid w:val="00D30CC2"/>
    <w:rsid w:val="00D30EBC"/>
    <w:rsid w:val="00D31575"/>
    <w:rsid w:val="00D316E8"/>
    <w:rsid w:val="00D31C05"/>
    <w:rsid w:val="00D32A91"/>
    <w:rsid w:val="00D33195"/>
    <w:rsid w:val="00D33D1B"/>
    <w:rsid w:val="00D34AB3"/>
    <w:rsid w:val="00D34AC2"/>
    <w:rsid w:val="00D356DE"/>
    <w:rsid w:val="00D36C09"/>
    <w:rsid w:val="00D374BE"/>
    <w:rsid w:val="00D37665"/>
    <w:rsid w:val="00D379F3"/>
    <w:rsid w:val="00D402F0"/>
    <w:rsid w:val="00D41262"/>
    <w:rsid w:val="00D41970"/>
    <w:rsid w:val="00D41BD8"/>
    <w:rsid w:val="00D42161"/>
    <w:rsid w:val="00D42B60"/>
    <w:rsid w:val="00D42F24"/>
    <w:rsid w:val="00D43DD3"/>
    <w:rsid w:val="00D44453"/>
    <w:rsid w:val="00D452D4"/>
    <w:rsid w:val="00D45697"/>
    <w:rsid w:val="00D46D19"/>
    <w:rsid w:val="00D471BC"/>
    <w:rsid w:val="00D47E4A"/>
    <w:rsid w:val="00D47EF3"/>
    <w:rsid w:val="00D50CBF"/>
    <w:rsid w:val="00D50F79"/>
    <w:rsid w:val="00D50F98"/>
    <w:rsid w:val="00D51349"/>
    <w:rsid w:val="00D522B0"/>
    <w:rsid w:val="00D531D7"/>
    <w:rsid w:val="00D53224"/>
    <w:rsid w:val="00D542EA"/>
    <w:rsid w:val="00D549FB"/>
    <w:rsid w:val="00D55007"/>
    <w:rsid w:val="00D558D3"/>
    <w:rsid w:val="00D55963"/>
    <w:rsid w:val="00D57B82"/>
    <w:rsid w:val="00D6064B"/>
    <w:rsid w:val="00D6190D"/>
    <w:rsid w:val="00D6229A"/>
    <w:rsid w:val="00D62FD6"/>
    <w:rsid w:val="00D632EC"/>
    <w:rsid w:val="00D633F2"/>
    <w:rsid w:val="00D64576"/>
    <w:rsid w:val="00D6540A"/>
    <w:rsid w:val="00D655D6"/>
    <w:rsid w:val="00D65F85"/>
    <w:rsid w:val="00D672CE"/>
    <w:rsid w:val="00D67F64"/>
    <w:rsid w:val="00D70FF4"/>
    <w:rsid w:val="00D717AC"/>
    <w:rsid w:val="00D71EAB"/>
    <w:rsid w:val="00D72BF4"/>
    <w:rsid w:val="00D7396E"/>
    <w:rsid w:val="00D741F9"/>
    <w:rsid w:val="00D74609"/>
    <w:rsid w:val="00D74C79"/>
    <w:rsid w:val="00D75D3E"/>
    <w:rsid w:val="00D75E01"/>
    <w:rsid w:val="00D760C6"/>
    <w:rsid w:val="00D77AC9"/>
    <w:rsid w:val="00D8197D"/>
    <w:rsid w:val="00D81C0F"/>
    <w:rsid w:val="00D81E9B"/>
    <w:rsid w:val="00D81E9D"/>
    <w:rsid w:val="00D831AD"/>
    <w:rsid w:val="00D836C4"/>
    <w:rsid w:val="00D836EC"/>
    <w:rsid w:val="00D83941"/>
    <w:rsid w:val="00D83B08"/>
    <w:rsid w:val="00D858A8"/>
    <w:rsid w:val="00D85BDD"/>
    <w:rsid w:val="00D86221"/>
    <w:rsid w:val="00D86FA3"/>
    <w:rsid w:val="00D86FBA"/>
    <w:rsid w:val="00D87442"/>
    <w:rsid w:val="00D87A9A"/>
    <w:rsid w:val="00D87DCD"/>
    <w:rsid w:val="00D90D0E"/>
    <w:rsid w:val="00D9160D"/>
    <w:rsid w:val="00D91616"/>
    <w:rsid w:val="00D9247A"/>
    <w:rsid w:val="00D92CE7"/>
    <w:rsid w:val="00D930C7"/>
    <w:rsid w:val="00D94319"/>
    <w:rsid w:val="00D948D1"/>
    <w:rsid w:val="00D94B60"/>
    <w:rsid w:val="00D95063"/>
    <w:rsid w:val="00D95BC3"/>
    <w:rsid w:val="00D9607F"/>
    <w:rsid w:val="00D97887"/>
    <w:rsid w:val="00D97BF1"/>
    <w:rsid w:val="00DA016E"/>
    <w:rsid w:val="00DA08B8"/>
    <w:rsid w:val="00DA0A1D"/>
    <w:rsid w:val="00DA0BBE"/>
    <w:rsid w:val="00DA124B"/>
    <w:rsid w:val="00DA17BB"/>
    <w:rsid w:val="00DA30FF"/>
    <w:rsid w:val="00DA387A"/>
    <w:rsid w:val="00DA3A6A"/>
    <w:rsid w:val="00DA3C16"/>
    <w:rsid w:val="00DA3D74"/>
    <w:rsid w:val="00DA3DFB"/>
    <w:rsid w:val="00DA40F9"/>
    <w:rsid w:val="00DA4982"/>
    <w:rsid w:val="00DA5BC8"/>
    <w:rsid w:val="00DA5D14"/>
    <w:rsid w:val="00DB062B"/>
    <w:rsid w:val="00DB172C"/>
    <w:rsid w:val="00DB272A"/>
    <w:rsid w:val="00DB3765"/>
    <w:rsid w:val="00DB3BD2"/>
    <w:rsid w:val="00DB4696"/>
    <w:rsid w:val="00DB536C"/>
    <w:rsid w:val="00DB5D4A"/>
    <w:rsid w:val="00DB770C"/>
    <w:rsid w:val="00DB798A"/>
    <w:rsid w:val="00DB7B44"/>
    <w:rsid w:val="00DC2197"/>
    <w:rsid w:val="00DC2EB0"/>
    <w:rsid w:val="00DC328F"/>
    <w:rsid w:val="00DC35DE"/>
    <w:rsid w:val="00DC584E"/>
    <w:rsid w:val="00DC5EEF"/>
    <w:rsid w:val="00DC6512"/>
    <w:rsid w:val="00DC6523"/>
    <w:rsid w:val="00DC6A84"/>
    <w:rsid w:val="00DD00D6"/>
    <w:rsid w:val="00DD0D85"/>
    <w:rsid w:val="00DD169B"/>
    <w:rsid w:val="00DD179B"/>
    <w:rsid w:val="00DD17BC"/>
    <w:rsid w:val="00DD1C59"/>
    <w:rsid w:val="00DD1FEA"/>
    <w:rsid w:val="00DD26ED"/>
    <w:rsid w:val="00DD3595"/>
    <w:rsid w:val="00DD363B"/>
    <w:rsid w:val="00DD3D04"/>
    <w:rsid w:val="00DD45C9"/>
    <w:rsid w:val="00DD498B"/>
    <w:rsid w:val="00DD4A8C"/>
    <w:rsid w:val="00DD4CAF"/>
    <w:rsid w:val="00DD5F43"/>
    <w:rsid w:val="00DD5F6A"/>
    <w:rsid w:val="00DD6851"/>
    <w:rsid w:val="00DD6DD3"/>
    <w:rsid w:val="00DD77B4"/>
    <w:rsid w:val="00DE0CD2"/>
    <w:rsid w:val="00DE0F46"/>
    <w:rsid w:val="00DE140A"/>
    <w:rsid w:val="00DE18D4"/>
    <w:rsid w:val="00DE198D"/>
    <w:rsid w:val="00DE23F4"/>
    <w:rsid w:val="00DE4471"/>
    <w:rsid w:val="00DE4F01"/>
    <w:rsid w:val="00DE59B8"/>
    <w:rsid w:val="00DE6090"/>
    <w:rsid w:val="00DE60E9"/>
    <w:rsid w:val="00DE62FF"/>
    <w:rsid w:val="00DE6471"/>
    <w:rsid w:val="00DE6A3A"/>
    <w:rsid w:val="00DF030D"/>
    <w:rsid w:val="00DF03AC"/>
    <w:rsid w:val="00DF06B4"/>
    <w:rsid w:val="00DF0B73"/>
    <w:rsid w:val="00DF1A87"/>
    <w:rsid w:val="00DF1D03"/>
    <w:rsid w:val="00DF2C35"/>
    <w:rsid w:val="00DF2DCE"/>
    <w:rsid w:val="00DF4838"/>
    <w:rsid w:val="00DF4B83"/>
    <w:rsid w:val="00DF5176"/>
    <w:rsid w:val="00DF5539"/>
    <w:rsid w:val="00DF71A9"/>
    <w:rsid w:val="00DF76E7"/>
    <w:rsid w:val="00DF7E5D"/>
    <w:rsid w:val="00E0008A"/>
    <w:rsid w:val="00E012D1"/>
    <w:rsid w:val="00E01584"/>
    <w:rsid w:val="00E0229A"/>
    <w:rsid w:val="00E02465"/>
    <w:rsid w:val="00E03AAD"/>
    <w:rsid w:val="00E03C74"/>
    <w:rsid w:val="00E03F46"/>
    <w:rsid w:val="00E0699C"/>
    <w:rsid w:val="00E06EBD"/>
    <w:rsid w:val="00E11292"/>
    <w:rsid w:val="00E112C7"/>
    <w:rsid w:val="00E11AA4"/>
    <w:rsid w:val="00E125CD"/>
    <w:rsid w:val="00E13ACF"/>
    <w:rsid w:val="00E14234"/>
    <w:rsid w:val="00E1471D"/>
    <w:rsid w:val="00E14B96"/>
    <w:rsid w:val="00E15BFD"/>
    <w:rsid w:val="00E16BC0"/>
    <w:rsid w:val="00E16BD9"/>
    <w:rsid w:val="00E16CC4"/>
    <w:rsid w:val="00E2002E"/>
    <w:rsid w:val="00E202AD"/>
    <w:rsid w:val="00E207C4"/>
    <w:rsid w:val="00E20C2A"/>
    <w:rsid w:val="00E20C7F"/>
    <w:rsid w:val="00E217B6"/>
    <w:rsid w:val="00E2289F"/>
    <w:rsid w:val="00E23384"/>
    <w:rsid w:val="00E23387"/>
    <w:rsid w:val="00E23A9E"/>
    <w:rsid w:val="00E247A9"/>
    <w:rsid w:val="00E249DB"/>
    <w:rsid w:val="00E251BF"/>
    <w:rsid w:val="00E257CB"/>
    <w:rsid w:val="00E25A80"/>
    <w:rsid w:val="00E25BA6"/>
    <w:rsid w:val="00E263CE"/>
    <w:rsid w:val="00E26FE0"/>
    <w:rsid w:val="00E26FFB"/>
    <w:rsid w:val="00E27473"/>
    <w:rsid w:val="00E30031"/>
    <w:rsid w:val="00E303E3"/>
    <w:rsid w:val="00E30403"/>
    <w:rsid w:val="00E305E8"/>
    <w:rsid w:val="00E30A61"/>
    <w:rsid w:val="00E31028"/>
    <w:rsid w:val="00E32078"/>
    <w:rsid w:val="00E32914"/>
    <w:rsid w:val="00E32A9B"/>
    <w:rsid w:val="00E3360A"/>
    <w:rsid w:val="00E33961"/>
    <w:rsid w:val="00E33CCD"/>
    <w:rsid w:val="00E34CC4"/>
    <w:rsid w:val="00E35092"/>
    <w:rsid w:val="00E3548B"/>
    <w:rsid w:val="00E357C3"/>
    <w:rsid w:val="00E3631C"/>
    <w:rsid w:val="00E375A8"/>
    <w:rsid w:val="00E375AA"/>
    <w:rsid w:val="00E3793E"/>
    <w:rsid w:val="00E37BF4"/>
    <w:rsid w:val="00E37E56"/>
    <w:rsid w:val="00E406F9"/>
    <w:rsid w:val="00E41227"/>
    <w:rsid w:val="00E420B2"/>
    <w:rsid w:val="00E42792"/>
    <w:rsid w:val="00E43427"/>
    <w:rsid w:val="00E44D73"/>
    <w:rsid w:val="00E45087"/>
    <w:rsid w:val="00E45E44"/>
    <w:rsid w:val="00E45E6F"/>
    <w:rsid w:val="00E467A7"/>
    <w:rsid w:val="00E50346"/>
    <w:rsid w:val="00E50C63"/>
    <w:rsid w:val="00E5175E"/>
    <w:rsid w:val="00E5249B"/>
    <w:rsid w:val="00E52F96"/>
    <w:rsid w:val="00E533E4"/>
    <w:rsid w:val="00E53525"/>
    <w:rsid w:val="00E536F5"/>
    <w:rsid w:val="00E54566"/>
    <w:rsid w:val="00E5692C"/>
    <w:rsid w:val="00E5708A"/>
    <w:rsid w:val="00E57492"/>
    <w:rsid w:val="00E57504"/>
    <w:rsid w:val="00E57B4E"/>
    <w:rsid w:val="00E60CFE"/>
    <w:rsid w:val="00E61185"/>
    <w:rsid w:val="00E614B0"/>
    <w:rsid w:val="00E614B7"/>
    <w:rsid w:val="00E6261F"/>
    <w:rsid w:val="00E627E1"/>
    <w:rsid w:val="00E627F8"/>
    <w:rsid w:val="00E63165"/>
    <w:rsid w:val="00E63259"/>
    <w:rsid w:val="00E6623A"/>
    <w:rsid w:val="00E66590"/>
    <w:rsid w:val="00E66DAA"/>
    <w:rsid w:val="00E703F2"/>
    <w:rsid w:val="00E7082B"/>
    <w:rsid w:val="00E70DCA"/>
    <w:rsid w:val="00E718AB"/>
    <w:rsid w:val="00E72181"/>
    <w:rsid w:val="00E728C0"/>
    <w:rsid w:val="00E72B27"/>
    <w:rsid w:val="00E72D0D"/>
    <w:rsid w:val="00E7307B"/>
    <w:rsid w:val="00E73C2C"/>
    <w:rsid w:val="00E73F9B"/>
    <w:rsid w:val="00E743A8"/>
    <w:rsid w:val="00E7468E"/>
    <w:rsid w:val="00E74E9E"/>
    <w:rsid w:val="00E753E4"/>
    <w:rsid w:val="00E76232"/>
    <w:rsid w:val="00E80004"/>
    <w:rsid w:val="00E8026C"/>
    <w:rsid w:val="00E81857"/>
    <w:rsid w:val="00E81BB9"/>
    <w:rsid w:val="00E81F76"/>
    <w:rsid w:val="00E82EBF"/>
    <w:rsid w:val="00E84382"/>
    <w:rsid w:val="00E8555F"/>
    <w:rsid w:val="00E85FB4"/>
    <w:rsid w:val="00E87596"/>
    <w:rsid w:val="00E87729"/>
    <w:rsid w:val="00E8790E"/>
    <w:rsid w:val="00E90088"/>
    <w:rsid w:val="00E9071A"/>
    <w:rsid w:val="00E909C5"/>
    <w:rsid w:val="00E90BA3"/>
    <w:rsid w:val="00E92266"/>
    <w:rsid w:val="00E924D9"/>
    <w:rsid w:val="00E92695"/>
    <w:rsid w:val="00E92B06"/>
    <w:rsid w:val="00E930DF"/>
    <w:rsid w:val="00E94C11"/>
    <w:rsid w:val="00E952A0"/>
    <w:rsid w:val="00E957C9"/>
    <w:rsid w:val="00E95AE4"/>
    <w:rsid w:val="00E96D59"/>
    <w:rsid w:val="00EA0272"/>
    <w:rsid w:val="00EA0481"/>
    <w:rsid w:val="00EA0842"/>
    <w:rsid w:val="00EA0C5A"/>
    <w:rsid w:val="00EA0DC7"/>
    <w:rsid w:val="00EA1724"/>
    <w:rsid w:val="00EA1AB0"/>
    <w:rsid w:val="00EA1BB2"/>
    <w:rsid w:val="00EA1D41"/>
    <w:rsid w:val="00EA231E"/>
    <w:rsid w:val="00EA2AA2"/>
    <w:rsid w:val="00EA2DCF"/>
    <w:rsid w:val="00EA3EA8"/>
    <w:rsid w:val="00EA3F27"/>
    <w:rsid w:val="00EA47B3"/>
    <w:rsid w:val="00EA545E"/>
    <w:rsid w:val="00EA5491"/>
    <w:rsid w:val="00EA6803"/>
    <w:rsid w:val="00EA695D"/>
    <w:rsid w:val="00EB017B"/>
    <w:rsid w:val="00EB0B2C"/>
    <w:rsid w:val="00EB0C37"/>
    <w:rsid w:val="00EB1124"/>
    <w:rsid w:val="00EB20C4"/>
    <w:rsid w:val="00EB2449"/>
    <w:rsid w:val="00EB326F"/>
    <w:rsid w:val="00EB34A2"/>
    <w:rsid w:val="00EB37C2"/>
    <w:rsid w:val="00EB3A2F"/>
    <w:rsid w:val="00EB47A9"/>
    <w:rsid w:val="00EB4856"/>
    <w:rsid w:val="00EB52CE"/>
    <w:rsid w:val="00EB608C"/>
    <w:rsid w:val="00EB63C1"/>
    <w:rsid w:val="00EB66B7"/>
    <w:rsid w:val="00EB6C64"/>
    <w:rsid w:val="00EB6E7B"/>
    <w:rsid w:val="00EB769A"/>
    <w:rsid w:val="00EB7C5E"/>
    <w:rsid w:val="00EC0591"/>
    <w:rsid w:val="00EC09BB"/>
    <w:rsid w:val="00EC0EF3"/>
    <w:rsid w:val="00EC2A5E"/>
    <w:rsid w:val="00EC49F1"/>
    <w:rsid w:val="00EC5632"/>
    <w:rsid w:val="00EC56EE"/>
    <w:rsid w:val="00EC69B8"/>
    <w:rsid w:val="00EC6A8F"/>
    <w:rsid w:val="00EC7037"/>
    <w:rsid w:val="00EC77AF"/>
    <w:rsid w:val="00ED0A42"/>
    <w:rsid w:val="00ED0D23"/>
    <w:rsid w:val="00ED17AB"/>
    <w:rsid w:val="00ED3124"/>
    <w:rsid w:val="00ED3FC0"/>
    <w:rsid w:val="00ED4492"/>
    <w:rsid w:val="00ED4DCF"/>
    <w:rsid w:val="00ED4EAF"/>
    <w:rsid w:val="00ED545E"/>
    <w:rsid w:val="00ED61D0"/>
    <w:rsid w:val="00ED6257"/>
    <w:rsid w:val="00ED63CE"/>
    <w:rsid w:val="00ED6691"/>
    <w:rsid w:val="00ED68EB"/>
    <w:rsid w:val="00ED7C5A"/>
    <w:rsid w:val="00EE0E08"/>
    <w:rsid w:val="00EE189E"/>
    <w:rsid w:val="00EE2C93"/>
    <w:rsid w:val="00EE2E23"/>
    <w:rsid w:val="00EE314B"/>
    <w:rsid w:val="00EE3664"/>
    <w:rsid w:val="00EE3701"/>
    <w:rsid w:val="00EE3A51"/>
    <w:rsid w:val="00EE3BAC"/>
    <w:rsid w:val="00EE3C2B"/>
    <w:rsid w:val="00EE41CE"/>
    <w:rsid w:val="00EE4F2D"/>
    <w:rsid w:val="00EE506A"/>
    <w:rsid w:val="00EE5699"/>
    <w:rsid w:val="00EE67DF"/>
    <w:rsid w:val="00EE6C78"/>
    <w:rsid w:val="00EE6D9F"/>
    <w:rsid w:val="00EE6DA2"/>
    <w:rsid w:val="00EE6ED9"/>
    <w:rsid w:val="00EE6FD2"/>
    <w:rsid w:val="00EE72D6"/>
    <w:rsid w:val="00EE7695"/>
    <w:rsid w:val="00EE7AA1"/>
    <w:rsid w:val="00EF0356"/>
    <w:rsid w:val="00EF0400"/>
    <w:rsid w:val="00EF04BA"/>
    <w:rsid w:val="00EF1251"/>
    <w:rsid w:val="00EF16BB"/>
    <w:rsid w:val="00EF26B1"/>
    <w:rsid w:val="00EF2A8C"/>
    <w:rsid w:val="00EF2CB7"/>
    <w:rsid w:val="00EF4421"/>
    <w:rsid w:val="00EF4518"/>
    <w:rsid w:val="00EF52D6"/>
    <w:rsid w:val="00EF5A0B"/>
    <w:rsid w:val="00EF5A2A"/>
    <w:rsid w:val="00EF6223"/>
    <w:rsid w:val="00EF65D5"/>
    <w:rsid w:val="00EF65E6"/>
    <w:rsid w:val="00EF6764"/>
    <w:rsid w:val="00EF693C"/>
    <w:rsid w:val="00EF7F75"/>
    <w:rsid w:val="00F00038"/>
    <w:rsid w:val="00F00A5C"/>
    <w:rsid w:val="00F00A5E"/>
    <w:rsid w:val="00F0121D"/>
    <w:rsid w:val="00F01C02"/>
    <w:rsid w:val="00F023FF"/>
    <w:rsid w:val="00F02BD8"/>
    <w:rsid w:val="00F0329C"/>
    <w:rsid w:val="00F03317"/>
    <w:rsid w:val="00F03861"/>
    <w:rsid w:val="00F03B70"/>
    <w:rsid w:val="00F041D5"/>
    <w:rsid w:val="00F04308"/>
    <w:rsid w:val="00F05393"/>
    <w:rsid w:val="00F05565"/>
    <w:rsid w:val="00F065D2"/>
    <w:rsid w:val="00F0683F"/>
    <w:rsid w:val="00F0707F"/>
    <w:rsid w:val="00F075B3"/>
    <w:rsid w:val="00F07C59"/>
    <w:rsid w:val="00F12C8D"/>
    <w:rsid w:val="00F135E2"/>
    <w:rsid w:val="00F13733"/>
    <w:rsid w:val="00F13B02"/>
    <w:rsid w:val="00F13B1F"/>
    <w:rsid w:val="00F146D7"/>
    <w:rsid w:val="00F149A7"/>
    <w:rsid w:val="00F151E9"/>
    <w:rsid w:val="00F16220"/>
    <w:rsid w:val="00F16876"/>
    <w:rsid w:val="00F16BE1"/>
    <w:rsid w:val="00F16F5D"/>
    <w:rsid w:val="00F17210"/>
    <w:rsid w:val="00F2044D"/>
    <w:rsid w:val="00F2077A"/>
    <w:rsid w:val="00F2081A"/>
    <w:rsid w:val="00F21D1B"/>
    <w:rsid w:val="00F21D8D"/>
    <w:rsid w:val="00F2260A"/>
    <w:rsid w:val="00F231A0"/>
    <w:rsid w:val="00F231D9"/>
    <w:rsid w:val="00F2380A"/>
    <w:rsid w:val="00F26A46"/>
    <w:rsid w:val="00F26D94"/>
    <w:rsid w:val="00F278FB"/>
    <w:rsid w:val="00F312D8"/>
    <w:rsid w:val="00F323FE"/>
    <w:rsid w:val="00F324CC"/>
    <w:rsid w:val="00F33383"/>
    <w:rsid w:val="00F33681"/>
    <w:rsid w:val="00F3479B"/>
    <w:rsid w:val="00F349BE"/>
    <w:rsid w:val="00F35A85"/>
    <w:rsid w:val="00F35D50"/>
    <w:rsid w:val="00F35EDA"/>
    <w:rsid w:val="00F361FA"/>
    <w:rsid w:val="00F36A16"/>
    <w:rsid w:val="00F3726A"/>
    <w:rsid w:val="00F37307"/>
    <w:rsid w:val="00F37BBC"/>
    <w:rsid w:val="00F41811"/>
    <w:rsid w:val="00F42E06"/>
    <w:rsid w:val="00F4302F"/>
    <w:rsid w:val="00F43FB0"/>
    <w:rsid w:val="00F4468A"/>
    <w:rsid w:val="00F44829"/>
    <w:rsid w:val="00F45DA1"/>
    <w:rsid w:val="00F45DBF"/>
    <w:rsid w:val="00F460F1"/>
    <w:rsid w:val="00F472E6"/>
    <w:rsid w:val="00F47E98"/>
    <w:rsid w:val="00F510CC"/>
    <w:rsid w:val="00F51A24"/>
    <w:rsid w:val="00F523C8"/>
    <w:rsid w:val="00F52C1E"/>
    <w:rsid w:val="00F53992"/>
    <w:rsid w:val="00F53DF9"/>
    <w:rsid w:val="00F56579"/>
    <w:rsid w:val="00F56E3A"/>
    <w:rsid w:val="00F57FF8"/>
    <w:rsid w:val="00F60090"/>
    <w:rsid w:val="00F60B05"/>
    <w:rsid w:val="00F64031"/>
    <w:rsid w:val="00F64718"/>
    <w:rsid w:val="00F65745"/>
    <w:rsid w:val="00F65D8F"/>
    <w:rsid w:val="00F65DDE"/>
    <w:rsid w:val="00F66474"/>
    <w:rsid w:val="00F6730B"/>
    <w:rsid w:val="00F709AC"/>
    <w:rsid w:val="00F7167D"/>
    <w:rsid w:val="00F71739"/>
    <w:rsid w:val="00F71B26"/>
    <w:rsid w:val="00F71D7A"/>
    <w:rsid w:val="00F71F52"/>
    <w:rsid w:val="00F729CA"/>
    <w:rsid w:val="00F731F5"/>
    <w:rsid w:val="00F742A1"/>
    <w:rsid w:val="00F74532"/>
    <w:rsid w:val="00F7463D"/>
    <w:rsid w:val="00F74D3F"/>
    <w:rsid w:val="00F74E30"/>
    <w:rsid w:val="00F74FAA"/>
    <w:rsid w:val="00F764D6"/>
    <w:rsid w:val="00F76710"/>
    <w:rsid w:val="00F77792"/>
    <w:rsid w:val="00F7787E"/>
    <w:rsid w:val="00F77FCF"/>
    <w:rsid w:val="00F80303"/>
    <w:rsid w:val="00F820A4"/>
    <w:rsid w:val="00F82A23"/>
    <w:rsid w:val="00F82C64"/>
    <w:rsid w:val="00F83C73"/>
    <w:rsid w:val="00F83D9C"/>
    <w:rsid w:val="00F84C1B"/>
    <w:rsid w:val="00F8504D"/>
    <w:rsid w:val="00F853F8"/>
    <w:rsid w:val="00F854D6"/>
    <w:rsid w:val="00F856B1"/>
    <w:rsid w:val="00F87901"/>
    <w:rsid w:val="00F87DD7"/>
    <w:rsid w:val="00F90083"/>
    <w:rsid w:val="00F9011A"/>
    <w:rsid w:val="00F91107"/>
    <w:rsid w:val="00F91991"/>
    <w:rsid w:val="00F91FBC"/>
    <w:rsid w:val="00F925C8"/>
    <w:rsid w:val="00F9268A"/>
    <w:rsid w:val="00F92C22"/>
    <w:rsid w:val="00F9324A"/>
    <w:rsid w:val="00F932E5"/>
    <w:rsid w:val="00F948CE"/>
    <w:rsid w:val="00F95690"/>
    <w:rsid w:val="00F9654D"/>
    <w:rsid w:val="00F96EB4"/>
    <w:rsid w:val="00F9749E"/>
    <w:rsid w:val="00FA0B7A"/>
    <w:rsid w:val="00FA1E73"/>
    <w:rsid w:val="00FA226D"/>
    <w:rsid w:val="00FA23BE"/>
    <w:rsid w:val="00FA2AD5"/>
    <w:rsid w:val="00FA3029"/>
    <w:rsid w:val="00FA3CFA"/>
    <w:rsid w:val="00FA5939"/>
    <w:rsid w:val="00FA6189"/>
    <w:rsid w:val="00FA6A77"/>
    <w:rsid w:val="00FB02F0"/>
    <w:rsid w:val="00FB0DE9"/>
    <w:rsid w:val="00FB177C"/>
    <w:rsid w:val="00FB1B2A"/>
    <w:rsid w:val="00FB1D58"/>
    <w:rsid w:val="00FB2D6F"/>
    <w:rsid w:val="00FB3253"/>
    <w:rsid w:val="00FB348A"/>
    <w:rsid w:val="00FB5EE4"/>
    <w:rsid w:val="00FB6177"/>
    <w:rsid w:val="00FB6302"/>
    <w:rsid w:val="00FB694E"/>
    <w:rsid w:val="00FB70DA"/>
    <w:rsid w:val="00FB7961"/>
    <w:rsid w:val="00FB7FAA"/>
    <w:rsid w:val="00FC04FE"/>
    <w:rsid w:val="00FC153D"/>
    <w:rsid w:val="00FC180A"/>
    <w:rsid w:val="00FC1897"/>
    <w:rsid w:val="00FC21F8"/>
    <w:rsid w:val="00FC245E"/>
    <w:rsid w:val="00FC25AA"/>
    <w:rsid w:val="00FC32BF"/>
    <w:rsid w:val="00FC3360"/>
    <w:rsid w:val="00FC33F2"/>
    <w:rsid w:val="00FC3D04"/>
    <w:rsid w:val="00FC3DA7"/>
    <w:rsid w:val="00FC3F7E"/>
    <w:rsid w:val="00FC445F"/>
    <w:rsid w:val="00FC4629"/>
    <w:rsid w:val="00FC51E0"/>
    <w:rsid w:val="00FC52F6"/>
    <w:rsid w:val="00FC5E48"/>
    <w:rsid w:val="00FC6188"/>
    <w:rsid w:val="00FC7917"/>
    <w:rsid w:val="00FC7A3C"/>
    <w:rsid w:val="00FD1495"/>
    <w:rsid w:val="00FD1939"/>
    <w:rsid w:val="00FD2BDF"/>
    <w:rsid w:val="00FD327F"/>
    <w:rsid w:val="00FD3E92"/>
    <w:rsid w:val="00FD49A2"/>
    <w:rsid w:val="00FD4ABA"/>
    <w:rsid w:val="00FD4DE6"/>
    <w:rsid w:val="00FD567B"/>
    <w:rsid w:val="00FD5878"/>
    <w:rsid w:val="00FD62A7"/>
    <w:rsid w:val="00FD6C81"/>
    <w:rsid w:val="00FD71CA"/>
    <w:rsid w:val="00FE0180"/>
    <w:rsid w:val="00FE0A35"/>
    <w:rsid w:val="00FE0C25"/>
    <w:rsid w:val="00FE0DFB"/>
    <w:rsid w:val="00FE20CB"/>
    <w:rsid w:val="00FE263D"/>
    <w:rsid w:val="00FE39AC"/>
    <w:rsid w:val="00FE40EE"/>
    <w:rsid w:val="00FE46C6"/>
    <w:rsid w:val="00FE4945"/>
    <w:rsid w:val="00FE5739"/>
    <w:rsid w:val="00FE5C15"/>
    <w:rsid w:val="00FE6CB8"/>
    <w:rsid w:val="00FE707F"/>
    <w:rsid w:val="00FF0318"/>
    <w:rsid w:val="00FF0F09"/>
    <w:rsid w:val="00FF2E4D"/>
    <w:rsid w:val="00FF3441"/>
    <w:rsid w:val="00FF38C1"/>
    <w:rsid w:val="00FF3A63"/>
    <w:rsid w:val="00FF3FA0"/>
    <w:rsid w:val="00FF4139"/>
    <w:rsid w:val="00FF4781"/>
    <w:rsid w:val="00FF5A1F"/>
    <w:rsid w:val="00FF5B9E"/>
    <w:rsid w:val="00FF600A"/>
    <w:rsid w:val="00FF6283"/>
    <w:rsid w:val="00FF6CD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61153"/>
    <o:shapelayout v:ext="edit">
      <o:idmap v:ext="edit" data="1"/>
    </o:shapelayout>
  </w:shapeDefaults>
  <w:doNotEmbedSmartTags/>
  <w:decimalSymbol w:val="."/>
  <w:listSeparator w:val=","/>
  <w14:docId w14:val="3B1F8C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heme="minorBidi"/>
        <w:sz w:val="22"/>
        <w:szCs w:val="22"/>
        <w:lang w:val="en-US" w:eastAsia="en-US" w:bidi="ar-SA"/>
      </w:rPr>
    </w:rPrDefault>
    <w:pPrDefault>
      <w:pPr>
        <w:spacing w:before="220" w:after="220"/>
      </w:pPr>
    </w:pPrDefault>
  </w:docDefaults>
  <w:latentStyles w:defLockedState="0" w:defUIPriority="0" w:defSemiHidden="0" w:defUnhideWhenUsed="0" w:defQFormat="0" w:count="376">
    <w:lsdException w:name="heading 1" w:qFormat="1"/>
    <w:lsdException w:name="heading 2" w:semiHidden="1" w:unhideWhenUsed="1" w:qFormat="1"/>
    <w:lsdException w:name="heading 3" w:semiHidden="1"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iPriority="99" w:unhideWhenUsed="1"/>
    <w:lsdException w:name="caption" w:semiHidden="1" w:unhideWhenUsed="1"/>
    <w:lsdException w:name="table of figures" w:semiHidden="1" w:uiPriority="99" w:unhideWhenUsed="1"/>
    <w:lsdException w:name="envelope address" w:semiHidden="1" w:uiPriority="99" w:unhideWhenUsed="1"/>
    <w:lsdException w:name="envelope return" w:semiHidden="1" w:uiPriority="99" w:unhideWhenUsed="1"/>
    <w:lsdException w:name="footnote reference" w:semiHidden="1" w:uiPriority="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99"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99"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30A61"/>
    <w:pPr>
      <w:spacing w:after="0"/>
    </w:pPr>
    <w:rPr>
      <w:rFonts w:cs="Arial"/>
      <w:szCs w:val="20"/>
    </w:rPr>
  </w:style>
  <w:style w:type="paragraph" w:styleId="Heading1">
    <w:name w:val="heading 1"/>
    <w:basedOn w:val="Normal"/>
    <w:next w:val="BodyText"/>
    <w:link w:val="Heading1Char"/>
    <w:qFormat/>
    <w:rsid w:val="005925A1"/>
    <w:pPr>
      <w:keepNext/>
      <w:spacing w:after="220"/>
      <w:outlineLvl w:val="0"/>
    </w:pPr>
    <w:rPr>
      <w:rFonts w:cs="Times New Roman"/>
      <w:b/>
      <w:bCs/>
      <w:kern w:val="32"/>
      <w:sz w:val="24"/>
      <w:szCs w:val="26"/>
    </w:rPr>
  </w:style>
  <w:style w:type="paragraph" w:styleId="Heading2">
    <w:name w:val="heading 2"/>
    <w:basedOn w:val="Normal"/>
    <w:next w:val="BodyText"/>
    <w:link w:val="Heading2Char"/>
    <w:qFormat/>
    <w:rsid w:val="005925A1"/>
    <w:pPr>
      <w:keepNext/>
      <w:spacing w:after="220"/>
      <w:outlineLvl w:val="1"/>
    </w:pPr>
    <w:rPr>
      <w:rFonts w:cs="Times New Roman"/>
      <w:bCs/>
      <w:iCs/>
      <w:sz w:val="24"/>
      <w:szCs w:val="25"/>
      <w:u w:val="single"/>
    </w:rPr>
  </w:style>
  <w:style w:type="paragraph" w:styleId="Heading3">
    <w:name w:val="heading 3"/>
    <w:basedOn w:val="Normal"/>
    <w:next w:val="BodyText"/>
    <w:link w:val="Heading3Char"/>
    <w:qFormat/>
    <w:rsid w:val="005925A1"/>
    <w:pPr>
      <w:keepNext/>
      <w:spacing w:after="220"/>
      <w:ind w:left="360"/>
      <w:outlineLvl w:val="2"/>
    </w:pPr>
    <w:rPr>
      <w:rFonts w:cs="Times New Roman"/>
      <w:b/>
      <w:bCs/>
      <w:sz w:val="24"/>
      <w:szCs w:val="26"/>
    </w:rPr>
  </w:style>
  <w:style w:type="paragraph" w:styleId="Heading4">
    <w:name w:val="heading 4"/>
    <w:basedOn w:val="Normal"/>
    <w:next w:val="BodyText"/>
    <w:link w:val="Heading4Char"/>
    <w:uiPriority w:val="9"/>
    <w:rsid w:val="005925A1"/>
    <w:pPr>
      <w:keepNext/>
      <w:spacing w:after="220"/>
      <w:ind w:left="360"/>
      <w:outlineLvl w:val="3"/>
    </w:pPr>
    <w:rPr>
      <w:rFonts w:cs="Times New Roman"/>
      <w:bCs/>
      <w:sz w:val="24"/>
      <w:szCs w:val="28"/>
      <w:u w:val="single"/>
    </w:rPr>
  </w:style>
  <w:style w:type="paragraph" w:styleId="Heading5">
    <w:name w:val="heading 5"/>
    <w:basedOn w:val="Normal"/>
    <w:next w:val="Normal"/>
    <w:link w:val="Heading5Char"/>
    <w:uiPriority w:val="9"/>
    <w:semiHidden/>
    <w:rsid w:val="005925A1"/>
    <w:pPr>
      <w:spacing w:before="240" w:after="60"/>
      <w:outlineLvl w:val="4"/>
    </w:pPr>
    <w:rPr>
      <w:rFonts w:cs="Times New Roman"/>
      <w:b/>
      <w:bCs/>
      <w:i/>
      <w:iCs/>
      <w:sz w:val="26"/>
      <w:szCs w:val="26"/>
    </w:rPr>
  </w:style>
  <w:style w:type="paragraph" w:styleId="Heading6">
    <w:name w:val="heading 6"/>
    <w:basedOn w:val="Normal"/>
    <w:next w:val="Normal"/>
    <w:link w:val="Heading6Char"/>
    <w:uiPriority w:val="9"/>
    <w:semiHidden/>
    <w:rsid w:val="005925A1"/>
    <w:pPr>
      <w:spacing w:before="240" w:after="60"/>
      <w:outlineLvl w:val="5"/>
    </w:pPr>
    <w:rPr>
      <w:rFonts w:cs="Times New Roman"/>
      <w:b/>
      <w:bCs/>
      <w:szCs w:val="22"/>
    </w:rPr>
  </w:style>
  <w:style w:type="paragraph" w:styleId="Heading7">
    <w:name w:val="heading 7"/>
    <w:basedOn w:val="Normal"/>
    <w:next w:val="Normal"/>
    <w:link w:val="Heading7Char"/>
    <w:uiPriority w:val="9"/>
    <w:semiHidden/>
    <w:rsid w:val="005925A1"/>
    <w:pPr>
      <w:spacing w:before="240" w:after="60"/>
      <w:outlineLvl w:val="6"/>
    </w:pPr>
    <w:rPr>
      <w:rFonts w:cs="Times New Roman"/>
      <w:szCs w:val="24"/>
    </w:rPr>
  </w:style>
  <w:style w:type="paragraph" w:styleId="Heading8">
    <w:name w:val="heading 8"/>
    <w:basedOn w:val="Normal"/>
    <w:next w:val="Normal"/>
    <w:link w:val="Heading8Char"/>
    <w:uiPriority w:val="9"/>
    <w:semiHidden/>
    <w:rsid w:val="005925A1"/>
    <w:pPr>
      <w:spacing w:before="240" w:after="60"/>
      <w:outlineLvl w:val="7"/>
    </w:pPr>
    <w:rPr>
      <w:rFonts w:cs="Times New Roman"/>
      <w:i/>
      <w:iCs/>
      <w:szCs w:val="24"/>
    </w:rPr>
  </w:style>
  <w:style w:type="paragraph" w:styleId="Heading9">
    <w:name w:val="heading 9"/>
    <w:basedOn w:val="Normal"/>
    <w:next w:val="Normal"/>
    <w:link w:val="Heading9Char"/>
    <w:uiPriority w:val="9"/>
    <w:semiHidden/>
    <w:rsid w:val="005925A1"/>
    <w:pPr>
      <w:spacing w:before="240" w:after="60"/>
      <w:outlineLvl w:val="8"/>
    </w:pPr>
    <w:rPr>
      <w:rFonts w:cs="Times New Roman"/>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styleId="111111">
    <w:name w:val="Outline List 2"/>
    <w:basedOn w:val="NoList"/>
    <w:semiHidden/>
    <w:rsid w:val="005925A1"/>
    <w:pPr>
      <w:numPr>
        <w:numId w:val="12"/>
      </w:numPr>
    </w:pPr>
  </w:style>
  <w:style w:type="numbering" w:styleId="1ai">
    <w:name w:val="Outline List 1"/>
    <w:basedOn w:val="NoList"/>
    <w:semiHidden/>
    <w:rsid w:val="005925A1"/>
  </w:style>
  <w:style w:type="character" w:customStyle="1" w:styleId="Heading1Char">
    <w:name w:val="Heading 1 Char"/>
    <w:basedOn w:val="DefaultParagraphFont"/>
    <w:link w:val="Heading1"/>
    <w:rsid w:val="005925A1"/>
    <w:rPr>
      <w:rFonts w:cs="Times New Roman"/>
      <w:b/>
      <w:bCs/>
      <w:kern w:val="32"/>
      <w:sz w:val="24"/>
      <w:szCs w:val="26"/>
    </w:rPr>
  </w:style>
  <w:style w:type="character" w:customStyle="1" w:styleId="Heading2Char">
    <w:name w:val="Heading 2 Char"/>
    <w:basedOn w:val="DefaultParagraphFont"/>
    <w:link w:val="Heading2"/>
    <w:rsid w:val="005925A1"/>
    <w:rPr>
      <w:rFonts w:cs="Times New Roman"/>
      <w:bCs/>
      <w:iCs/>
      <w:sz w:val="24"/>
      <w:szCs w:val="25"/>
      <w:u w:val="single"/>
    </w:rPr>
  </w:style>
  <w:style w:type="character" w:customStyle="1" w:styleId="Heading3Char">
    <w:name w:val="Heading 3 Char"/>
    <w:basedOn w:val="DefaultParagraphFont"/>
    <w:link w:val="Heading3"/>
    <w:rsid w:val="005925A1"/>
    <w:rPr>
      <w:rFonts w:cs="Times New Roman"/>
      <w:b/>
      <w:bCs/>
      <w:sz w:val="24"/>
      <w:szCs w:val="26"/>
    </w:rPr>
  </w:style>
  <w:style w:type="character" w:customStyle="1" w:styleId="Heading4Char">
    <w:name w:val="Heading 4 Char"/>
    <w:basedOn w:val="DefaultParagraphFont"/>
    <w:link w:val="Heading4"/>
    <w:uiPriority w:val="9"/>
    <w:rsid w:val="005925A1"/>
    <w:rPr>
      <w:rFonts w:cs="Times New Roman"/>
      <w:bCs/>
      <w:sz w:val="24"/>
      <w:szCs w:val="28"/>
      <w:u w:val="single"/>
    </w:rPr>
  </w:style>
  <w:style w:type="character" w:customStyle="1" w:styleId="Heading5Char">
    <w:name w:val="Heading 5 Char"/>
    <w:basedOn w:val="DefaultParagraphFont"/>
    <w:link w:val="Heading5"/>
    <w:uiPriority w:val="9"/>
    <w:semiHidden/>
    <w:rsid w:val="005925A1"/>
    <w:rPr>
      <w:rFonts w:cs="Times New Roman"/>
      <w:b/>
      <w:bCs/>
      <w:i/>
      <w:iCs/>
      <w:sz w:val="26"/>
      <w:szCs w:val="26"/>
    </w:rPr>
  </w:style>
  <w:style w:type="character" w:customStyle="1" w:styleId="Heading6Char">
    <w:name w:val="Heading 6 Char"/>
    <w:basedOn w:val="DefaultParagraphFont"/>
    <w:link w:val="Heading6"/>
    <w:uiPriority w:val="9"/>
    <w:semiHidden/>
    <w:rsid w:val="005925A1"/>
    <w:rPr>
      <w:rFonts w:cs="Times New Roman"/>
      <w:b/>
      <w:bCs/>
    </w:rPr>
  </w:style>
  <w:style w:type="character" w:customStyle="1" w:styleId="Heading7Char">
    <w:name w:val="Heading 7 Char"/>
    <w:basedOn w:val="DefaultParagraphFont"/>
    <w:link w:val="Heading7"/>
    <w:uiPriority w:val="9"/>
    <w:semiHidden/>
    <w:rsid w:val="005925A1"/>
    <w:rPr>
      <w:rFonts w:cs="Times New Roman"/>
      <w:szCs w:val="24"/>
    </w:rPr>
  </w:style>
  <w:style w:type="character" w:customStyle="1" w:styleId="Heading8Char">
    <w:name w:val="Heading 8 Char"/>
    <w:basedOn w:val="DefaultParagraphFont"/>
    <w:link w:val="Heading8"/>
    <w:uiPriority w:val="9"/>
    <w:semiHidden/>
    <w:rsid w:val="005925A1"/>
    <w:rPr>
      <w:rFonts w:cs="Times New Roman"/>
      <w:i/>
      <w:iCs/>
      <w:szCs w:val="24"/>
    </w:rPr>
  </w:style>
  <w:style w:type="character" w:customStyle="1" w:styleId="Heading9Char">
    <w:name w:val="Heading 9 Char"/>
    <w:basedOn w:val="DefaultParagraphFont"/>
    <w:link w:val="Heading9"/>
    <w:uiPriority w:val="9"/>
    <w:semiHidden/>
    <w:rsid w:val="005925A1"/>
    <w:rPr>
      <w:rFonts w:cs="Times New Roman"/>
    </w:rPr>
  </w:style>
  <w:style w:type="numbering" w:styleId="ArticleSection">
    <w:name w:val="Outline List 3"/>
    <w:basedOn w:val="NoList"/>
    <w:semiHidden/>
    <w:rsid w:val="005925A1"/>
    <w:pPr>
      <w:numPr>
        <w:numId w:val="13"/>
      </w:numPr>
    </w:pPr>
  </w:style>
  <w:style w:type="paragraph" w:styleId="BodyText">
    <w:name w:val="Body Text"/>
    <w:basedOn w:val="Normal"/>
    <w:link w:val="BodyTextChar"/>
    <w:qFormat/>
    <w:rsid w:val="008F4DB1"/>
    <w:pPr>
      <w:spacing w:before="120" w:after="120"/>
    </w:pPr>
  </w:style>
  <w:style w:type="character" w:customStyle="1" w:styleId="BodyTextChar">
    <w:name w:val="Body Text Char"/>
    <w:basedOn w:val="DefaultParagraphFont"/>
    <w:link w:val="BodyText"/>
    <w:rsid w:val="008F4DB1"/>
    <w:rPr>
      <w:rFonts w:cs="Arial"/>
      <w:szCs w:val="20"/>
    </w:rPr>
  </w:style>
  <w:style w:type="paragraph" w:styleId="BalloonText">
    <w:name w:val="Balloon Text"/>
    <w:basedOn w:val="Normal"/>
    <w:link w:val="BalloonTextChar"/>
    <w:uiPriority w:val="99"/>
    <w:unhideWhenUsed/>
    <w:rsid w:val="005925A1"/>
    <w:rPr>
      <w:sz w:val="16"/>
      <w:szCs w:val="16"/>
    </w:rPr>
  </w:style>
  <w:style w:type="character" w:customStyle="1" w:styleId="BalloonTextChar">
    <w:name w:val="Balloon Text Char"/>
    <w:basedOn w:val="DefaultParagraphFont"/>
    <w:link w:val="BalloonText"/>
    <w:uiPriority w:val="99"/>
    <w:rsid w:val="005925A1"/>
    <w:rPr>
      <w:rFonts w:cs="Arial"/>
      <w:sz w:val="16"/>
      <w:szCs w:val="16"/>
    </w:rPr>
  </w:style>
  <w:style w:type="paragraph" w:styleId="BlockText">
    <w:name w:val="Block Text"/>
    <w:basedOn w:val="Normal"/>
    <w:semiHidden/>
    <w:rsid w:val="005925A1"/>
    <w:pPr>
      <w:spacing w:after="120"/>
      <w:ind w:left="1440" w:right="1440"/>
    </w:pPr>
  </w:style>
  <w:style w:type="paragraph" w:styleId="BodyText2">
    <w:name w:val="Body Text 2"/>
    <w:basedOn w:val="Normal"/>
    <w:link w:val="BodyText2Char"/>
    <w:semiHidden/>
    <w:rsid w:val="005925A1"/>
    <w:pPr>
      <w:spacing w:after="120" w:line="480" w:lineRule="auto"/>
    </w:pPr>
  </w:style>
  <w:style w:type="character" w:customStyle="1" w:styleId="BodyText2Char">
    <w:name w:val="Body Text 2 Char"/>
    <w:basedOn w:val="DefaultParagraphFont"/>
    <w:link w:val="BodyText2"/>
    <w:semiHidden/>
    <w:rsid w:val="005925A1"/>
    <w:rPr>
      <w:rFonts w:cs="Arial"/>
      <w:szCs w:val="20"/>
    </w:rPr>
  </w:style>
  <w:style w:type="paragraph" w:styleId="BodyText3">
    <w:name w:val="Body Text 3"/>
    <w:basedOn w:val="Normal"/>
    <w:link w:val="BodyText3Char"/>
    <w:semiHidden/>
    <w:rsid w:val="005925A1"/>
    <w:pPr>
      <w:spacing w:after="120"/>
    </w:pPr>
    <w:rPr>
      <w:sz w:val="16"/>
      <w:szCs w:val="16"/>
    </w:rPr>
  </w:style>
  <w:style w:type="character" w:customStyle="1" w:styleId="BodyText3Char">
    <w:name w:val="Body Text 3 Char"/>
    <w:basedOn w:val="DefaultParagraphFont"/>
    <w:link w:val="BodyText3"/>
    <w:semiHidden/>
    <w:rsid w:val="005925A1"/>
    <w:rPr>
      <w:rFonts w:cs="Arial"/>
      <w:sz w:val="16"/>
      <w:szCs w:val="16"/>
    </w:rPr>
  </w:style>
  <w:style w:type="paragraph" w:styleId="BodyTextFirstIndent">
    <w:name w:val="Body Text First Indent"/>
    <w:basedOn w:val="BodyText"/>
    <w:link w:val="BodyTextFirstIndentChar"/>
    <w:semiHidden/>
    <w:rsid w:val="005925A1"/>
    <w:pPr>
      <w:ind w:firstLine="210"/>
    </w:pPr>
  </w:style>
  <w:style w:type="character" w:customStyle="1" w:styleId="BodyTextFirstIndentChar">
    <w:name w:val="Body Text First Indent Char"/>
    <w:basedOn w:val="BodyTextChar"/>
    <w:link w:val="BodyTextFirstIndent"/>
    <w:semiHidden/>
    <w:rsid w:val="005925A1"/>
    <w:rPr>
      <w:rFonts w:cs="Arial"/>
      <w:szCs w:val="20"/>
    </w:rPr>
  </w:style>
  <w:style w:type="paragraph" w:styleId="BodyTextIndent">
    <w:name w:val="Body Text Indent"/>
    <w:basedOn w:val="Normal"/>
    <w:link w:val="BodyTextIndentChar"/>
    <w:semiHidden/>
    <w:unhideWhenUsed/>
    <w:rsid w:val="005925A1"/>
    <w:pPr>
      <w:spacing w:after="120"/>
      <w:ind w:left="360"/>
    </w:pPr>
  </w:style>
  <w:style w:type="character" w:customStyle="1" w:styleId="BodyTextIndentChar">
    <w:name w:val="Body Text Indent Char"/>
    <w:basedOn w:val="DefaultParagraphFont"/>
    <w:link w:val="BodyTextIndent"/>
    <w:semiHidden/>
    <w:rsid w:val="005925A1"/>
    <w:rPr>
      <w:rFonts w:cs="Arial"/>
      <w:szCs w:val="20"/>
    </w:rPr>
  </w:style>
  <w:style w:type="paragraph" w:styleId="BodyTextFirstIndent2">
    <w:name w:val="Body Text First Indent 2"/>
    <w:basedOn w:val="BodyTextIndent"/>
    <w:link w:val="BodyTextFirstIndent2Char"/>
    <w:semiHidden/>
    <w:rsid w:val="005925A1"/>
    <w:pPr>
      <w:ind w:firstLine="210"/>
    </w:pPr>
  </w:style>
  <w:style w:type="character" w:customStyle="1" w:styleId="BodyTextFirstIndent2Char">
    <w:name w:val="Body Text First Indent 2 Char"/>
    <w:basedOn w:val="BodyTextIndentChar"/>
    <w:link w:val="BodyTextFirstIndent2"/>
    <w:semiHidden/>
    <w:rsid w:val="005925A1"/>
    <w:rPr>
      <w:rFonts w:cs="Arial"/>
      <w:szCs w:val="20"/>
    </w:rPr>
  </w:style>
  <w:style w:type="paragraph" w:styleId="BodyTextIndent2">
    <w:name w:val="Body Text Indent 2"/>
    <w:basedOn w:val="Normal"/>
    <w:link w:val="BodyTextIndent2Char"/>
    <w:semiHidden/>
    <w:unhideWhenUsed/>
    <w:rsid w:val="005925A1"/>
    <w:pPr>
      <w:spacing w:after="120" w:line="480" w:lineRule="auto"/>
      <w:ind w:left="360"/>
    </w:pPr>
  </w:style>
  <w:style w:type="character" w:customStyle="1" w:styleId="BodyTextIndent2Char">
    <w:name w:val="Body Text Indent 2 Char"/>
    <w:basedOn w:val="DefaultParagraphFont"/>
    <w:link w:val="BodyTextIndent2"/>
    <w:semiHidden/>
    <w:rsid w:val="005925A1"/>
    <w:rPr>
      <w:rFonts w:cs="Arial"/>
      <w:szCs w:val="20"/>
    </w:rPr>
  </w:style>
  <w:style w:type="paragraph" w:styleId="BodyTextIndent3">
    <w:name w:val="Body Text Indent 3"/>
    <w:basedOn w:val="Normal"/>
    <w:link w:val="BodyTextIndent3Char"/>
    <w:semiHidden/>
    <w:rsid w:val="005925A1"/>
    <w:pPr>
      <w:spacing w:after="120"/>
      <w:ind w:left="360"/>
    </w:pPr>
    <w:rPr>
      <w:sz w:val="16"/>
      <w:szCs w:val="16"/>
    </w:rPr>
  </w:style>
  <w:style w:type="character" w:customStyle="1" w:styleId="BodyTextIndent3Char">
    <w:name w:val="Body Text Indent 3 Char"/>
    <w:basedOn w:val="DefaultParagraphFont"/>
    <w:link w:val="BodyTextIndent3"/>
    <w:semiHidden/>
    <w:rsid w:val="005925A1"/>
    <w:rPr>
      <w:rFonts w:cs="Arial"/>
      <w:sz w:val="16"/>
      <w:szCs w:val="16"/>
    </w:rPr>
  </w:style>
  <w:style w:type="paragraph" w:customStyle="1" w:styleId="TableCellLeft">
    <w:name w:val="Table Cell Left"/>
    <w:semiHidden/>
    <w:qFormat/>
    <w:rsid w:val="005925A1"/>
    <w:pPr>
      <w:spacing w:before="20" w:after="60"/>
    </w:pPr>
    <w:rPr>
      <w:rFonts w:cs="Arial"/>
      <w:color w:val="000000"/>
      <w:szCs w:val="20"/>
    </w:rPr>
  </w:style>
  <w:style w:type="paragraph" w:styleId="Caption">
    <w:name w:val="caption"/>
    <w:basedOn w:val="Normal"/>
    <w:next w:val="Normal"/>
    <w:semiHidden/>
    <w:rsid w:val="005925A1"/>
    <w:pPr>
      <w:spacing w:before="120" w:after="120"/>
    </w:pPr>
    <w:rPr>
      <w:b/>
      <w:bCs/>
      <w:sz w:val="20"/>
    </w:rPr>
  </w:style>
  <w:style w:type="paragraph" w:styleId="Closing">
    <w:name w:val="Closing"/>
    <w:basedOn w:val="Normal"/>
    <w:link w:val="ClosingChar"/>
    <w:semiHidden/>
    <w:rsid w:val="005925A1"/>
    <w:pPr>
      <w:ind w:left="4320"/>
    </w:pPr>
  </w:style>
  <w:style w:type="character" w:customStyle="1" w:styleId="ClosingChar">
    <w:name w:val="Closing Char"/>
    <w:basedOn w:val="DefaultParagraphFont"/>
    <w:link w:val="Closing"/>
    <w:semiHidden/>
    <w:rsid w:val="005925A1"/>
    <w:rPr>
      <w:rFonts w:cs="Arial"/>
      <w:szCs w:val="20"/>
    </w:rPr>
  </w:style>
  <w:style w:type="character" w:styleId="CommentReference">
    <w:name w:val="annotation reference"/>
    <w:basedOn w:val="DefaultParagraphFont"/>
    <w:semiHidden/>
    <w:rsid w:val="005925A1"/>
    <w:rPr>
      <w:sz w:val="16"/>
      <w:szCs w:val="16"/>
    </w:rPr>
  </w:style>
  <w:style w:type="paragraph" w:styleId="CommentText">
    <w:name w:val="annotation text"/>
    <w:basedOn w:val="Normal"/>
    <w:link w:val="CommentTextChar"/>
    <w:uiPriority w:val="99"/>
    <w:unhideWhenUsed/>
    <w:rsid w:val="005925A1"/>
    <w:rPr>
      <w:sz w:val="20"/>
    </w:rPr>
  </w:style>
  <w:style w:type="character" w:customStyle="1" w:styleId="CommentTextChar">
    <w:name w:val="Comment Text Char"/>
    <w:basedOn w:val="DefaultParagraphFont"/>
    <w:link w:val="CommentText"/>
    <w:uiPriority w:val="99"/>
    <w:rsid w:val="005925A1"/>
    <w:rPr>
      <w:rFonts w:cs="Arial"/>
      <w:sz w:val="20"/>
      <w:szCs w:val="20"/>
    </w:rPr>
  </w:style>
  <w:style w:type="paragraph" w:styleId="CommentSubject">
    <w:name w:val="annotation subject"/>
    <w:basedOn w:val="CommentText"/>
    <w:next w:val="CommentText"/>
    <w:link w:val="CommentSubjectChar"/>
    <w:semiHidden/>
    <w:rsid w:val="005925A1"/>
    <w:rPr>
      <w:b/>
      <w:bCs/>
    </w:rPr>
  </w:style>
  <w:style w:type="character" w:customStyle="1" w:styleId="CommentSubjectChar">
    <w:name w:val="Comment Subject Char"/>
    <w:basedOn w:val="CommentTextChar"/>
    <w:link w:val="CommentSubject"/>
    <w:semiHidden/>
    <w:rsid w:val="005925A1"/>
    <w:rPr>
      <w:rFonts w:cs="Arial"/>
      <w:b/>
      <w:bCs/>
      <w:sz w:val="20"/>
      <w:szCs w:val="20"/>
    </w:rPr>
  </w:style>
  <w:style w:type="paragraph" w:customStyle="1" w:styleId="Contents">
    <w:name w:val="Contents"/>
    <w:basedOn w:val="Title"/>
    <w:uiPriority w:val="1"/>
    <w:semiHidden/>
    <w:rsid w:val="005925A1"/>
    <w:pPr>
      <w:framePr w:w="10800" w:h="1080" w:hRule="exact" w:hSpace="187" w:vSpace="187" w:wrap="auto" w:vAnchor="page" w:hAnchor="page" w:x="649" w:y="865"/>
      <w:shd w:val="clear" w:color="auto" w:fill="FFFFFF"/>
      <w:spacing w:before="20" w:after="0" w:line="580" w:lineRule="exact"/>
      <w:outlineLvl w:val="9"/>
    </w:pPr>
    <w:rPr>
      <w:rFonts w:cs="Arial"/>
      <w:bCs w:val="0"/>
      <w:color w:val="000000"/>
      <w:sz w:val="54"/>
      <w:szCs w:val="20"/>
    </w:rPr>
  </w:style>
  <w:style w:type="paragraph" w:styleId="Date">
    <w:name w:val="Date"/>
    <w:basedOn w:val="Normal"/>
    <w:next w:val="Normal"/>
    <w:link w:val="DateChar"/>
    <w:semiHidden/>
    <w:rsid w:val="005925A1"/>
  </w:style>
  <w:style w:type="character" w:customStyle="1" w:styleId="DateChar">
    <w:name w:val="Date Char"/>
    <w:basedOn w:val="DefaultParagraphFont"/>
    <w:link w:val="Date"/>
    <w:semiHidden/>
    <w:rsid w:val="005925A1"/>
    <w:rPr>
      <w:rFonts w:cs="Arial"/>
      <w:szCs w:val="20"/>
    </w:rPr>
  </w:style>
  <w:style w:type="paragraph" w:styleId="DocumentMap">
    <w:name w:val="Document Map"/>
    <w:basedOn w:val="Normal"/>
    <w:link w:val="DocumentMapChar"/>
    <w:uiPriority w:val="99"/>
    <w:semiHidden/>
    <w:unhideWhenUsed/>
    <w:rsid w:val="005925A1"/>
    <w:rPr>
      <w:sz w:val="16"/>
      <w:szCs w:val="16"/>
    </w:rPr>
  </w:style>
  <w:style w:type="character" w:customStyle="1" w:styleId="DocumentMapChar">
    <w:name w:val="Document Map Char"/>
    <w:basedOn w:val="DefaultParagraphFont"/>
    <w:link w:val="DocumentMap"/>
    <w:uiPriority w:val="99"/>
    <w:semiHidden/>
    <w:rsid w:val="005925A1"/>
    <w:rPr>
      <w:rFonts w:cs="Arial"/>
      <w:sz w:val="16"/>
      <w:szCs w:val="16"/>
    </w:rPr>
  </w:style>
  <w:style w:type="paragraph" w:styleId="E-mailSignature">
    <w:name w:val="E-mail Signature"/>
    <w:basedOn w:val="Normal"/>
    <w:link w:val="E-mailSignatureChar"/>
    <w:semiHidden/>
    <w:rsid w:val="005925A1"/>
  </w:style>
  <w:style w:type="character" w:customStyle="1" w:styleId="E-mailSignatureChar">
    <w:name w:val="E-mail Signature Char"/>
    <w:basedOn w:val="DefaultParagraphFont"/>
    <w:link w:val="E-mailSignature"/>
    <w:semiHidden/>
    <w:rsid w:val="005925A1"/>
    <w:rPr>
      <w:rFonts w:cs="Arial"/>
      <w:szCs w:val="20"/>
    </w:rPr>
  </w:style>
  <w:style w:type="character" w:styleId="Emphasis">
    <w:name w:val="Emphasis"/>
    <w:basedOn w:val="DefaultParagraphFont"/>
    <w:rsid w:val="005925A1"/>
    <w:rPr>
      <w:i/>
      <w:iCs/>
    </w:rPr>
  </w:style>
  <w:style w:type="character" w:styleId="EndnoteReference">
    <w:name w:val="endnote reference"/>
    <w:basedOn w:val="DefaultParagraphFont"/>
    <w:semiHidden/>
    <w:rsid w:val="005925A1"/>
    <w:rPr>
      <w:vertAlign w:val="superscript"/>
    </w:rPr>
  </w:style>
  <w:style w:type="paragraph" w:styleId="EndnoteText">
    <w:name w:val="endnote text"/>
    <w:basedOn w:val="Normal"/>
    <w:link w:val="EndnoteTextChar"/>
    <w:rsid w:val="005925A1"/>
    <w:rPr>
      <w:sz w:val="20"/>
    </w:rPr>
  </w:style>
  <w:style w:type="character" w:customStyle="1" w:styleId="EndnoteTextChar">
    <w:name w:val="Endnote Text Char"/>
    <w:basedOn w:val="DefaultParagraphFont"/>
    <w:link w:val="EndnoteText"/>
    <w:rsid w:val="005925A1"/>
    <w:rPr>
      <w:rFonts w:cs="Arial"/>
      <w:sz w:val="20"/>
      <w:szCs w:val="20"/>
    </w:rPr>
  </w:style>
  <w:style w:type="paragraph" w:styleId="EnvelopeAddress">
    <w:name w:val="envelope address"/>
    <w:basedOn w:val="Normal"/>
    <w:uiPriority w:val="99"/>
    <w:semiHidden/>
    <w:unhideWhenUsed/>
    <w:rsid w:val="005925A1"/>
    <w:pPr>
      <w:framePr w:w="7920" w:h="1980" w:hRule="exact" w:hSpace="180" w:wrap="auto" w:hAnchor="page" w:xAlign="center" w:yAlign="bottom"/>
      <w:ind w:left="2880"/>
    </w:pPr>
    <w:rPr>
      <w:szCs w:val="24"/>
    </w:rPr>
  </w:style>
  <w:style w:type="paragraph" w:styleId="EnvelopeReturn">
    <w:name w:val="envelope return"/>
    <w:basedOn w:val="Normal"/>
    <w:uiPriority w:val="99"/>
    <w:semiHidden/>
    <w:unhideWhenUsed/>
    <w:rsid w:val="005925A1"/>
    <w:rPr>
      <w:sz w:val="20"/>
    </w:rPr>
  </w:style>
  <w:style w:type="paragraph" w:customStyle="1" w:styleId="FigureTableSource-Note">
    <w:name w:val="Figure/Table Source-Note"/>
    <w:basedOn w:val="TableCellLeft"/>
    <w:next w:val="BodyText"/>
    <w:semiHidden/>
    <w:rsid w:val="005925A1"/>
    <w:pPr>
      <w:spacing w:before="60"/>
    </w:pPr>
    <w:rPr>
      <w:sz w:val="16"/>
    </w:rPr>
  </w:style>
  <w:style w:type="character" w:styleId="FollowedHyperlink">
    <w:name w:val="FollowedHyperlink"/>
    <w:basedOn w:val="DefaultParagraphFont"/>
    <w:uiPriority w:val="1"/>
    <w:semiHidden/>
    <w:rsid w:val="005925A1"/>
    <w:rPr>
      <w:color w:val="0000FF"/>
      <w:u w:val="none"/>
    </w:rPr>
  </w:style>
  <w:style w:type="paragraph" w:styleId="Footer">
    <w:name w:val="footer"/>
    <w:basedOn w:val="Normal"/>
    <w:link w:val="FooterChar"/>
    <w:uiPriority w:val="99"/>
    <w:rsid w:val="005925A1"/>
    <w:pPr>
      <w:tabs>
        <w:tab w:val="center" w:pos="4680"/>
        <w:tab w:val="right" w:pos="9360"/>
      </w:tabs>
    </w:pPr>
    <w:rPr>
      <w:sz w:val="20"/>
    </w:rPr>
  </w:style>
  <w:style w:type="character" w:customStyle="1" w:styleId="FooterChar">
    <w:name w:val="Footer Char"/>
    <w:basedOn w:val="DefaultParagraphFont"/>
    <w:link w:val="Footer"/>
    <w:uiPriority w:val="99"/>
    <w:rsid w:val="005925A1"/>
    <w:rPr>
      <w:rFonts w:cs="Arial"/>
      <w:sz w:val="20"/>
      <w:szCs w:val="20"/>
    </w:rPr>
  </w:style>
  <w:style w:type="character" w:styleId="FootnoteReference">
    <w:name w:val="footnote reference"/>
    <w:basedOn w:val="DefaultParagraphFont"/>
    <w:uiPriority w:val="1"/>
    <w:rsid w:val="005925A1"/>
    <w:rPr>
      <w:rFonts w:ascii="Arial" w:hAnsi="Arial"/>
      <w:spacing w:val="0"/>
      <w:w w:val="100"/>
      <w:position w:val="-2"/>
      <w:sz w:val="22"/>
      <w:vertAlign w:val="superscript"/>
    </w:rPr>
  </w:style>
  <w:style w:type="paragraph" w:styleId="FootnoteText">
    <w:name w:val="footnote text"/>
    <w:basedOn w:val="Normal"/>
    <w:link w:val="FootnoteTextChar"/>
    <w:autoRedefine/>
    <w:qFormat/>
    <w:rsid w:val="00E11AA4"/>
    <w:pPr>
      <w:spacing w:before="0" w:after="20" w:line="200" w:lineRule="exact"/>
    </w:pPr>
    <w:rPr>
      <w:sz w:val="18"/>
    </w:rPr>
  </w:style>
  <w:style w:type="character" w:customStyle="1" w:styleId="FootnoteTextChar">
    <w:name w:val="Footnote Text Char"/>
    <w:basedOn w:val="DefaultParagraphFont"/>
    <w:link w:val="FootnoteText"/>
    <w:rsid w:val="00E11AA4"/>
    <w:rPr>
      <w:rFonts w:cs="Arial"/>
      <w:sz w:val="18"/>
      <w:szCs w:val="20"/>
    </w:rPr>
  </w:style>
  <w:style w:type="table" w:customStyle="1" w:styleId="GAOTable">
    <w:name w:val="GAO Table"/>
    <w:basedOn w:val="TableNormal"/>
    <w:rsid w:val="005925A1"/>
    <w:pPr>
      <w:spacing w:after="0"/>
    </w:pPr>
    <w:rPr>
      <w:rFonts w:cs="Times New Roman"/>
      <w:color w:val="000000"/>
      <w:sz w:val="20"/>
      <w:szCs w:val="24"/>
    </w:rPr>
    <w:tblPr>
      <w:tblInd w:w="72" w:type="dxa"/>
      <w:tblBorders>
        <w:top w:val="single" w:sz="4" w:space="0" w:color="000000"/>
        <w:bottom w:val="single" w:sz="18" w:space="0" w:color="000000"/>
        <w:insideH w:val="single" w:sz="4" w:space="0" w:color="000000"/>
      </w:tblBorders>
      <w:tblCellMar>
        <w:left w:w="58" w:type="dxa"/>
        <w:right w:w="58" w:type="dxa"/>
      </w:tblCellMar>
    </w:tblPr>
  </w:style>
  <w:style w:type="paragraph" w:styleId="Header">
    <w:name w:val="header"/>
    <w:basedOn w:val="Normal"/>
    <w:link w:val="HeaderChar"/>
    <w:uiPriority w:val="99"/>
    <w:rsid w:val="005925A1"/>
    <w:pPr>
      <w:tabs>
        <w:tab w:val="center" w:pos="4680"/>
        <w:tab w:val="right" w:pos="9360"/>
      </w:tabs>
    </w:pPr>
    <w:rPr>
      <w:sz w:val="20"/>
    </w:rPr>
  </w:style>
  <w:style w:type="character" w:customStyle="1" w:styleId="HeaderChar">
    <w:name w:val="Header Char"/>
    <w:basedOn w:val="DefaultParagraphFont"/>
    <w:link w:val="Header"/>
    <w:uiPriority w:val="99"/>
    <w:rsid w:val="005925A1"/>
    <w:rPr>
      <w:rFonts w:cs="Arial"/>
      <w:sz w:val="20"/>
      <w:szCs w:val="20"/>
    </w:rPr>
  </w:style>
  <w:style w:type="paragraph" w:customStyle="1" w:styleId="heading-base">
    <w:name w:val="heading-base"/>
    <w:semiHidden/>
    <w:rsid w:val="005925A1"/>
    <w:pPr>
      <w:keepNext/>
      <w:keepLines/>
      <w:spacing w:before="120" w:after="120"/>
    </w:pPr>
    <w:rPr>
      <w:rFonts w:cs="Times New Roman"/>
      <w:color w:val="000000"/>
      <w:sz w:val="24"/>
      <w:szCs w:val="24"/>
    </w:rPr>
  </w:style>
  <w:style w:type="character" w:styleId="HTMLAcronym">
    <w:name w:val="HTML Acronym"/>
    <w:basedOn w:val="DefaultParagraphFont"/>
    <w:semiHidden/>
    <w:rsid w:val="005925A1"/>
  </w:style>
  <w:style w:type="paragraph" w:styleId="HTMLAddress">
    <w:name w:val="HTML Address"/>
    <w:basedOn w:val="Normal"/>
    <w:link w:val="HTMLAddressChar"/>
    <w:semiHidden/>
    <w:rsid w:val="005925A1"/>
    <w:rPr>
      <w:i/>
      <w:iCs/>
    </w:rPr>
  </w:style>
  <w:style w:type="character" w:customStyle="1" w:styleId="HTMLAddressChar">
    <w:name w:val="HTML Address Char"/>
    <w:basedOn w:val="DefaultParagraphFont"/>
    <w:link w:val="HTMLAddress"/>
    <w:semiHidden/>
    <w:rsid w:val="005925A1"/>
    <w:rPr>
      <w:rFonts w:cs="Arial"/>
      <w:i/>
      <w:iCs/>
      <w:szCs w:val="20"/>
    </w:rPr>
  </w:style>
  <w:style w:type="character" w:styleId="HTMLCite">
    <w:name w:val="HTML Cite"/>
    <w:basedOn w:val="DefaultParagraphFont"/>
    <w:semiHidden/>
    <w:rsid w:val="005925A1"/>
    <w:rPr>
      <w:i/>
      <w:iCs/>
    </w:rPr>
  </w:style>
  <w:style w:type="character" w:styleId="HTMLCode">
    <w:name w:val="HTML Code"/>
    <w:basedOn w:val="DefaultParagraphFont"/>
    <w:semiHidden/>
    <w:rsid w:val="005925A1"/>
    <w:rPr>
      <w:rFonts w:ascii="Courier New" w:hAnsi="Courier New" w:cs="Courier New"/>
      <w:sz w:val="20"/>
      <w:szCs w:val="20"/>
    </w:rPr>
  </w:style>
  <w:style w:type="character" w:styleId="HTMLDefinition">
    <w:name w:val="HTML Definition"/>
    <w:basedOn w:val="DefaultParagraphFont"/>
    <w:semiHidden/>
    <w:rsid w:val="005925A1"/>
    <w:rPr>
      <w:i/>
      <w:iCs/>
    </w:rPr>
  </w:style>
  <w:style w:type="character" w:styleId="HTMLKeyboard">
    <w:name w:val="HTML Keyboard"/>
    <w:basedOn w:val="DefaultParagraphFont"/>
    <w:semiHidden/>
    <w:rsid w:val="005925A1"/>
    <w:rPr>
      <w:rFonts w:ascii="Courier New" w:hAnsi="Courier New" w:cs="Courier New"/>
      <w:sz w:val="20"/>
      <w:szCs w:val="20"/>
    </w:rPr>
  </w:style>
  <w:style w:type="paragraph" w:styleId="HTMLPreformatted">
    <w:name w:val="HTML Preformatted"/>
    <w:basedOn w:val="Normal"/>
    <w:link w:val="HTMLPreformattedChar"/>
    <w:semiHidden/>
    <w:rsid w:val="005925A1"/>
    <w:rPr>
      <w:rFonts w:ascii="Courier New" w:hAnsi="Courier New" w:cs="Courier New"/>
      <w:sz w:val="20"/>
    </w:rPr>
  </w:style>
  <w:style w:type="character" w:customStyle="1" w:styleId="HTMLPreformattedChar">
    <w:name w:val="HTML Preformatted Char"/>
    <w:basedOn w:val="DefaultParagraphFont"/>
    <w:link w:val="HTMLPreformatted"/>
    <w:semiHidden/>
    <w:rsid w:val="005925A1"/>
    <w:rPr>
      <w:rFonts w:ascii="Courier New" w:hAnsi="Courier New" w:cs="Courier New"/>
      <w:sz w:val="20"/>
      <w:szCs w:val="20"/>
    </w:rPr>
  </w:style>
  <w:style w:type="character" w:styleId="HTMLSample">
    <w:name w:val="HTML Sample"/>
    <w:basedOn w:val="DefaultParagraphFont"/>
    <w:semiHidden/>
    <w:rsid w:val="005925A1"/>
    <w:rPr>
      <w:rFonts w:ascii="Courier New" w:hAnsi="Courier New" w:cs="Courier New"/>
    </w:rPr>
  </w:style>
  <w:style w:type="character" w:styleId="HTMLTypewriter">
    <w:name w:val="HTML Typewriter"/>
    <w:basedOn w:val="DefaultParagraphFont"/>
    <w:semiHidden/>
    <w:rsid w:val="005925A1"/>
    <w:rPr>
      <w:rFonts w:ascii="Courier New" w:hAnsi="Courier New" w:cs="Courier New"/>
      <w:sz w:val="20"/>
      <w:szCs w:val="20"/>
    </w:rPr>
  </w:style>
  <w:style w:type="character" w:styleId="HTMLVariable">
    <w:name w:val="HTML Variable"/>
    <w:basedOn w:val="DefaultParagraphFont"/>
    <w:semiHidden/>
    <w:rsid w:val="005925A1"/>
    <w:rPr>
      <w:i/>
      <w:iCs/>
    </w:rPr>
  </w:style>
  <w:style w:type="character" w:styleId="Hyperlink">
    <w:name w:val="Hyperlink"/>
    <w:basedOn w:val="DefaultParagraphFont"/>
    <w:uiPriority w:val="99"/>
    <w:rsid w:val="005925A1"/>
    <w:rPr>
      <w:color w:val="0000FF"/>
      <w:u w:val="none"/>
    </w:rPr>
  </w:style>
  <w:style w:type="paragraph" w:styleId="Index1">
    <w:name w:val="index 1"/>
    <w:basedOn w:val="Normal"/>
    <w:next w:val="Normal"/>
    <w:autoRedefine/>
    <w:uiPriority w:val="99"/>
    <w:semiHidden/>
    <w:unhideWhenUsed/>
    <w:rsid w:val="005925A1"/>
    <w:pPr>
      <w:ind w:left="240" w:hanging="240"/>
    </w:pPr>
  </w:style>
  <w:style w:type="paragraph" w:styleId="Index2">
    <w:name w:val="index 2"/>
    <w:basedOn w:val="Normal"/>
    <w:next w:val="Normal"/>
    <w:autoRedefine/>
    <w:semiHidden/>
    <w:rsid w:val="005925A1"/>
    <w:pPr>
      <w:ind w:left="480" w:hanging="240"/>
    </w:pPr>
  </w:style>
  <w:style w:type="paragraph" w:styleId="Index3">
    <w:name w:val="index 3"/>
    <w:basedOn w:val="Normal"/>
    <w:next w:val="Normal"/>
    <w:autoRedefine/>
    <w:semiHidden/>
    <w:rsid w:val="005925A1"/>
    <w:pPr>
      <w:ind w:left="720" w:hanging="240"/>
    </w:pPr>
  </w:style>
  <w:style w:type="paragraph" w:styleId="Index4">
    <w:name w:val="index 4"/>
    <w:basedOn w:val="Normal"/>
    <w:next w:val="Normal"/>
    <w:autoRedefine/>
    <w:semiHidden/>
    <w:rsid w:val="005925A1"/>
    <w:pPr>
      <w:ind w:left="960" w:hanging="240"/>
    </w:pPr>
  </w:style>
  <w:style w:type="paragraph" w:styleId="Index5">
    <w:name w:val="index 5"/>
    <w:basedOn w:val="Normal"/>
    <w:next w:val="Normal"/>
    <w:autoRedefine/>
    <w:semiHidden/>
    <w:rsid w:val="005925A1"/>
    <w:pPr>
      <w:ind w:left="1200" w:hanging="240"/>
    </w:pPr>
  </w:style>
  <w:style w:type="paragraph" w:styleId="Index6">
    <w:name w:val="index 6"/>
    <w:basedOn w:val="Normal"/>
    <w:next w:val="Normal"/>
    <w:autoRedefine/>
    <w:semiHidden/>
    <w:rsid w:val="005925A1"/>
    <w:pPr>
      <w:ind w:left="1440" w:hanging="240"/>
    </w:pPr>
  </w:style>
  <w:style w:type="paragraph" w:styleId="Index7">
    <w:name w:val="index 7"/>
    <w:basedOn w:val="Normal"/>
    <w:next w:val="Normal"/>
    <w:autoRedefine/>
    <w:semiHidden/>
    <w:rsid w:val="005925A1"/>
    <w:pPr>
      <w:ind w:left="1680" w:hanging="240"/>
    </w:pPr>
  </w:style>
  <w:style w:type="paragraph" w:styleId="Index8">
    <w:name w:val="index 8"/>
    <w:basedOn w:val="Normal"/>
    <w:next w:val="Normal"/>
    <w:autoRedefine/>
    <w:semiHidden/>
    <w:rsid w:val="005925A1"/>
    <w:pPr>
      <w:ind w:left="1920" w:hanging="240"/>
    </w:pPr>
  </w:style>
  <w:style w:type="paragraph" w:styleId="Index9">
    <w:name w:val="index 9"/>
    <w:basedOn w:val="Normal"/>
    <w:next w:val="Normal"/>
    <w:autoRedefine/>
    <w:semiHidden/>
    <w:rsid w:val="005925A1"/>
    <w:pPr>
      <w:ind w:left="2160" w:hanging="240"/>
    </w:pPr>
  </w:style>
  <w:style w:type="paragraph" w:styleId="IndexHeading">
    <w:name w:val="index heading"/>
    <w:basedOn w:val="Normal"/>
    <w:next w:val="Index1"/>
    <w:uiPriority w:val="99"/>
    <w:semiHidden/>
    <w:unhideWhenUsed/>
    <w:rsid w:val="005925A1"/>
    <w:rPr>
      <w:rFonts w:cs="Times New Roman"/>
      <w:b/>
      <w:bCs/>
    </w:rPr>
  </w:style>
  <w:style w:type="character" w:styleId="LineNumber">
    <w:name w:val="line number"/>
    <w:basedOn w:val="DefaultParagraphFont"/>
    <w:semiHidden/>
    <w:rsid w:val="005925A1"/>
  </w:style>
  <w:style w:type="paragraph" w:styleId="List">
    <w:name w:val="List"/>
    <w:basedOn w:val="Normal"/>
    <w:semiHidden/>
    <w:rsid w:val="005925A1"/>
    <w:pPr>
      <w:ind w:left="360" w:hanging="360"/>
    </w:pPr>
  </w:style>
  <w:style w:type="paragraph" w:styleId="List2">
    <w:name w:val="List 2"/>
    <w:basedOn w:val="Normal"/>
    <w:semiHidden/>
    <w:rsid w:val="005925A1"/>
    <w:pPr>
      <w:ind w:left="720" w:hanging="360"/>
    </w:pPr>
  </w:style>
  <w:style w:type="paragraph" w:styleId="List3">
    <w:name w:val="List 3"/>
    <w:basedOn w:val="Normal"/>
    <w:semiHidden/>
    <w:rsid w:val="005925A1"/>
    <w:pPr>
      <w:ind w:left="1080" w:hanging="360"/>
    </w:pPr>
  </w:style>
  <w:style w:type="paragraph" w:styleId="List4">
    <w:name w:val="List 4"/>
    <w:basedOn w:val="Normal"/>
    <w:semiHidden/>
    <w:rsid w:val="005925A1"/>
    <w:pPr>
      <w:ind w:left="1440" w:hanging="360"/>
    </w:pPr>
  </w:style>
  <w:style w:type="paragraph" w:styleId="List5">
    <w:name w:val="List 5"/>
    <w:basedOn w:val="Normal"/>
    <w:semiHidden/>
    <w:rsid w:val="005925A1"/>
    <w:pPr>
      <w:ind w:left="1800" w:hanging="360"/>
    </w:pPr>
  </w:style>
  <w:style w:type="paragraph" w:styleId="ListBullet">
    <w:name w:val="List Bullet"/>
    <w:basedOn w:val="Normal"/>
    <w:qFormat/>
    <w:rsid w:val="005925A1"/>
    <w:pPr>
      <w:numPr>
        <w:numId w:val="1"/>
      </w:numPr>
      <w:spacing w:after="220"/>
      <w:contextualSpacing/>
    </w:pPr>
  </w:style>
  <w:style w:type="paragraph" w:styleId="ListBullet2">
    <w:name w:val="List Bullet 2"/>
    <w:basedOn w:val="Normal"/>
    <w:rsid w:val="005925A1"/>
    <w:pPr>
      <w:numPr>
        <w:numId w:val="3"/>
      </w:numPr>
      <w:spacing w:after="220"/>
      <w:contextualSpacing/>
    </w:pPr>
  </w:style>
  <w:style w:type="paragraph" w:styleId="ListBullet3">
    <w:name w:val="List Bullet 3"/>
    <w:basedOn w:val="Normal"/>
    <w:rsid w:val="005925A1"/>
    <w:pPr>
      <w:numPr>
        <w:numId w:val="4"/>
      </w:numPr>
      <w:spacing w:after="220"/>
      <w:contextualSpacing/>
    </w:pPr>
  </w:style>
  <w:style w:type="paragraph" w:styleId="ListBullet4">
    <w:name w:val="List Bullet 4"/>
    <w:basedOn w:val="Normal"/>
    <w:semiHidden/>
    <w:rsid w:val="005925A1"/>
    <w:pPr>
      <w:numPr>
        <w:numId w:val="5"/>
      </w:numPr>
      <w:spacing w:after="220"/>
      <w:contextualSpacing/>
    </w:pPr>
  </w:style>
  <w:style w:type="paragraph" w:styleId="ListBullet5">
    <w:name w:val="List Bullet 5"/>
    <w:basedOn w:val="Normal"/>
    <w:semiHidden/>
    <w:rsid w:val="005925A1"/>
    <w:pPr>
      <w:numPr>
        <w:numId w:val="6"/>
      </w:numPr>
      <w:spacing w:after="220"/>
      <w:contextualSpacing/>
    </w:pPr>
  </w:style>
  <w:style w:type="paragraph" w:styleId="ListContinue">
    <w:name w:val="List Continue"/>
    <w:basedOn w:val="Normal"/>
    <w:qFormat/>
    <w:rsid w:val="005925A1"/>
    <w:pPr>
      <w:spacing w:after="220"/>
      <w:ind w:left="360"/>
    </w:pPr>
  </w:style>
  <w:style w:type="paragraph" w:styleId="ListContinue2">
    <w:name w:val="List Continue 2"/>
    <w:basedOn w:val="Normal"/>
    <w:rsid w:val="005925A1"/>
    <w:pPr>
      <w:spacing w:after="220"/>
      <w:ind w:left="720"/>
      <w:contextualSpacing/>
    </w:pPr>
  </w:style>
  <w:style w:type="paragraph" w:styleId="ListContinue3">
    <w:name w:val="List Continue 3"/>
    <w:basedOn w:val="Normal"/>
    <w:rsid w:val="005925A1"/>
    <w:pPr>
      <w:spacing w:after="220"/>
      <w:ind w:left="1080"/>
      <w:contextualSpacing/>
    </w:pPr>
  </w:style>
  <w:style w:type="paragraph" w:styleId="ListContinue4">
    <w:name w:val="List Continue 4"/>
    <w:basedOn w:val="Normal"/>
    <w:semiHidden/>
    <w:rsid w:val="005925A1"/>
    <w:pPr>
      <w:spacing w:after="220"/>
      <w:ind w:left="1440"/>
      <w:contextualSpacing/>
    </w:pPr>
  </w:style>
  <w:style w:type="paragraph" w:styleId="ListContinue5">
    <w:name w:val="List Continue 5"/>
    <w:basedOn w:val="Normal"/>
    <w:semiHidden/>
    <w:rsid w:val="005925A1"/>
    <w:pPr>
      <w:spacing w:after="220"/>
      <w:ind w:left="1800"/>
      <w:contextualSpacing/>
    </w:pPr>
  </w:style>
  <w:style w:type="paragraph" w:styleId="ListNumber">
    <w:name w:val="List Number"/>
    <w:basedOn w:val="Normal"/>
    <w:qFormat/>
    <w:rsid w:val="005925A1"/>
    <w:pPr>
      <w:numPr>
        <w:numId w:val="2"/>
      </w:numPr>
      <w:spacing w:after="220"/>
      <w:contextualSpacing/>
    </w:pPr>
  </w:style>
  <w:style w:type="paragraph" w:styleId="ListNumber2">
    <w:name w:val="List Number 2"/>
    <w:basedOn w:val="Normal"/>
    <w:rsid w:val="005925A1"/>
    <w:pPr>
      <w:numPr>
        <w:numId w:val="7"/>
      </w:numPr>
      <w:spacing w:after="220"/>
      <w:contextualSpacing/>
    </w:pPr>
  </w:style>
  <w:style w:type="paragraph" w:styleId="ListNumber3">
    <w:name w:val="List Number 3"/>
    <w:basedOn w:val="Normal"/>
    <w:rsid w:val="005925A1"/>
    <w:pPr>
      <w:numPr>
        <w:numId w:val="8"/>
      </w:numPr>
      <w:spacing w:after="220"/>
      <w:contextualSpacing/>
    </w:pPr>
  </w:style>
  <w:style w:type="paragraph" w:styleId="ListNumber4">
    <w:name w:val="List Number 4"/>
    <w:basedOn w:val="Normal"/>
    <w:semiHidden/>
    <w:rsid w:val="005925A1"/>
    <w:pPr>
      <w:numPr>
        <w:numId w:val="9"/>
      </w:numPr>
      <w:spacing w:after="220"/>
      <w:contextualSpacing/>
    </w:pPr>
  </w:style>
  <w:style w:type="paragraph" w:styleId="ListNumber5">
    <w:name w:val="List Number 5"/>
    <w:basedOn w:val="Normal"/>
    <w:semiHidden/>
    <w:rsid w:val="005925A1"/>
    <w:pPr>
      <w:numPr>
        <w:numId w:val="10"/>
      </w:numPr>
      <w:spacing w:after="220"/>
      <w:contextualSpacing/>
    </w:pPr>
  </w:style>
  <w:style w:type="paragraph" w:customStyle="1" w:styleId="ListOutline">
    <w:name w:val="List Outline"/>
    <w:qFormat/>
    <w:rsid w:val="005925A1"/>
    <w:pPr>
      <w:numPr>
        <w:numId w:val="14"/>
      </w:numPr>
    </w:pPr>
    <w:rPr>
      <w:rFonts w:cs="Arial"/>
      <w:color w:val="000000"/>
      <w:szCs w:val="24"/>
    </w:rPr>
  </w:style>
  <w:style w:type="paragraph" w:customStyle="1" w:styleId="ListOutline2">
    <w:name w:val="List Outline 2"/>
    <w:basedOn w:val="ListOutline"/>
    <w:rsid w:val="005925A1"/>
    <w:pPr>
      <w:numPr>
        <w:ilvl w:val="1"/>
      </w:numPr>
    </w:pPr>
  </w:style>
  <w:style w:type="paragraph" w:customStyle="1" w:styleId="ListOutline3">
    <w:name w:val="List Outline 3"/>
    <w:basedOn w:val="ListOutline2"/>
    <w:rsid w:val="005925A1"/>
    <w:pPr>
      <w:numPr>
        <w:ilvl w:val="2"/>
      </w:numPr>
    </w:pPr>
  </w:style>
  <w:style w:type="paragraph" w:customStyle="1" w:styleId="ListOutline4">
    <w:name w:val="List Outline 4"/>
    <w:basedOn w:val="ListOutline3"/>
    <w:semiHidden/>
    <w:rsid w:val="005925A1"/>
    <w:pPr>
      <w:numPr>
        <w:ilvl w:val="3"/>
      </w:numPr>
    </w:pPr>
  </w:style>
  <w:style w:type="paragraph" w:customStyle="1" w:styleId="ListOutline5">
    <w:name w:val="List Outline 5"/>
    <w:basedOn w:val="ListOutline4"/>
    <w:semiHidden/>
    <w:rsid w:val="005925A1"/>
    <w:pPr>
      <w:numPr>
        <w:ilvl w:val="4"/>
      </w:numPr>
    </w:pPr>
  </w:style>
  <w:style w:type="paragraph" w:customStyle="1" w:styleId="ListOutline6">
    <w:name w:val="List Outline 6"/>
    <w:basedOn w:val="ListOutline5"/>
    <w:semiHidden/>
    <w:rsid w:val="005925A1"/>
    <w:pPr>
      <w:numPr>
        <w:ilvl w:val="5"/>
      </w:numPr>
    </w:pPr>
  </w:style>
  <w:style w:type="paragraph" w:customStyle="1" w:styleId="ListOutline7">
    <w:name w:val="List Outline 7"/>
    <w:basedOn w:val="ListOutline6"/>
    <w:semiHidden/>
    <w:rsid w:val="005925A1"/>
    <w:pPr>
      <w:numPr>
        <w:ilvl w:val="6"/>
      </w:numPr>
    </w:pPr>
  </w:style>
  <w:style w:type="paragraph" w:customStyle="1" w:styleId="ListOutline8">
    <w:name w:val="List Outline 8"/>
    <w:basedOn w:val="ListOutline7"/>
    <w:semiHidden/>
    <w:rsid w:val="005925A1"/>
    <w:pPr>
      <w:numPr>
        <w:ilvl w:val="7"/>
      </w:numPr>
    </w:pPr>
  </w:style>
  <w:style w:type="paragraph" w:customStyle="1" w:styleId="ListOutline9">
    <w:name w:val="List Outline 9"/>
    <w:basedOn w:val="ListOutline8"/>
    <w:semiHidden/>
    <w:rsid w:val="005925A1"/>
    <w:pPr>
      <w:numPr>
        <w:ilvl w:val="8"/>
      </w:numPr>
    </w:pPr>
  </w:style>
  <w:style w:type="paragraph" w:styleId="MacroText">
    <w:name w:val="macro"/>
    <w:link w:val="MacroTextChar"/>
    <w:semiHidden/>
    <w:rsid w:val="005925A1"/>
    <w:pPr>
      <w:tabs>
        <w:tab w:val="left" w:pos="480"/>
        <w:tab w:val="left" w:pos="960"/>
        <w:tab w:val="left" w:pos="1440"/>
        <w:tab w:val="left" w:pos="1920"/>
        <w:tab w:val="left" w:pos="2400"/>
        <w:tab w:val="left" w:pos="2880"/>
        <w:tab w:val="left" w:pos="3360"/>
        <w:tab w:val="left" w:pos="3840"/>
        <w:tab w:val="left" w:pos="4320"/>
      </w:tabs>
      <w:spacing w:after="0"/>
    </w:pPr>
    <w:rPr>
      <w:rFonts w:ascii="Courier New" w:hAnsi="Courier New" w:cs="Courier New"/>
      <w:sz w:val="20"/>
      <w:szCs w:val="20"/>
    </w:rPr>
  </w:style>
  <w:style w:type="character" w:customStyle="1" w:styleId="MacroTextChar">
    <w:name w:val="Macro Text Char"/>
    <w:basedOn w:val="DefaultParagraphFont"/>
    <w:link w:val="MacroText"/>
    <w:semiHidden/>
    <w:rsid w:val="005925A1"/>
    <w:rPr>
      <w:rFonts w:ascii="Courier New" w:hAnsi="Courier New" w:cs="Courier New"/>
      <w:sz w:val="20"/>
      <w:szCs w:val="20"/>
    </w:rPr>
  </w:style>
  <w:style w:type="paragraph" w:styleId="MessageHeader">
    <w:name w:val="Message Header"/>
    <w:basedOn w:val="Normal"/>
    <w:link w:val="MessageHeaderChar"/>
    <w:uiPriority w:val="99"/>
    <w:semiHidden/>
    <w:unhideWhenUsed/>
    <w:rsid w:val="005925A1"/>
    <w:pPr>
      <w:pBdr>
        <w:top w:val="single" w:sz="6" w:space="1" w:color="auto"/>
        <w:left w:val="single" w:sz="6" w:space="1" w:color="auto"/>
        <w:bottom w:val="single" w:sz="6" w:space="1" w:color="auto"/>
        <w:right w:val="single" w:sz="6" w:space="1" w:color="auto"/>
      </w:pBdr>
      <w:shd w:val="pct20" w:color="auto" w:fill="auto"/>
      <w:ind w:left="1080" w:hanging="1080"/>
    </w:pPr>
    <w:rPr>
      <w:rFonts w:cs="Times New Roman"/>
      <w:szCs w:val="24"/>
    </w:rPr>
  </w:style>
  <w:style w:type="character" w:customStyle="1" w:styleId="MessageHeaderChar">
    <w:name w:val="Message Header Char"/>
    <w:basedOn w:val="DefaultParagraphFont"/>
    <w:link w:val="MessageHeader"/>
    <w:uiPriority w:val="99"/>
    <w:semiHidden/>
    <w:rsid w:val="005925A1"/>
    <w:rPr>
      <w:rFonts w:cs="Times New Roman"/>
      <w:szCs w:val="24"/>
      <w:shd w:val="pct20" w:color="auto" w:fill="auto"/>
    </w:rPr>
  </w:style>
  <w:style w:type="paragraph" w:styleId="NormalWeb">
    <w:name w:val="Normal (Web)"/>
    <w:basedOn w:val="Normal"/>
    <w:uiPriority w:val="99"/>
    <w:semiHidden/>
    <w:unhideWhenUsed/>
    <w:rsid w:val="005925A1"/>
    <w:rPr>
      <w:szCs w:val="24"/>
    </w:rPr>
  </w:style>
  <w:style w:type="paragraph" w:styleId="NormalIndent">
    <w:name w:val="Normal Indent"/>
    <w:basedOn w:val="Normal"/>
    <w:semiHidden/>
    <w:rsid w:val="005925A1"/>
    <w:pPr>
      <w:ind w:left="720"/>
    </w:pPr>
  </w:style>
  <w:style w:type="paragraph" w:styleId="NoteHeading">
    <w:name w:val="Note Heading"/>
    <w:basedOn w:val="Normal"/>
    <w:next w:val="Normal"/>
    <w:link w:val="NoteHeadingChar"/>
    <w:semiHidden/>
    <w:rsid w:val="005925A1"/>
  </w:style>
  <w:style w:type="character" w:customStyle="1" w:styleId="NoteHeadingChar">
    <w:name w:val="Note Heading Char"/>
    <w:basedOn w:val="DefaultParagraphFont"/>
    <w:link w:val="NoteHeading"/>
    <w:semiHidden/>
    <w:rsid w:val="005925A1"/>
    <w:rPr>
      <w:rFonts w:cs="Arial"/>
      <w:szCs w:val="20"/>
    </w:rPr>
  </w:style>
  <w:style w:type="character" w:styleId="PageNumber">
    <w:name w:val="page number"/>
    <w:basedOn w:val="DefaultParagraphFont"/>
    <w:semiHidden/>
    <w:rsid w:val="005925A1"/>
  </w:style>
  <w:style w:type="paragraph" w:styleId="PlainText">
    <w:name w:val="Plain Text"/>
    <w:basedOn w:val="Normal"/>
    <w:link w:val="PlainTextChar"/>
    <w:semiHidden/>
    <w:rsid w:val="005925A1"/>
    <w:rPr>
      <w:rFonts w:ascii="Courier New" w:hAnsi="Courier New" w:cs="Courier New"/>
      <w:sz w:val="20"/>
    </w:rPr>
  </w:style>
  <w:style w:type="character" w:customStyle="1" w:styleId="PlainTextChar">
    <w:name w:val="Plain Text Char"/>
    <w:basedOn w:val="DefaultParagraphFont"/>
    <w:link w:val="PlainText"/>
    <w:semiHidden/>
    <w:rsid w:val="005925A1"/>
    <w:rPr>
      <w:rFonts w:ascii="Courier New" w:hAnsi="Courier New" w:cs="Courier New"/>
      <w:sz w:val="20"/>
      <w:szCs w:val="20"/>
    </w:rPr>
  </w:style>
  <w:style w:type="paragraph" w:customStyle="1" w:styleId="ReportSubtitle">
    <w:name w:val="Report Subtitle"/>
    <w:basedOn w:val="ITC36"/>
    <w:semiHidden/>
    <w:rsid w:val="005925A1"/>
    <w:pPr>
      <w:framePr w:w="7459" w:h="7819" w:hSpace="187" w:wrap="auto" w:vAnchor="margin" w:hAnchor="page" w:x="4323" w:y="3207"/>
    </w:pPr>
  </w:style>
  <w:style w:type="paragraph" w:customStyle="1" w:styleId="ReportTitle">
    <w:name w:val="Report Title"/>
    <w:basedOn w:val="ITC36Caps"/>
    <w:semiHidden/>
    <w:rsid w:val="005925A1"/>
    <w:pPr>
      <w:framePr w:w="7459" w:h="7819" w:hSpace="187" w:wrap="auto" w:vAnchor="margin" w:hAnchor="page" w:x="4323" w:y="3207"/>
      <w:spacing w:after="720"/>
    </w:pPr>
  </w:style>
  <w:style w:type="paragraph" w:styleId="Salutation">
    <w:name w:val="Salutation"/>
    <w:basedOn w:val="Normal"/>
    <w:next w:val="Normal"/>
    <w:link w:val="SalutationChar"/>
    <w:semiHidden/>
    <w:rsid w:val="005925A1"/>
  </w:style>
  <w:style w:type="character" w:customStyle="1" w:styleId="SalutationChar">
    <w:name w:val="Salutation Char"/>
    <w:basedOn w:val="DefaultParagraphFont"/>
    <w:link w:val="Salutation"/>
    <w:semiHidden/>
    <w:rsid w:val="005925A1"/>
    <w:rPr>
      <w:rFonts w:cs="Arial"/>
      <w:szCs w:val="20"/>
    </w:rPr>
  </w:style>
  <w:style w:type="paragraph" w:styleId="Signature">
    <w:name w:val="Signature"/>
    <w:basedOn w:val="Normal"/>
    <w:link w:val="SignatureChar"/>
    <w:semiHidden/>
    <w:rsid w:val="005925A1"/>
    <w:pPr>
      <w:ind w:left="4320"/>
    </w:pPr>
  </w:style>
  <w:style w:type="character" w:customStyle="1" w:styleId="SignatureChar">
    <w:name w:val="Signature Char"/>
    <w:basedOn w:val="DefaultParagraphFont"/>
    <w:link w:val="Signature"/>
    <w:semiHidden/>
    <w:rsid w:val="005925A1"/>
    <w:rPr>
      <w:rFonts w:cs="Arial"/>
      <w:szCs w:val="20"/>
    </w:rPr>
  </w:style>
  <w:style w:type="character" w:styleId="Strong">
    <w:name w:val="Strong"/>
    <w:basedOn w:val="DefaultParagraphFont"/>
    <w:rsid w:val="005925A1"/>
    <w:rPr>
      <w:b/>
      <w:bCs/>
    </w:rPr>
  </w:style>
  <w:style w:type="paragraph" w:styleId="Subtitle">
    <w:name w:val="Subtitle"/>
    <w:basedOn w:val="Normal"/>
    <w:next w:val="Normal"/>
    <w:link w:val="SubtitleChar"/>
    <w:uiPriority w:val="11"/>
    <w:rsid w:val="005925A1"/>
    <w:pPr>
      <w:spacing w:after="60"/>
      <w:jc w:val="center"/>
      <w:outlineLvl w:val="1"/>
    </w:pPr>
    <w:rPr>
      <w:rFonts w:cs="Times New Roman"/>
      <w:sz w:val="32"/>
      <w:szCs w:val="24"/>
    </w:rPr>
  </w:style>
  <w:style w:type="character" w:customStyle="1" w:styleId="SubtitleChar">
    <w:name w:val="Subtitle Char"/>
    <w:basedOn w:val="DefaultParagraphFont"/>
    <w:link w:val="Subtitle"/>
    <w:uiPriority w:val="11"/>
    <w:rsid w:val="005925A1"/>
    <w:rPr>
      <w:rFonts w:cs="Times New Roman"/>
      <w:sz w:val="32"/>
      <w:szCs w:val="24"/>
    </w:rPr>
  </w:style>
  <w:style w:type="table" w:styleId="Table3Deffects1">
    <w:name w:val="Table 3D effects 1"/>
    <w:basedOn w:val="TableNormal"/>
    <w:semiHidden/>
    <w:rsid w:val="005925A1"/>
    <w:pPr>
      <w:spacing w:after="0" w:line="260" w:lineRule="atLeast"/>
    </w:pPr>
    <w:rPr>
      <w:rFonts w:cs="Times New Roman"/>
      <w:sz w:val="20"/>
      <w:szCs w:val="20"/>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5925A1"/>
    <w:pPr>
      <w:spacing w:after="0" w:line="260" w:lineRule="atLeast"/>
    </w:pPr>
    <w:rPr>
      <w:rFonts w:cs="Times New Roman"/>
      <w:sz w:val="20"/>
      <w:szCs w:val="20"/>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5925A1"/>
    <w:pPr>
      <w:spacing w:after="0" w:line="260" w:lineRule="atLeast"/>
    </w:pPr>
    <w:rPr>
      <w:rFonts w:cs="Times New Roman"/>
      <w:sz w:val="20"/>
      <w:szCs w:val="20"/>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TableBullet">
    <w:name w:val="Table Bullet"/>
    <w:basedOn w:val="TableCellLeft"/>
    <w:semiHidden/>
    <w:qFormat/>
    <w:rsid w:val="005925A1"/>
    <w:pPr>
      <w:numPr>
        <w:numId w:val="15"/>
      </w:numPr>
    </w:pPr>
  </w:style>
  <w:style w:type="paragraph" w:customStyle="1" w:styleId="TableCellCenter">
    <w:name w:val="Table Cell Center"/>
    <w:basedOn w:val="TableCellLeft"/>
    <w:semiHidden/>
    <w:qFormat/>
    <w:rsid w:val="005925A1"/>
    <w:pPr>
      <w:jc w:val="center"/>
    </w:pPr>
  </w:style>
  <w:style w:type="paragraph" w:customStyle="1" w:styleId="TableCellRight">
    <w:name w:val="Table Cell Right"/>
    <w:basedOn w:val="TableCellLeft"/>
    <w:semiHidden/>
    <w:qFormat/>
    <w:rsid w:val="005925A1"/>
    <w:pPr>
      <w:jc w:val="right"/>
    </w:pPr>
  </w:style>
  <w:style w:type="table" w:styleId="TableClassic1">
    <w:name w:val="Table Classic 1"/>
    <w:basedOn w:val="TableNormal"/>
    <w:semiHidden/>
    <w:rsid w:val="005925A1"/>
    <w:pPr>
      <w:spacing w:after="0" w:line="260" w:lineRule="atLeast"/>
    </w:pPr>
    <w:rPr>
      <w:rFonts w:cs="Times New Roman"/>
      <w:sz w:val="20"/>
      <w:szCs w:val="20"/>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5925A1"/>
    <w:pPr>
      <w:spacing w:after="0" w:line="260" w:lineRule="atLeast"/>
    </w:pPr>
    <w:rPr>
      <w:rFonts w:cs="Times New Roman"/>
      <w:sz w:val="20"/>
      <w:szCs w:val="20"/>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5925A1"/>
    <w:pPr>
      <w:spacing w:after="0" w:line="260" w:lineRule="atLeast"/>
    </w:pPr>
    <w:rPr>
      <w:rFonts w:cs="Times New Roman"/>
      <w:color w:val="000080"/>
      <w:sz w:val="20"/>
      <w:szCs w:val="2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5925A1"/>
    <w:pPr>
      <w:spacing w:after="0" w:line="260" w:lineRule="atLeast"/>
    </w:pPr>
    <w:rPr>
      <w:rFonts w:cs="Times New Roman"/>
      <w:sz w:val="20"/>
      <w:szCs w:val="20"/>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5925A1"/>
    <w:pPr>
      <w:spacing w:after="0" w:line="260" w:lineRule="atLeast"/>
    </w:pPr>
    <w:rPr>
      <w:rFonts w:cs="Times New Roman"/>
      <w:color w:val="FFFFFF"/>
      <w:sz w:val="20"/>
      <w:szCs w:val="20"/>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5925A1"/>
    <w:pPr>
      <w:spacing w:after="0"/>
    </w:pPr>
    <w:rPr>
      <w:rFonts w:ascii="Times New Roman" w:hAnsi="Times New Roman" w:cs="Times New Roman"/>
      <w:sz w:val="20"/>
      <w:szCs w:val="20"/>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5925A1"/>
    <w:pPr>
      <w:spacing w:after="0"/>
    </w:pPr>
    <w:rPr>
      <w:rFonts w:ascii="Times New Roman" w:hAnsi="Times New Roman" w:cs="Times New Roman"/>
      <w:sz w:val="20"/>
      <w:szCs w:val="20"/>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5925A1"/>
    <w:pPr>
      <w:spacing w:after="0" w:line="260" w:lineRule="atLeast"/>
    </w:pPr>
    <w:rPr>
      <w:rFonts w:cs="Times New Roman"/>
      <w:b/>
      <w:bCs/>
      <w:sz w:val="20"/>
      <w:szCs w:val="20"/>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5925A1"/>
    <w:pPr>
      <w:spacing w:after="0"/>
    </w:pPr>
    <w:rPr>
      <w:rFonts w:ascii="Times New Roman" w:hAnsi="Times New Roman" w:cs="Times New Roman"/>
      <w:b/>
      <w:bCs/>
      <w:sz w:val="20"/>
      <w:szCs w:val="20"/>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5925A1"/>
    <w:pPr>
      <w:spacing w:after="0" w:line="260" w:lineRule="atLeast"/>
    </w:pPr>
    <w:rPr>
      <w:rFonts w:cs="Times New Roman"/>
      <w:b/>
      <w:bCs/>
      <w:sz w:val="20"/>
      <w:szCs w:val="20"/>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5925A1"/>
    <w:pPr>
      <w:spacing w:after="0" w:line="260" w:lineRule="atLeast"/>
    </w:pPr>
    <w:rPr>
      <w:rFonts w:cs="Times New Roman"/>
      <w:sz w:val="20"/>
      <w:szCs w:val="20"/>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5925A1"/>
    <w:pPr>
      <w:spacing w:after="0" w:line="260" w:lineRule="atLeast"/>
    </w:pPr>
    <w:rPr>
      <w:rFonts w:cs="Times New Roman"/>
      <w:sz w:val="20"/>
      <w:szCs w:val="20"/>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5925A1"/>
    <w:pPr>
      <w:spacing w:after="0" w:line="260" w:lineRule="atLeast"/>
    </w:pPr>
    <w:rPr>
      <w:rFonts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5925A1"/>
    <w:pPr>
      <w:spacing w:after="0" w:line="260" w:lineRule="atLeast"/>
    </w:pPr>
    <w:rPr>
      <w:rFonts w:cs="Times New Roman"/>
      <w:sz w:val="20"/>
      <w:szCs w:val="20"/>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rsid w:val="005925A1"/>
    <w:pPr>
      <w:spacing w:after="0" w:line="260" w:lineRule="atLeast"/>
    </w:pPr>
    <w:rPr>
      <w:rFont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semiHidden/>
    <w:rsid w:val="005925A1"/>
    <w:pPr>
      <w:spacing w:after="0" w:line="260" w:lineRule="atLeast"/>
    </w:pPr>
    <w:rPr>
      <w:rFonts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5925A1"/>
    <w:pPr>
      <w:spacing w:after="0" w:line="260" w:lineRule="atLeast"/>
    </w:pPr>
    <w:rPr>
      <w:rFonts w:cs="Times New Roman"/>
      <w:sz w:val="20"/>
      <w:szCs w:val="20"/>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5925A1"/>
    <w:pPr>
      <w:spacing w:after="0" w:line="260" w:lineRule="atLeast"/>
    </w:pPr>
    <w:rPr>
      <w:rFonts w:cs="Times New Roman"/>
      <w:sz w:val="20"/>
      <w:szCs w:val="20"/>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5925A1"/>
    <w:pPr>
      <w:spacing w:after="0" w:line="260" w:lineRule="atLeast"/>
    </w:pPr>
    <w:rPr>
      <w:rFonts w:cs="Times New Roman"/>
      <w:sz w:val="20"/>
      <w:szCs w:val="20"/>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5925A1"/>
    <w:pPr>
      <w:spacing w:after="0" w:line="260" w:lineRule="atLeast"/>
    </w:pPr>
    <w:rPr>
      <w:rFonts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5925A1"/>
    <w:pPr>
      <w:spacing w:after="0" w:line="260" w:lineRule="atLeast"/>
    </w:pPr>
    <w:rPr>
      <w:rFonts w:cs="Times New Roman"/>
      <w:sz w:val="20"/>
      <w:szCs w:val="20"/>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5925A1"/>
    <w:pPr>
      <w:spacing w:after="0" w:line="260" w:lineRule="atLeast"/>
    </w:pPr>
    <w:rPr>
      <w:rFonts w:cs="Times New Roman"/>
      <w:b/>
      <w:bCs/>
      <w:sz w:val="20"/>
      <w:szCs w:val="20"/>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5925A1"/>
    <w:pPr>
      <w:spacing w:after="0" w:line="260" w:lineRule="atLeast"/>
    </w:pPr>
    <w:rPr>
      <w:rFonts w:cs="Times New Roman"/>
      <w:sz w:val="20"/>
      <w:szCs w:val="20"/>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TableHeadCenter">
    <w:name w:val="Table Head Center"/>
    <w:basedOn w:val="TableCellLeft"/>
    <w:semiHidden/>
    <w:rsid w:val="005925A1"/>
    <w:pPr>
      <w:keepNext/>
      <w:jc w:val="center"/>
    </w:pPr>
    <w:rPr>
      <w:b/>
    </w:rPr>
  </w:style>
  <w:style w:type="paragraph" w:customStyle="1" w:styleId="TableHeadLeft">
    <w:name w:val="Table Head Left"/>
    <w:basedOn w:val="TableCellLeft"/>
    <w:semiHidden/>
    <w:rsid w:val="005925A1"/>
    <w:pPr>
      <w:keepNext/>
    </w:pPr>
    <w:rPr>
      <w:b/>
    </w:rPr>
  </w:style>
  <w:style w:type="paragraph" w:customStyle="1" w:styleId="TableHeadRight">
    <w:name w:val="Table Head Right"/>
    <w:basedOn w:val="TableCellLeft"/>
    <w:semiHidden/>
    <w:rsid w:val="005925A1"/>
    <w:pPr>
      <w:keepNext/>
      <w:jc w:val="right"/>
    </w:pPr>
    <w:rPr>
      <w:b/>
    </w:rPr>
  </w:style>
  <w:style w:type="paragraph" w:customStyle="1" w:styleId="TableIndent">
    <w:name w:val="Table Indent"/>
    <w:basedOn w:val="TableCellLeft"/>
    <w:semiHidden/>
    <w:rsid w:val="005925A1"/>
    <w:pPr>
      <w:ind w:left="360"/>
    </w:pPr>
  </w:style>
  <w:style w:type="paragraph" w:customStyle="1" w:styleId="TableIndent2">
    <w:name w:val="Table Indent 2"/>
    <w:basedOn w:val="TableCellLeft"/>
    <w:semiHidden/>
    <w:rsid w:val="005925A1"/>
    <w:pPr>
      <w:ind w:left="720"/>
    </w:pPr>
  </w:style>
  <w:style w:type="table" w:styleId="TableList1">
    <w:name w:val="Table List 1"/>
    <w:basedOn w:val="TableNormal"/>
    <w:semiHidden/>
    <w:rsid w:val="005925A1"/>
    <w:pPr>
      <w:spacing w:after="0" w:line="260" w:lineRule="atLeast"/>
    </w:pPr>
    <w:rPr>
      <w:rFonts w:cs="Times New Roman"/>
      <w:sz w:val="20"/>
      <w:szCs w:val="20"/>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5925A1"/>
    <w:pPr>
      <w:spacing w:after="0" w:line="260" w:lineRule="atLeast"/>
    </w:pPr>
    <w:rPr>
      <w:rFonts w:cs="Times New Roman"/>
      <w:sz w:val="20"/>
      <w:szCs w:val="20"/>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5925A1"/>
    <w:pPr>
      <w:spacing w:after="0" w:line="260" w:lineRule="atLeast"/>
    </w:pPr>
    <w:rPr>
      <w:rFonts w:cs="Times New Roman"/>
      <w:sz w:val="20"/>
      <w:szCs w:val="20"/>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5925A1"/>
    <w:pPr>
      <w:spacing w:after="0" w:line="260" w:lineRule="atLeast"/>
    </w:pPr>
    <w:rPr>
      <w:rFonts w:cs="Times New Roman"/>
      <w:sz w:val="20"/>
      <w:szCs w:val="20"/>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5925A1"/>
    <w:pPr>
      <w:spacing w:after="0" w:line="260" w:lineRule="atLeast"/>
    </w:pPr>
    <w:rPr>
      <w:rFonts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5925A1"/>
    <w:pPr>
      <w:spacing w:after="0" w:line="260" w:lineRule="atLeast"/>
    </w:pPr>
    <w:rPr>
      <w:rFonts w:cs="Times New Roman"/>
      <w:sz w:val="20"/>
      <w:szCs w:val="20"/>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5925A1"/>
    <w:pPr>
      <w:spacing w:after="0" w:line="260" w:lineRule="atLeast"/>
    </w:pPr>
    <w:rPr>
      <w:rFonts w:cs="Times New Roman"/>
      <w:sz w:val="20"/>
      <w:szCs w:val="20"/>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5925A1"/>
    <w:pPr>
      <w:spacing w:after="0" w:line="260" w:lineRule="atLeast"/>
    </w:pPr>
    <w:rPr>
      <w:rFonts w:cs="Times New Roman"/>
      <w:sz w:val="20"/>
      <w:szCs w:val="20"/>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customStyle="1" w:styleId="TableListNumber">
    <w:name w:val="Table List Number"/>
    <w:basedOn w:val="TableCellLeft"/>
    <w:semiHidden/>
    <w:qFormat/>
    <w:rsid w:val="005925A1"/>
    <w:pPr>
      <w:numPr>
        <w:numId w:val="16"/>
      </w:numPr>
    </w:pPr>
  </w:style>
  <w:style w:type="paragraph" w:styleId="TableofAuthorities">
    <w:name w:val="table of authorities"/>
    <w:basedOn w:val="Normal"/>
    <w:next w:val="Normal"/>
    <w:semiHidden/>
    <w:rsid w:val="005925A1"/>
    <w:pPr>
      <w:ind w:left="240" w:hanging="240"/>
    </w:pPr>
  </w:style>
  <w:style w:type="paragraph" w:styleId="TableofFigures">
    <w:name w:val="table of figures"/>
    <w:basedOn w:val="Normal"/>
    <w:next w:val="Normal"/>
    <w:uiPriority w:val="99"/>
    <w:rsid w:val="005925A1"/>
    <w:pPr>
      <w:ind w:left="480" w:hanging="480"/>
    </w:pPr>
  </w:style>
  <w:style w:type="table" w:styleId="TableProfessional">
    <w:name w:val="Table Professional"/>
    <w:basedOn w:val="TableNormal"/>
    <w:semiHidden/>
    <w:rsid w:val="005925A1"/>
    <w:pPr>
      <w:spacing w:after="0" w:line="260" w:lineRule="atLeast"/>
    </w:pPr>
    <w:rPr>
      <w:rFonts w:cs="Times New Roman"/>
      <w:sz w:val="20"/>
      <w:szCs w:val="20"/>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5925A1"/>
    <w:pPr>
      <w:spacing w:after="0" w:line="260" w:lineRule="atLeast"/>
    </w:pPr>
    <w:rPr>
      <w:rFonts w:cs="Times New Roman"/>
      <w:sz w:val="20"/>
      <w:szCs w:val="20"/>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5925A1"/>
    <w:pPr>
      <w:spacing w:after="0" w:line="260" w:lineRule="atLeast"/>
    </w:pPr>
    <w:rPr>
      <w:rFonts w:cs="Times New Roman"/>
      <w:sz w:val="20"/>
      <w:szCs w:val="20"/>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5925A1"/>
    <w:pPr>
      <w:spacing w:after="0" w:line="260" w:lineRule="atLeast"/>
    </w:pPr>
    <w:rPr>
      <w:rFonts w:cs="Times New Roman"/>
      <w:sz w:val="20"/>
      <w:szCs w:val="20"/>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5925A1"/>
    <w:pPr>
      <w:spacing w:after="0" w:line="260" w:lineRule="atLeast"/>
    </w:pPr>
    <w:rPr>
      <w:rFonts w:cs="Times New Roman"/>
      <w:sz w:val="20"/>
      <w:szCs w:val="20"/>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5925A1"/>
    <w:pPr>
      <w:spacing w:after="0" w:line="260" w:lineRule="atLeast"/>
    </w:pPr>
    <w:rPr>
      <w:rFonts w:cs="Times New Roman"/>
      <w:sz w:val="20"/>
      <w:szCs w:val="20"/>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5925A1"/>
    <w:pPr>
      <w:spacing w:after="0" w:line="260" w:lineRule="atLeast"/>
    </w:pPr>
    <w:rPr>
      <w:rFont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5925A1"/>
    <w:pPr>
      <w:spacing w:after="0" w:line="260" w:lineRule="atLeast"/>
    </w:pPr>
    <w:rPr>
      <w:rFonts w:cs="Times New Roman"/>
      <w:sz w:val="20"/>
      <w:szCs w:val="20"/>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5925A1"/>
    <w:pPr>
      <w:spacing w:after="0" w:line="260" w:lineRule="atLeast"/>
    </w:pPr>
    <w:rPr>
      <w:rFonts w:cs="Times New Roman"/>
      <w:sz w:val="20"/>
      <w:szCs w:val="20"/>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5925A1"/>
    <w:pPr>
      <w:spacing w:after="0" w:line="260" w:lineRule="atLeast"/>
    </w:pPr>
    <w:rPr>
      <w:rFonts w:cs="Times New Roman"/>
      <w:sz w:val="20"/>
      <w:szCs w:val="20"/>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Heading3"/>
    <w:next w:val="Normal"/>
    <w:link w:val="TitleChar"/>
    <w:uiPriority w:val="10"/>
    <w:qFormat/>
    <w:rsid w:val="005925A1"/>
    <w:pPr>
      <w:ind w:left="0"/>
      <w:jc w:val="center"/>
    </w:pPr>
    <w:rPr>
      <w:sz w:val="36"/>
      <w:szCs w:val="25"/>
    </w:rPr>
  </w:style>
  <w:style w:type="character" w:customStyle="1" w:styleId="TitleChar">
    <w:name w:val="Title Char"/>
    <w:basedOn w:val="DefaultParagraphFont"/>
    <w:link w:val="Title"/>
    <w:uiPriority w:val="10"/>
    <w:rsid w:val="005925A1"/>
    <w:rPr>
      <w:rFonts w:cs="Times New Roman"/>
      <w:b/>
      <w:bCs/>
      <w:sz w:val="36"/>
      <w:szCs w:val="25"/>
    </w:rPr>
  </w:style>
  <w:style w:type="paragraph" w:styleId="TOAHeading">
    <w:name w:val="toa heading"/>
    <w:basedOn w:val="Normal"/>
    <w:next w:val="Normal"/>
    <w:uiPriority w:val="99"/>
    <w:semiHidden/>
    <w:unhideWhenUsed/>
    <w:rsid w:val="005925A1"/>
    <w:pPr>
      <w:spacing w:before="120"/>
    </w:pPr>
    <w:rPr>
      <w:rFonts w:cs="Times New Roman"/>
      <w:b/>
      <w:bCs/>
      <w:szCs w:val="24"/>
    </w:rPr>
  </w:style>
  <w:style w:type="paragraph" w:styleId="TOC1">
    <w:name w:val="toc 1"/>
    <w:basedOn w:val="Normal"/>
    <w:next w:val="Normal"/>
    <w:autoRedefine/>
    <w:uiPriority w:val="39"/>
    <w:rsid w:val="007B3EB4"/>
    <w:pPr>
      <w:tabs>
        <w:tab w:val="right" w:leader="dot" w:pos="9350"/>
      </w:tabs>
      <w:spacing w:line="260" w:lineRule="exact"/>
    </w:pPr>
  </w:style>
  <w:style w:type="paragraph" w:styleId="TOC2">
    <w:name w:val="toc 2"/>
    <w:basedOn w:val="Normal"/>
    <w:next w:val="Normal"/>
    <w:autoRedefine/>
    <w:uiPriority w:val="39"/>
    <w:rsid w:val="00844103"/>
    <w:pPr>
      <w:tabs>
        <w:tab w:val="right" w:leader="dot" w:pos="9350"/>
      </w:tabs>
      <w:ind w:left="240"/>
    </w:pPr>
  </w:style>
  <w:style w:type="paragraph" w:styleId="TOC3">
    <w:name w:val="toc 3"/>
    <w:aliases w:val="Head1s"/>
    <w:basedOn w:val="Normal"/>
    <w:next w:val="Normal"/>
    <w:autoRedefine/>
    <w:uiPriority w:val="39"/>
    <w:rsid w:val="005925A1"/>
    <w:pPr>
      <w:ind w:left="480"/>
    </w:pPr>
  </w:style>
  <w:style w:type="paragraph" w:styleId="TOC4">
    <w:name w:val="toc 4"/>
    <w:aliases w:val="Tables"/>
    <w:basedOn w:val="Normal"/>
    <w:next w:val="Normal"/>
    <w:autoRedefine/>
    <w:semiHidden/>
    <w:rsid w:val="005925A1"/>
    <w:pPr>
      <w:ind w:left="720"/>
    </w:pPr>
  </w:style>
  <w:style w:type="paragraph" w:styleId="TOC5">
    <w:name w:val="toc 5"/>
    <w:aliases w:val="Figures"/>
    <w:basedOn w:val="Normal"/>
    <w:next w:val="Normal"/>
    <w:autoRedefine/>
    <w:semiHidden/>
    <w:rsid w:val="005925A1"/>
    <w:pPr>
      <w:ind w:left="960"/>
    </w:pPr>
  </w:style>
  <w:style w:type="paragraph" w:styleId="TOC6">
    <w:name w:val="toc 6"/>
    <w:aliases w:val="Briefing"/>
    <w:basedOn w:val="Normal"/>
    <w:next w:val="Normal"/>
    <w:autoRedefine/>
    <w:semiHidden/>
    <w:rsid w:val="005925A1"/>
    <w:pPr>
      <w:ind w:left="1200"/>
    </w:pPr>
  </w:style>
  <w:style w:type="paragraph" w:styleId="TOC7">
    <w:name w:val="toc 7"/>
    <w:basedOn w:val="Normal"/>
    <w:next w:val="Normal"/>
    <w:autoRedefine/>
    <w:semiHidden/>
    <w:rsid w:val="005925A1"/>
    <w:pPr>
      <w:ind w:left="1440"/>
    </w:pPr>
  </w:style>
  <w:style w:type="paragraph" w:styleId="TOC8">
    <w:name w:val="toc 8"/>
    <w:basedOn w:val="Normal"/>
    <w:next w:val="Normal"/>
    <w:autoRedefine/>
    <w:semiHidden/>
    <w:rsid w:val="005925A1"/>
    <w:pPr>
      <w:ind w:left="1680"/>
    </w:pPr>
  </w:style>
  <w:style w:type="paragraph" w:styleId="TOC9">
    <w:name w:val="toc 9"/>
    <w:basedOn w:val="Normal"/>
    <w:next w:val="Normal"/>
    <w:autoRedefine/>
    <w:semiHidden/>
    <w:rsid w:val="005925A1"/>
    <w:pPr>
      <w:ind w:left="1920"/>
    </w:pPr>
  </w:style>
  <w:style w:type="paragraph" w:styleId="TOCHeading">
    <w:name w:val="TOC Heading"/>
    <w:basedOn w:val="Heading1"/>
    <w:next w:val="Normal"/>
    <w:uiPriority w:val="39"/>
    <w:semiHidden/>
    <w:rsid w:val="005925A1"/>
    <w:pPr>
      <w:outlineLvl w:val="9"/>
    </w:pPr>
  </w:style>
  <w:style w:type="paragraph" w:styleId="Bibliography">
    <w:name w:val="Bibliography"/>
    <w:basedOn w:val="Normal"/>
    <w:next w:val="Normal"/>
    <w:uiPriority w:val="37"/>
    <w:semiHidden/>
    <w:unhideWhenUsed/>
    <w:rsid w:val="005925A1"/>
    <w:pPr>
      <w:spacing w:line="260" w:lineRule="atLeast"/>
    </w:pPr>
    <w:rPr>
      <w:color w:val="000000"/>
    </w:rPr>
  </w:style>
  <w:style w:type="paragraph" w:styleId="IntenseQuote">
    <w:name w:val="Intense Quote"/>
    <w:basedOn w:val="Normal"/>
    <w:next w:val="Normal"/>
    <w:link w:val="IntenseQuoteChar"/>
    <w:semiHidden/>
    <w:unhideWhenUsed/>
    <w:rsid w:val="005925A1"/>
    <w:pPr>
      <w:pBdr>
        <w:bottom w:val="single" w:sz="4" w:space="4" w:color="4F81BD"/>
      </w:pBdr>
      <w:spacing w:before="200" w:after="280" w:line="260" w:lineRule="atLeast"/>
      <w:ind w:left="936" w:right="936"/>
    </w:pPr>
    <w:rPr>
      <w:b/>
      <w:bCs/>
      <w:i/>
      <w:iCs/>
      <w:color w:val="4F81BD"/>
    </w:rPr>
  </w:style>
  <w:style w:type="character" w:customStyle="1" w:styleId="IntenseQuoteChar">
    <w:name w:val="Intense Quote Char"/>
    <w:basedOn w:val="DefaultParagraphFont"/>
    <w:link w:val="IntenseQuote"/>
    <w:semiHidden/>
    <w:rsid w:val="005925A1"/>
    <w:rPr>
      <w:rFonts w:cs="Arial"/>
      <w:b/>
      <w:bCs/>
      <w:i/>
      <w:iCs/>
      <w:color w:val="4F81BD"/>
      <w:szCs w:val="20"/>
    </w:rPr>
  </w:style>
  <w:style w:type="paragraph" w:styleId="ListParagraph">
    <w:name w:val="List Paragraph"/>
    <w:basedOn w:val="Normal"/>
    <w:uiPriority w:val="34"/>
    <w:rsid w:val="005925A1"/>
    <w:pPr>
      <w:spacing w:line="260" w:lineRule="atLeast"/>
      <w:ind w:left="720"/>
    </w:pPr>
    <w:rPr>
      <w:color w:val="000000"/>
    </w:rPr>
  </w:style>
  <w:style w:type="paragraph" w:styleId="NoSpacing">
    <w:name w:val="No Spacing"/>
    <w:uiPriority w:val="1"/>
    <w:semiHidden/>
    <w:qFormat/>
    <w:rsid w:val="005925A1"/>
    <w:pPr>
      <w:spacing w:after="0"/>
    </w:pPr>
    <w:rPr>
      <w:rFonts w:cs="Arial"/>
      <w:color w:val="000000"/>
      <w:szCs w:val="20"/>
    </w:rPr>
  </w:style>
  <w:style w:type="paragraph" w:styleId="Quote">
    <w:name w:val="Quote"/>
    <w:basedOn w:val="Normal"/>
    <w:next w:val="Normal"/>
    <w:link w:val="QuoteChar"/>
    <w:semiHidden/>
    <w:unhideWhenUsed/>
    <w:rsid w:val="005925A1"/>
    <w:pPr>
      <w:suppressAutoHyphens/>
      <w:spacing w:after="240" w:line="260" w:lineRule="atLeast"/>
    </w:pPr>
    <w:rPr>
      <w:color w:val="000000"/>
      <w:sz w:val="18"/>
    </w:rPr>
  </w:style>
  <w:style w:type="character" w:customStyle="1" w:styleId="QuoteChar">
    <w:name w:val="Quote Char"/>
    <w:basedOn w:val="DefaultParagraphFont"/>
    <w:link w:val="Quote"/>
    <w:semiHidden/>
    <w:rsid w:val="005925A1"/>
    <w:rPr>
      <w:rFonts w:cs="Arial"/>
      <w:color w:val="000000"/>
      <w:sz w:val="18"/>
      <w:szCs w:val="20"/>
    </w:rPr>
  </w:style>
  <w:style w:type="paragraph" w:customStyle="1" w:styleId="R-Heading1">
    <w:name w:val="R-Heading 1"/>
    <w:basedOn w:val="Heading1"/>
    <w:next w:val="BodyText"/>
    <w:semiHidden/>
    <w:rsid w:val="005925A1"/>
    <w:pPr>
      <w:keepNext w:val="0"/>
      <w:framePr w:w="3341" w:hSpace="187" w:vSpace="187" w:wrap="auto" w:vAnchor="text" w:hAnchor="page" w:x="735" w:y="-71" w:anchorLock="1"/>
      <w:widowControl w:val="0"/>
      <w:pBdr>
        <w:top w:val="single" w:sz="36" w:space="0" w:color="000000"/>
      </w:pBdr>
      <w:spacing w:before="0" w:after="0" w:line="360" w:lineRule="atLeast"/>
      <w:outlineLvl w:val="9"/>
    </w:pPr>
    <w:rPr>
      <w:rFonts w:cs="Arial"/>
      <w:b w:val="0"/>
      <w:bCs w:val="0"/>
      <w:color w:val="000000"/>
      <w:kern w:val="28"/>
      <w:sz w:val="34"/>
      <w:szCs w:val="20"/>
    </w:rPr>
  </w:style>
  <w:style w:type="paragraph" w:customStyle="1" w:styleId="R-Heading2">
    <w:name w:val="R-Heading 2"/>
    <w:basedOn w:val="Heading2"/>
    <w:next w:val="BodyText"/>
    <w:semiHidden/>
    <w:rsid w:val="005925A1"/>
    <w:pPr>
      <w:keepNext w:val="0"/>
      <w:keepLines/>
      <w:framePr w:w="3341" w:hSpace="187" w:vSpace="187" w:wrap="auto" w:vAnchor="text" w:hAnchor="page" w:x="735" w:y="-57" w:anchorLock="1"/>
      <w:widowControl w:val="0"/>
      <w:spacing w:before="40" w:after="0" w:line="300" w:lineRule="exact"/>
      <w:outlineLvl w:val="9"/>
    </w:pPr>
    <w:rPr>
      <w:rFonts w:cs="Arial"/>
      <w:bCs w:val="0"/>
      <w:iCs w:val="0"/>
      <w:color w:val="000000"/>
      <w:kern w:val="28"/>
      <w:szCs w:val="20"/>
    </w:rPr>
  </w:style>
  <w:style w:type="paragraph" w:customStyle="1" w:styleId="R-Heading3">
    <w:name w:val="R-Heading 3"/>
    <w:basedOn w:val="Heading3"/>
    <w:next w:val="BodyText"/>
    <w:semiHidden/>
    <w:rsid w:val="005925A1"/>
    <w:pPr>
      <w:keepNext w:val="0"/>
      <w:framePr w:w="3341" w:hSpace="187" w:vSpace="187" w:wrap="auto" w:vAnchor="text" w:hAnchor="page" w:x="735" w:y="44" w:anchorLock="1"/>
      <w:widowControl w:val="0"/>
      <w:spacing w:before="0" w:after="0" w:line="260" w:lineRule="exact"/>
      <w:outlineLvl w:val="9"/>
    </w:pPr>
    <w:rPr>
      <w:rFonts w:cs="Arial"/>
      <w:bCs w:val="0"/>
      <w:color w:val="000000"/>
      <w:kern w:val="28"/>
      <w:szCs w:val="20"/>
    </w:rPr>
  </w:style>
  <w:style w:type="paragraph" w:customStyle="1" w:styleId="R-Heading4">
    <w:name w:val="R-Heading 4"/>
    <w:basedOn w:val="Heading4"/>
    <w:next w:val="BodyText"/>
    <w:semiHidden/>
    <w:rsid w:val="005925A1"/>
    <w:pPr>
      <w:spacing w:before="0" w:line="260" w:lineRule="atLeast"/>
      <w:outlineLvl w:val="9"/>
    </w:pPr>
    <w:rPr>
      <w:rFonts w:cs="Arial"/>
      <w:bCs w:val="0"/>
      <w:color w:val="000000"/>
      <w:szCs w:val="20"/>
    </w:rPr>
  </w:style>
  <w:style w:type="paragraph" w:customStyle="1" w:styleId="R-Heading5">
    <w:name w:val="R-Heading 5"/>
    <w:basedOn w:val="Heading5"/>
    <w:next w:val="BodyText"/>
    <w:semiHidden/>
    <w:rsid w:val="005925A1"/>
    <w:pPr>
      <w:spacing w:line="260" w:lineRule="atLeast"/>
      <w:outlineLvl w:val="9"/>
    </w:pPr>
    <w:rPr>
      <w:rFonts w:cs="Arial"/>
      <w:color w:val="000000"/>
    </w:rPr>
  </w:style>
  <w:style w:type="paragraph" w:customStyle="1" w:styleId="R-Heading6">
    <w:name w:val="R-Heading 6"/>
    <w:basedOn w:val="Heading6"/>
    <w:next w:val="BodyText"/>
    <w:semiHidden/>
    <w:rsid w:val="005925A1"/>
    <w:pPr>
      <w:spacing w:line="260" w:lineRule="atLeast"/>
      <w:outlineLvl w:val="9"/>
    </w:pPr>
    <w:rPr>
      <w:rFonts w:cs="Arial"/>
      <w:color w:val="000000"/>
    </w:rPr>
  </w:style>
  <w:style w:type="paragraph" w:customStyle="1" w:styleId="R-Heading7">
    <w:name w:val="R-Heading 7"/>
    <w:basedOn w:val="Heading7"/>
    <w:next w:val="BodyText"/>
    <w:semiHidden/>
    <w:rsid w:val="005925A1"/>
    <w:pPr>
      <w:spacing w:line="260" w:lineRule="atLeast"/>
      <w:outlineLvl w:val="9"/>
    </w:pPr>
    <w:rPr>
      <w:rFonts w:cs="Arial"/>
      <w:color w:val="000000"/>
    </w:rPr>
  </w:style>
  <w:style w:type="paragraph" w:customStyle="1" w:styleId="R-Heading8">
    <w:name w:val="R-Heading 8"/>
    <w:basedOn w:val="Heading8"/>
    <w:next w:val="BodyText"/>
    <w:semiHidden/>
    <w:rsid w:val="005925A1"/>
    <w:pPr>
      <w:spacing w:line="260" w:lineRule="atLeast"/>
      <w:outlineLvl w:val="9"/>
    </w:pPr>
    <w:rPr>
      <w:rFonts w:cs="Arial"/>
      <w:color w:val="000000"/>
    </w:rPr>
  </w:style>
  <w:style w:type="paragraph" w:customStyle="1" w:styleId="R-Heading9">
    <w:name w:val="R-Heading 9"/>
    <w:basedOn w:val="Heading9"/>
    <w:next w:val="BodyText"/>
    <w:semiHidden/>
    <w:rsid w:val="005925A1"/>
    <w:pPr>
      <w:spacing w:line="260" w:lineRule="atLeast"/>
      <w:outlineLvl w:val="9"/>
    </w:pPr>
    <w:rPr>
      <w:rFonts w:cs="Arial"/>
      <w:color w:val="000000"/>
    </w:rPr>
  </w:style>
  <w:style w:type="table" w:styleId="LightShading">
    <w:name w:val="Light Shading"/>
    <w:basedOn w:val="TableNormal"/>
    <w:uiPriority w:val="60"/>
    <w:rsid w:val="005925A1"/>
    <w:pPr>
      <w:spacing w:after="0"/>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5925A1"/>
    <w:pPr>
      <w:spacing w:after="0"/>
    </w:pPr>
    <w:rPr>
      <w:color w:val="3298FF" w:themeColor="accent1" w:themeShade="BF"/>
    </w:rPr>
    <w:tblPr>
      <w:tblStyleRowBandSize w:val="1"/>
      <w:tblStyleColBandSize w:val="1"/>
      <w:tblBorders>
        <w:top w:val="single" w:sz="8" w:space="0" w:color="99CCFF" w:themeColor="accent1"/>
        <w:bottom w:val="single" w:sz="8" w:space="0" w:color="99CCFF" w:themeColor="accent1"/>
      </w:tblBorders>
    </w:tblPr>
    <w:tblStylePr w:type="firstRow">
      <w:pPr>
        <w:spacing w:before="0" w:after="0" w:line="240" w:lineRule="auto"/>
      </w:pPr>
      <w:rPr>
        <w:b/>
        <w:bCs/>
      </w:rPr>
      <w:tblPr/>
      <w:tcPr>
        <w:tcBorders>
          <w:top w:val="single" w:sz="8" w:space="0" w:color="99CCFF" w:themeColor="accent1"/>
          <w:left w:val="nil"/>
          <w:bottom w:val="single" w:sz="8" w:space="0" w:color="99CCFF" w:themeColor="accent1"/>
          <w:right w:val="nil"/>
          <w:insideH w:val="nil"/>
          <w:insideV w:val="nil"/>
        </w:tcBorders>
      </w:tcPr>
    </w:tblStylePr>
    <w:tblStylePr w:type="lastRow">
      <w:pPr>
        <w:spacing w:before="0" w:after="0" w:line="240" w:lineRule="auto"/>
      </w:pPr>
      <w:rPr>
        <w:b/>
        <w:bCs/>
      </w:rPr>
      <w:tblPr/>
      <w:tcPr>
        <w:tcBorders>
          <w:top w:val="single" w:sz="8" w:space="0" w:color="99CCFF" w:themeColor="accent1"/>
          <w:left w:val="nil"/>
          <w:bottom w:val="single" w:sz="8" w:space="0" w:color="99CCF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5F2FF" w:themeFill="accent1" w:themeFillTint="3F"/>
      </w:tcPr>
    </w:tblStylePr>
    <w:tblStylePr w:type="band1Horz">
      <w:tblPr/>
      <w:tcPr>
        <w:tcBorders>
          <w:left w:val="nil"/>
          <w:right w:val="nil"/>
          <w:insideH w:val="nil"/>
          <w:insideV w:val="nil"/>
        </w:tcBorders>
        <w:shd w:val="clear" w:color="auto" w:fill="E5F2FF" w:themeFill="accent1" w:themeFillTint="3F"/>
      </w:tcPr>
    </w:tblStylePr>
  </w:style>
  <w:style w:type="table" w:styleId="LightShading-Accent2">
    <w:name w:val="Light Shading Accent 2"/>
    <w:basedOn w:val="TableNormal"/>
    <w:uiPriority w:val="60"/>
    <w:rsid w:val="005925A1"/>
    <w:pPr>
      <w:spacing w:after="0"/>
    </w:pPr>
    <w:rPr>
      <w:rFonts w:cs="Times New Roman"/>
      <w:color w:val="943634"/>
      <w:sz w:val="20"/>
      <w:szCs w:val="20"/>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styleId="LightShading-Accent3">
    <w:name w:val="Light Shading Accent 3"/>
    <w:basedOn w:val="TableNormal"/>
    <w:uiPriority w:val="60"/>
    <w:rsid w:val="005925A1"/>
    <w:pPr>
      <w:spacing w:after="0"/>
    </w:pPr>
    <w:rPr>
      <w:rFonts w:cs="Times New Roman"/>
      <w:color w:val="76923C"/>
      <w:sz w:val="20"/>
      <w:szCs w:val="20"/>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paragraph" w:customStyle="1" w:styleId="Abbreviations">
    <w:name w:val="Abbreviations"/>
    <w:basedOn w:val="Normal"/>
    <w:semiHidden/>
    <w:rsid w:val="005925A1"/>
    <w:pPr>
      <w:pBdr>
        <w:top w:val="single" w:sz="6" w:space="1" w:color="000000"/>
      </w:pBdr>
      <w:spacing w:line="260" w:lineRule="atLeast"/>
    </w:pPr>
    <w:rPr>
      <w:b/>
      <w:color w:val="000000"/>
    </w:rPr>
  </w:style>
  <w:style w:type="paragraph" w:customStyle="1" w:styleId="AgencyHeavyLine">
    <w:name w:val="AgencyHeavyLine"/>
    <w:basedOn w:val="Normal"/>
    <w:semiHidden/>
    <w:rsid w:val="005925A1"/>
    <w:pPr>
      <w:keepNext/>
      <w:pBdr>
        <w:top w:val="single" w:sz="48" w:space="1" w:color="000000"/>
      </w:pBdr>
      <w:ind w:right="14"/>
    </w:pPr>
    <w:rPr>
      <w:color w:val="000000"/>
      <w:sz w:val="12"/>
    </w:rPr>
  </w:style>
  <w:style w:type="paragraph" w:customStyle="1" w:styleId="AgencyBlank">
    <w:name w:val="AgencyBlank"/>
    <w:basedOn w:val="AgencyHeavyLine"/>
    <w:semiHidden/>
    <w:rsid w:val="005925A1"/>
    <w:pPr>
      <w:pBdr>
        <w:top w:val="none" w:sz="0" w:space="0" w:color="auto"/>
      </w:pBdr>
    </w:pPr>
  </w:style>
  <w:style w:type="paragraph" w:customStyle="1" w:styleId="BodyOrdering">
    <w:name w:val="Body Ordering"/>
    <w:basedOn w:val="Normal"/>
    <w:semiHidden/>
    <w:rsid w:val="005925A1"/>
    <w:pPr>
      <w:spacing w:after="160"/>
    </w:pPr>
    <w:rPr>
      <w:color w:val="000000"/>
    </w:rPr>
  </w:style>
  <w:style w:type="paragraph" w:customStyle="1" w:styleId="Body-singlespace">
    <w:name w:val="Body-single space"/>
    <w:basedOn w:val="Normal"/>
    <w:semiHidden/>
    <w:rsid w:val="005925A1"/>
    <w:pPr>
      <w:spacing w:line="260" w:lineRule="exact"/>
    </w:pPr>
    <w:rPr>
      <w:color w:val="000000"/>
    </w:rPr>
  </w:style>
  <w:style w:type="character" w:customStyle="1" w:styleId="Bold">
    <w:name w:val="Bold"/>
    <w:semiHidden/>
    <w:rsid w:val="005925A1"/>
    <w:rPr>
      <w:b/>
    </w:rPr>
  </w:style>
  <w:style w:type="character" w:customStyle="1" w:styleId="BoldItalic">
    <w:name w:val="BoldItalic"/>
    <w:semiHidden/>
    <w:rsid w:val="005925A1"/>
    <w:rPr>
      <w:b/>
      <w:i/>
    </w:rPr>
  </w:style>
  <w:style w:type="paragraph" w:customStyle="1" w:styleId="Bullet">
    <w:name w:val="Bullet"/>
    <w:basedOn w:val="Normal"/>
    <w:semiHidden/>
    <w:rsid w:val="005925A1"/>
    <w:pPr>
      <w:numPr>
        <w:numId w:val="17"/>
      </w:numPr>
    </w:pPr>
    <w:rPr>
      <w:color w:val="000000"/>
    </w:rPr>
  </w:style>
  <w:style w:type="paragraph" w:customStyle="1" w:styleId="Cell-AlignLeft">
    <w:name w:val="Cell - Align Left"/>
    <w:basedOn w:val="Normal"/>
    <w:uiPriority w:val="1"/>
    <w:rsid w:val="005925A1"/>
    <w:pPr>
      <w:keepLines/>
      <w:spacing w:before="20" w:after="60"/>
    </w:pPr>
    <w:rPr>
      <w:color w:val="000000"/>
      <w:sz w:val="18"/>
    </w:rPr>
  </w:style>
  <w:style w:type="paragraph" w:customStyle="1" w:styleId="Cell-AlignCenter">
    <w:name w:val="Cell - Align Center"/>
    <w:basedOn w:val="Cell-AlignLeft"/>
    <w:uiPriority w:val="1"/>
    <w:rsid w:val="005925A1"/>
    <w:pPr>
      <w:jc w:val="center"/>
    </w:pPr>
  </w:style>
  <w:style w:type="paragraph" w:customStyle="1" w:styleId="Cell-AlignRight">
    <w:name w:val="Cell - Align Right"/>
    <w:basedOn w:val="Cell-AlignLeft"/>
    <w:uiPriority w:val="1"/>
    <w:rsid w:val="005925A1"/>
    <w:pPr>
      <w:jc w:val="right"/>
    </w:pPr>
  </w:style>
  <w:style w:type="paragraph" w:customStyle="1" w:styleId="Cell-AlignRightBottom">
    <w:name w:val="Cell - Align Right Bottom"/>
    <w:basedOn w:val="Cell-AlignRight"/>
    <w:semiHidden/>
    <w:rsid w:val="005925A1"/>
  </w:style>
  <w:style w:type="paragraph" w:customStyle="1" w:styleId="Cell-Indent">
    <w:name w:val="Cell - Indent"/>
    <w:basedOn w:val="Cell-AlignLeft"/>
    <w:uiPriority w:val="1"/>
    <w:rsid w:val="005925A1"/>
    <w:pPr>
      <w:ind w:left="360"/>
    </w:pPr>
  </w:style>
  <w:style w:type="paragraph" w:customStyle="1" w:styleId="Cell-Indent2">
    <w:name w:val="Cell - Indent 2"/>
    <w:basedOn w:val="Cell-Indent"/>
    <w:uiPriority w:val="1"/>
    <w:rsid w:val="005925A1"/>
    <w:pPr>
      <w:ind w:left="720"/>
    </w:pPr>
  </w:style>
  <w:style w:type="paragraph" w:customStyle="1" w:styleId="Cell-List">
    <w:name w:val="Cell - List"/>
    <w:basedOn w:val="Cell-AlignLeft"/>
    <w:uiPriority w:val="1"/>
    <w:rsid w:val="005925A1"/>
    <w:pPr>
      <w:numPr>
        <w:numId w:val="18"/>
      </w:numPr>
    </w:pPr>
  </w:style>
  <w:style w:type="paragraph" w:customStyle="1" w:styleId="Cell-List2">
    <w:name w:val="Cell - List 2"/>
    <w:basedOn w:val="Cell-AlignLeft"/>
    <w:uiPriority w:val="1"/>
    <w:rsid w:val="005925A1"/>
    <w:pPr>
      <w:numPr>
        <w:numId w:val="19"/>
      </w:numPr>
    </w:pPr>
    <w:rPr>
      <w:szCs w:val="24"/>
    </w:rPr>
  </w:style>
  <w:style w:type="paragraph" w:customStyle="1" w:styleId="Cell-ListBullet">
    <w:name w:val="Cell - List Bullet"/>
    <w:basedOn w:val="Cell-AlignLeft"/>
    <w:uiPriority w:val="1"/>
    <w:rsid w:val="005925A1"/>
    <w:pPr>
      <w:numPr>
        <w:numId w:val="20"/>
      </w:numPr>
      <w:spacing w:before="0"/>
    </w:pPr>
  </w:style>
  <w:style w:type="paragraph" w:customStyle="1" w:styleId="Cell-ListBullet2">
    <w:name w:val="Cell - List Bullet 2"/>
    <w:basedOn w:val="Cell-AlignLeft"/>
    <w:uiPriority w:val="1"/>
    <w:rsid w:val="005925A1"/>
    <w:pPr>
      <w:numPr>
        <w:numId w:val="21"/>
      </w:numPr>
    </w:pPr>
    <w:rPr>
      <w:szCs w:val="24"/>
    </w:rPr>
  </w:style>
  <w:style w:type="paragraph" w:customStyle="1" w:styleId="CellHeading-Center">
    <w:name w:val="Cell Heading - Center"/>
    <w:basedOn w:val="Cell-AlignCenter"/>
    <w:uiPriority w:val="1"/>
    <w:rsid w:val="005925A1"/>
    <w:rPr>
      <w:b/>
    </w:rPr>
  </w:style>
  <w:style w:type="paragraph" w:customStyle="1" w:styleId="CellHeading-Left">
    <w:name w:val="Cell Heading - Left"/>
    <w:basedOn w:val="Cell-AlignLeft"/>
    <w:uiPriority w:val="1"/>
    <w:rsid w:val="005925A1"/>
    <w:rPr>
      <w:b/>
    </w:rPr>
  </w:style>
  <w:style w:type="paragraph" w:customStyle="1" w:styleId="CellHeading-Right">
    <w:name w:val="Cell Heading - Right"/>
    <w:basedOn w:val="Cell-AlignRight"/>
    <w:uiPriority w:val="1"/>
    <w:rsid w:val="005925A1"/>
    <w:rPr>
      <w:b/>
    </w:rPr>
  </w:style>
  <w:style w:type="paragraph" w:customStyle="1" w:styleId="CGLetterhead">
    <w:name w:val="CG Letterhead"/>
    <w:basedOn w:val="Normal"/>
    <w:uiPriority w:val="1"/>
    <w:semiHidden/>
    <w:rsid w:val="005925A1"/>
    <w:pPr>
      <w:framePr w:w="2074" w:hSpace="187" w:vSpace="187" w:wrap="auto" w:vAnchor="page" w:hAnchor="page" w:x="9447" w:y="1513"/>
      <w:spacing w:line="220" w:lineRule="exact"/>
      <w:jc w:val="right"/>
    </w:pPr>
    <w:rPr>
      <w:b/>
      <w:color w:val="000000"/>
      <w:sz w:val="20"/>
    </w:rPr>
  </w:style>
  <w:style w:type="paragraph" w:customStyle="1" w:styleId="CopyrightNotice">
    <w:name w:val="CopyrightNotice"/>
    <w:basedOn w:val="Normal"/>
    <w:uiPriority w:val="1"/>
    <w:semiHidden/>
    <w:rsid w:val="005925A1"/>
    <w:pPr>
      <w:framePr w:hSpace="187" w:vSpace="187" w:wrap="around" w:vAnchor="page" w:hAnchor="margin" w:xAlign="right" w:y="12745"/>
      <w:pBdr>
        <w:top w:val="single" w:sz="4" w:space="6" w:color="000000"/>
        <w:left w:val="single" w:sz="4" w:space="6" w:color="000000"/>
        <w:bottom w:val="single" w:sz="4" w:space="6" w:color="000000"/>
        <w:right w:val="single" w:sz="4" w:space="6" w:color="000000"/>
      </w:pBdr>
      <w:spacing w:before="20" w:line="200" w:lineRule="exact"/>
    </w:pPr>
    <w:rPr>
      <w:color w:val="000000"/>
      <w:sz w:val="18"/>
    </w:rPr>
  </w:style>
  <w:style w:type="paragraph" w:customStyle="1" w:styleId="DecimalAligned">
    <w:name w:val="Decimal Aligned"/>
    <w:basedOn w:val="Normal"/>
    <w:uiPriority w:val="40"/>
    <w:semiHidden/>
    <w:rsid w:val="005925A1"/>
    <w:pPr>
      <w:tabs>
        <w:tab w:val="decimal" w:pos="360"/>
      </w:tabs>
      <w:spacing w:after="200" w:line="276" w:lineRule="auto"/>
    </w:pPr>
    <w:rPr>
      <w:rFonts w:ascii="Calibri" w:hAnsi="Calibri" w:cs="Times New Roman"/>
      <w:szCs w:val="22"/>
    </w:rPr>
  </w:style>
  <w:style w:type="paragraph" w:customStyle="1" w:styleId="DISCLAIMER-SINGLEPAGE">
    <w:name w:val="DISCLAIMER - SINGLE PAGE"/>
    <w:basedOn w:val="Normal"/>
    <w:uiPriority w:val="1"/>
    <w:semiHidden/>
    <w:rsid w:val="005925A1"/>
    <w:pPr>
      <w:framePr w:w="12240" w:h="432" w:hSpace="187" w:wrap="around" w:vAnchor="page" w:hAnchor="page" w:x="1" w:y="361"/>
      <w:pBdr>
        <w:top w:val="single" w:sz="6" w:space="4" w:color="000000"/>
        <w:left w:val="single" w:sz="6" w:space="7" w:color="000000"/>
        <w:bottom w:val="single" w:sz="6" w:space="4" w:color="000000"/>
        <w:right w:val="single" w:sz="6" w:space="7" w:color="000000"/>
      </w:pBdr>
      <w:shd w:val="solid" w:color="FFFFFF" w:fill="FFFFFF"/>
      <w:spacing w:line="260" w:lineRule="atLeast"/>
      <w:jc w:val="center"/>
    </w:pPr>
    <w:rPr>
      <w:b/>
      <w:color w:val="000000"/>
      <w:sz w:val="28"/>
      <w:szCs w:val="28"/>
    </w:rPr>
  </w:style>
  <w:style w:type="paragraph" w:customStyle="1" w:styleId="DISCLAIMER-SINGLEPAGEHeader">
    <w:name w:val="DISCLAIMER - SINGLE PAGE Header"/>
    <w:basedOn w:val="Normal"/>
    <w:uiPriority w:val="1"/>
    <w:semiHidden/>
    <w:rsid w:val="005925A1"/>
    <w:pPr>
      <w:framePr w:w="12240" w:h="432" w:hSpace="187" w:wrap="around" w:vAnchor="page" w:hAnchor="page" w:x="1" w:y="361"/>
      <w:pBdr>
        <w:top w:val="single" w:sz="6" w:space="4" w:color="000000"/>
        <w:left w:val="single" w:sz="6" w:space="7" w:color="000000"/>
        <w:bottom w:val="single" w:sz="6" w:space="4" w:color="000000"/>
        <w:right w:val="single" w:sz="6" w:space="7" w:color="000000"/>
      </w:pBdr>
      <w:shd w:val="solid" w:color="FFFFFF" w:fill="FFFFFF"/>
      <w:spacing w:line="260" w:lineRule="atLeast"/>
      <w:jc w:val="center"/>
    </w:pPr>
    <w:rPr>
      <w:b/>
      <w:color w:val="000000"/>
      <w:sz w:val="28"/>
      <w:szCs w:val="28"/>
    </w:rPr>
  </w:style>
  <w:style w:type="paragraph" w:customStyle="1" w:styleId="DISCLAIMER-SINGLEPAGEFooter">
    <w:name w:val="DISCLAIMER - SINGLE PAGE Footer"/>
    <w:basedOn w:val="DISCLAIMER-SINGLEPAGEHeader"/>
    <w:uiPriority w:val="1"/>
    <w:semiHidden/>
    <w:rsid w:val="005925A1"/>
    <w:pPr>
      <w:framePr w:wrap="around" w:x="189" w:y="14761"/>
    </w:pPr>
  </w:style>
  <w:style w:type="paragraph" w:customStyle="1" w:styleId="DISCLAIMER-BOTTOM">
    <w:name w:val="DISCLAIMER-BOTTOM"/>
    <w:basedOn w:val="Footer"/>
    <w:uiPriority w:val="1"/>
    <w:semiHidden/>
    <w:rsid w:val="005925A1"/>
    <w:pPr>
      <w:tabs>
        <w:tab w:val="right" w:pos="7200"/>
      </w:tabs>
      <w:ind w:left="-4320" w:right="-720"/>
      <w:jc w:val="center"/>
    </w:pPr>
    <w:rPr>
      <w:b/>
      <w:caps/>
      <w:color w:val="000000"/>
      <w:sz w:val="28"/>
    </w:rPr>
  </w:style>
  <w:style w:type="paragraph" w:customStyle="1" w:styleId="Disclaimer-Bottom-Agency">
    <w:name w:val="Disclaimer-Bottom-Agency"/>
    <w:basedOn w:val="DISCLAIMER-BOTTOM"/>
    <w:uiPriority w:val="1"/>
    <w:semiHidden/>
    <w:rsid w:val="005925A1"/>
    <w:pPr>
      <w:ind w:left="-3240"/>
    </w:pPr>
  </w:style>
  <w:style w:type="paragraph" w:customStyle="1" w:styleId="DISCLAIMER-COVER">
    <w:name w:val="DISCLAIMER-COVER"/>
    <w:basedOn w:val="Normal"/>
    <w:uiPriority w:val="1"/>
    <w:semiHidden/>
    <w:rsid w:val="005925A1"/>
    <w:pPr>
      <w:framePr w:w="7200" w:h="360" w:hRule="exact" w:hSpace="187" w:wrap="around" w:vAnchor="page" w:hAnchor="page" w:x="4321" w:y="15121"/>
      <w:shd w:val="solid" w:color="FFFFFF" w:fill="FFFFFF"/>
      <w:tabs>
        <w:tab w:val="center" w:pos="1800"/>
      </w:tabs>
      <w:spacing w:line="260" w:lineRule="atLeast"/>
    </w:pPr>
    <w:rPr>
      <w:b/>
      <w:caps/>
      <w:color w:val="000000"/>
      <w:sz w:val="28"/>
      <w:szCs w:val="28"/>
    </w:rPr>
  </w:style>
  <w:style w:type="paragraph" w:customStyle="1" w:styleId="DISCLAIMER-COVERTOP">
    <w:name w:val="DISCLAIMER-COVERTOP"/>
    <w:basedOn w:val="Normal"/>
    <w:uiPriority w:val="1"/>
    <w:semiHidden/>
    <w:rsid w:val="005925A1"/>
    <w:pPr>
      <w:framePr w:w="12240" w:h="360" w:hRule="exact" w:hSpace="187" w:wrap="around" w:vAnchor="page" w:hAnchor="page" w:x="1" w:y="217"/>
      <w:shd w:val="solid" w:color="FFFFFF" w:fill="FFFFFF"/>
      <w:spacing w:line="260" w:lineRule="atLeast"/>
      <w:jc w:val="center"/>
    </w:pPr>
    <w:rPr>
      <w:b/>
      <w:noProof/>
      <w:color w:val="000000"/>
      <w:sz w:val="28"/>
      <w:szCs w:val="28"/>
    </w:rPr>
  </w:style>
  <w:style w:type="paragraph" w:customStyle="1" w:styleId="Disclaimer-SSI">
    <w:name w:val="Disclaimer-SSI"/>
    <w:basedOn w:val="Footer"/>
    <w:uiPriority w:val="1"/>
    <w:semiHidden/>
    <w:rsid w:val="005925A1"/>
    <w:pPr>
      <w:tabs>
        <w:tab w:val="right" w:pos="7110"/>
      </w:tabs>
    </w:pPr>
    <w:rPr>
      <w:color w:val="000000"/>
      <w:sz w:val="16"/>
    </w:rPr>
  </w:style>
  <w:style w:type="paragraph" w:customStyle="1" w:styleId="DISCLAIMER-TOP">
    <w:name w:val="DISCLAIMER-TOP"/>
    <w:basedOn w:val="DISCLAIMER-BOTTOM"/>
    <w:uiPriority w:val="1"/>
    <w:semiHidden/>
    <w:rsid w:val="005925A1"/>
    <w:pPr>
      <w:framePr w:w="12240" w:h="432" w:wrap="notBeside" w:vAnchor="page" w:hAnchor="page" w:x="1" w:y="361" w:anchorLock="1"/>
      <w:ind w:left="0" w:right="0"/>
      <w:suppressOverlap/>
    </w:pPr>
  </w:style>
  <w:style w:type="paragraph" w:customStyle="1" w:styleId="UnitedStatesGeneralAccountingOffice">
    <w:name w:val="United States General Accounting Office"/>
    <w:semiHidden/>
    <w:rsid w:val="005925A1"/>
    <w:pPr>
      <w:spacing w:before="60" w:after="0"/>
      <w:contextualSpacing/>
    </w:pPr>
    <w:rPr>
      <w:rFonts w:cs="Arial"/>
      <w:b/>
      <w:noProof/>
      <w:sz w:val="20"/>
      <w:szCs w:val="20"/>
    </w:rPr>
  </w:style>
  <w:style w:type="paragraph" w:customStyle="1" w:styleId="DivisionName">
    <w:name w:val="Division Name"/>
    <w:basedOn w:val="UnitedStatesGeneralAccountingOffice"/>
    <w:semiHidden/>
    <w:rsid w:val="005925A1"/>
    <w:pPr>
      <w:jc w:val="right"/>
    </w:pPr>
    <w:rPr>
      <w:noProof w:val="0"/>
    </w:rPr>
  </w:style>
  <w:style w:type="paragraph" w:customStyle="1" w:styleId="DRAFT">
    <w:name w:val="DRAFT"/>
    <w:basedOn w:val="Normal"/>
    <w:uiPriority w:val="1"/>
    <w:semiHidden/>
    <w:rsid w:val="005925A1"/>
    <w:rPr>
      <w:caps/>
      <w:color w:val="808080"/>
      <w:sz w:val="16"/>
      <w:szCs w:val="22"/>
    </w:rPr>
  </w:style>
  <w:style w:type="paragraph" w:customStyle="1" w:styleId="Draft-Cover">
    <w:name w:val="Draft-Cover"/>
    <w:basedOn w:val="DRAFT"/>
    <w:uiPriority w:val="1"/>
    <w:semiHidden/>
    <w:rsid w:val="005925A1"/>
    <w:rPr>
      <w:caps w:val="0"/>
      <w:sz w:val="20"/>
      <w:szCs w:val="20"/>
    </w:rPr>
  </w:style>
  <w:style w:type="paragraph" w:customStyle="1" w:styleId="Equation">
    <w:name w:val="Equation"/>
    <w:basedOn w:val="Normal"/>
    <w:uiPriority w:val="1"/>
    <w:semiHidden/>
    <w:rsid w:val="005925A1"/>
    <w:rPr>
      <w:color w:val="000000"/>
    </w:rPr>
  </w:style>
  <w:style w:type="paragraph" w:customStyle="1" w:styleId="FigureTable-TitleFull">
    <w:name w:val="Figure/Table - Title Full"/>
    <w:basedOn w:val="Normal"/>
    <w:next w:val="BodyText"/>
    <w:uiPriority w:val="1"/>
    <w:rsid w:val="005925A1"/>
    <w:pPr>
      <w:keepNext/>
      <w:keepLines/>
      <w:widowControl w:val="0"/>
      <w:pBdr>
        <w:top w:val="single" w:sz="48" w:space="1" w:color="000000"/>
      </w:pBdr>
      <w:spacing w:after="160" w:line="200" w:lineRule="exact"/>
    </w:pPr>
    <w:rPr>
      <w:b/>
      <w:color w:val="000000"/>
      <w:sz w:val="18"/>
    </w:rPr>
  </w:style>
  <w:style w:type="paragraph" w:customStyle="1" w:styleId="FigureTableSource">
    <w:name w:val="Figure/Table Source"/>
    <w:basedOn w:val="TableCellLeft"/>
    <w:next w:val="BodyText"/>
    <w:rsid w:val="005925A1"/>
    <w:pPr>
      <w:spacing w:before="60" w:line="140" w:lineRule="exact"/>
    </w:pPr>
    <w:rPr>
      <w:sz w:val="14"/>
      <w:szCs w:val="14"/>
    </w:rPr>
  </w:style>
  <w:style w:type="paragraph" w:customStyle="1" w:styleId="FigureTableNote">
    <w:name w:val="Figure/Table Note"/>
    <w:basedOn w:val="FigureTableSource"/>
    <w:next w:val="BodyText"/>
    <w:rsid w:val="005925A1"/>
    <w:pPr>
      <w:spacing w:before="80" w:line="180" w:lineRule="exact"/>
    </w:pPr>
    <w:rPr>
      <w:sz w:val="18"/>
      <w:szCs w:val="18"/>
    </w:rPr>
  </w:style>
  <w:style w:type="paragraph" w:customStyle="1" w:styleId="AuditManual-Table">
    <w:name w:val="Audit Manual - Table"/>
    <w:qFormat/>
    <w:rsid w:val="00170E0B"/>
    <w:pPr>
      <w:spacing w:before="20" w:after="60" w:line="260" w:lineRule="exact"/>
    </w:pPr>
    <w:rPr>
      <w:rFonts w:cs="Arial"/>
      <w:color w:val="000000"/>
      <w:szCs w:val="20"/>
    </w:rPr>
  </w:style>
  <w:style w:type="paragraph" w:customStyle="1" w:styleId="FinancialHeading">
    <w:name w:val="Financial Heading"/>
    <w:basedOn w:val="AuditManual-Table"/>
    <w:uiPriority w:val="1"/>
    <w:semiHidden/>
    <w:rsid w:val="005925A1"/>
    <w:pPr>
      <w:pBdr>
        <w:top w:val="single" w:sz="4" w:space="1" w:color="auto"/>
      </w:pBdr>
      <w:spacing w:line="240" w:lineRule="exact"/>
      <w:ind w:left="-3600"/>
    </w:pPr>
    <w:rPr>
      <w:b/>
    </w:rPr>
  </w:style>
  <w:style w:type="paragraph" w:customStyle="1" w:styleId="FooterAgency">
    <w:name w:val="FooterAgency"/>
    <w:basedOn w:val="Footer"/>
    <w:uiPriority w:val="1"/>
    <w:semiHidden/>
    <w:rsid w:val="005925A1"/>
    <w:pPr>
      <w:tabs>
        <w:tab w:val="right" w:pos="8280"/>
      </w:tabs>
      <w:ind w:left="1080"/>
    </w:pPr>
    <w:rPr>
      <w:b/>
      <w:color w:val="000000"/>
      <w:sz w:val="16"/>
    </w:rPr>
  </w:style>
  <w:style w:type="character" w:customStyle="1" w:styleId="FootnoteItalic">
    <w:name w:val="Footnote Italic"/>
    <w:uiPriority w:val="1"/>
    <w:semiHidden/>
    <w:rsid w:val="005925A1"/>
    <w:rPr>
      <w:i/>
    </w:rPr>
  </w:style>
  <w:style w:type="paragraph" w:customStyle="1" w:styleId="ITC36Caps">
    <w:name w:val="ITC36Caps"/>
    <w:basedOn w:val="Normal"/>
    <w:semiHidden/>
    <w:rsid w:val="005925A1"/>
    <w:pPr>
      <w:framePr w:w="7200" w:h="9073" w:hSpace="180" w:wrap="auto" w:vAnchor="page" w:hAnchor="margin" w:x="1" w:y="3265"/>
      <w:spacing w:after="1200" w:line="720" w:lineRule="exact"/>
    </w:pPr>
    <w:rPr>
      <w:caps/>
      <w:color w:val="000000"/>
      <w:spacing w:val="13"/>
      <w:sz w:val="72"/>
    </w:rPr>
  </w:style>
  <w:style w:type="paragraph" w:customStyle="1" w:styleId="ITC36">
    <w:name w:val="ITC36"/>
    <w:basedOn w:val="ITC36Caps"/>
    <w:semiHidden/>
    <w:rsid w:val="005925A1"/>
    <w:pPr>
      <w:framePr w:wrap="auto"/>
      <w:tabs>
        <w:tab w:val="left" w:pos="4500"/>
      </w:tabs>
      <w:spacing w:after="0"/>
    </w:pPr>
    <w:rPr>
      <w:caps w:val="0"/>
    </w:rPr>
  </w:style>
  <w:style w:type="paragraph" w:customStyle="1" w:styleId="GAO">
    <w:name w:val="GAO"/>
    <w:basedOn w:val="ITC36"/>
    <w:uiPriority w:val="1"/>
    <w:semiHidden/>
    <w:rsid w:val="005925A1"/>
    <w:pPr>
      <w:framePr w:w="1664" w:h="691" w:hRule="exact" w:hSpace="0" w:wrap="auto" w:vAnchor="margin" w:hAnchor="page" w:x="721" w:y="894"/>
      <w:tabs>
        <w:tab w:val="clear" w:pos="4500"/>
      </w:tabs>
    </w:pPr>
    <w:rPr>
      <w:spacing w:val="-60"/>
    </w:rPr>
  </w:style>
  <w:style w:type="paragraph" w:customStyle="1" w:styleId="GAOB-Number">
    <w:name w:val="GAO B - Number"/>
    <w:basedOn w:val="Normal"/>
    <w:next w:val="BodyText"/>
    <w:uiPriority w:val="1"/>
    <w:semiHidden/>
    <w:rsid w:val="005925A1"/>
    <w:pPr>
      <w:spacing w:line="260" w:lineRule="atLeast"/>
    </w:pPr>
    <w:rPr>
      <w:color w:val="000000"/>
    </w:rPr>
  </w:style>
  <w:style w:type="paragraph" w:customStyle="1" w:styleId="GAODivision">
    <w:name w:val="GAO Division"/>
    <w:basedOn w:val="Normal"/>
    <w:uiPriority w:val="1"/>
    <w:semiHidden/>
    <w:rsid w:val="005925A1"/>
    <w:pPr>
      <w:framePr w:w="3038" w:hSpace="187" w:vSpace="187" w:wrap="auto" w:vAnchor="page" w:hAnchor="page" w:x="8526" w:y="2060"/>
      <w:tabs>
        <w:tab w:val="num" w:pos="360"/>
      </w:tabs>
      <w:spacing w:line="220" w:lineRule="exact"/>
      <w:ind w:left="360" w:hanging="360"/>
      <w:jc w:val="right"/>
    </w:pPr>
    <w:rPr>
      <w:b/>
      <w:color w:val="000000"/>
      <w:sz w:val="20"/>
    </w:rPr>
  </w:style>
  <w:style w:type="paragraph" w:customStyle="1" w:styleId="GAOFinancial">
    <w:name w:val="GAO Financial"/>
    <w:basedOn w:val="AuditManual-Table"/>
    <w:uiPriority w:val="1"/>
    <w:semiHidden/>
    <w:rsid w:val="005925A1"/>
    <w:pPr>
      <w:ind w:left="-3600"/>
    </w:pPr>
  </w:style>
  <w:style w:type="paragraph" w:customStyle="1" w:styleId="GAOJobCode">
    <w:name w:val="GAO Job Code"/>
    <w:uiPriority w:val="1"/>
    <w:semiHidden/>
    <w:rsid w:val="005925A1"/>
    <w:pPr>
      <w:framePr w:wrap="around" w:vAnchor="page" w:hAnchor="page" w:x="735" w:y="14905"/>
      <w:spacing w:after="0"/>
    </w:pPr>
    <w:rPr>
      <w:rFonts w:cs="Arial"/>
      <w:b/>
      <w:color w:val="000000"/>
      <w:kern w:val="28"/>
      <w:sz w:val="14"/>
      <w:szCs w:val="20"/>
    </w:rPr>
  </w:style>
  <w:style w:type="paragraph" w:customStyle="1" w:styleId="GAO-Letter">
    <w:name w:val="GAO-Letter"/>
    <w:basedOn w:val="Title"/>
    <w:uiPriority w:val="1"/>
    <w:semiHidden/>
    <w:rsid w:val="005925A1"/>
    <w:pPr>
      <w:framePr w:w="10800" w:h="1440" w:hSpace="180" w:vSpace="180" w:wrap="auto" w:vAnchor="page" w:hAnchor="page" w:x="721" w:y="793"/>
      <w:shd w:val="clear" w:color="auto" w:fill="FFFFFF"/>
      <w:spacing w:before="60" w:after="0" w:line="580" w:lineRule="exact"/>
      <w:outlineLvl w:val="9"/>
    </w:pPr>
    <w:rPr>
      <w:rFonts w:cs="Arial"/>
      <w:bCs w:val="0"/>
      <w:color w:val="000000"/>
      <w:sz w:val="54"/>
      <w:szCs w:val="20"/>
    </w:rPr>
  </w:style>
  <w:style w:type="paragraph" w:customStyle="1" w:styleId="H-BodyText">
    <w:name w:val="H-Body Text"/>
    <w:uiPriority w:val="1"/>
    <w:semiHidden/>
    <w:rsid w:val="005925A1"/>
    <w:pPr>
      <w:spacing w:after="120"/>
    </w:pPr>
    <w:rPr>
      <w:rFonts w:cs="Arial"/>
      <w:color w:val="000000"/>
      <w:sz w:val="21"/>
    </w:rPr>
  </w:style>
  <w:style w:type="paragraph" w:customStyle="1" w:styleId="HeaderAgency">
    <w:name w:val="HeaderAgency"/>
    <w:basedOn w:val="Header"/>
    <w:uiPriority w:val="1"/>
    <w:semiHidden/>
    <w:rsid w:val="005925A1"/>
  </w:style>
  <w:style w:type="paragraph" w:customStyle="1" w:styleId="Heading1-NotinTOC">
    <w:name w:val="Heading 1 - Not in TOC"/>
    <w:basedOn w:val="Heading1"/>
    <w:semiHidden/>
    <w:rsid w:val="005925A1"/>
    <w:pPr>
      <w:keepNext w:val="0"/>
      <w:framePr w:w="3341" w:hSpace="187" w:vSpace="187" w:wrap="auto" w:vAnchor="text" w:hAnchor="page" w:x="735" w:y="-71" w:anchorLock="1"/>
      <w:widowControl w:val="0"/>
      <w:pBdr>
        <w:top w:val="single" w:sz="36" w:space="0" w:color="000000"/>
      </w:pBdr>
      <w:tabs>
        <w:tab w:val="right" w:pos="10920"/>
      </w:tabs>
      <w:spacing w:before="0" w:after="0" w:line="360" w:lineRule="atLeast"/>
      <w:outlineLvl w:val="9"/>
    </w:pPr>
    <w:rPr>
      <w:rFonts w:cs="Arial"/>
      <w:b w:val="0"/>
      <w:bCs w:val="0"/>
      <w:color w:val="000000"/>
      <w:kern w:val="28"/>
      <w:sz w:val="34"/>
      <w:szCs w:val="20"/>
    </w:rPr>
  </w:style>
  <w:style w:type="paragraph" w:customStyle="1" w:styleId="Heading1-TopofPage">
    <w:name w:val="Heading 1 - Top of Page"/>
    <w:basedOn w:val="Heading2"/>
    <w:semiHidden/>
    <w:rsid w:val="005925A1"/>
    <w:pPr>
      <w:keepNext w:val="0"/>
      <w:keepLines/>
      <w:framePr w:w="3341" w:hSpace="187" w:vSpace="187" w:wrap="auto" w:vAnchor="text" w:hAnchor="page" w:x="735" w:y="1" w:anchorLock="1"/>
      <w:widowControl w:val="0"/>
      <w:spacing w:before="40" w:after="0" w:line="300" w:lineRule="exact"/>
    </w:pPr>
    <w:rPr>
      <w:rFonts w:cs="Arial"/>
      <w:bCs w:val="0"/>
      <w:iCs w:val="0"/>
      <w:noProof/>
      <w:color w:val="000000"/>
      <w:kern w:val="28"/>
      <w:szCs w:val="20"/>
    </w:rPr>
  </w:style>
  <w:style w:type="paragraph" w:customStyle="1" w:styleId="Headnote">
    <w:name w:val="Headnote"/>
    <w:basedOn w:val="Cell-AlignLeft"/>
    <w:semiHidden/>
    <w:rsid w:val="005925A1"/>
    <w:pPr>
      <w:pBdr>
        <w:top w:val="single" w:sz="8" w:space="1" w:color="auto"/>
      </w:pBdr>
      <w:spacing w:after="80"/>
    </w:pPr>
  </w:style>
  <w:style w:type="character" w:customStyle="1" w:styleId="Hypertext">
    <w:name w:val="Hypertext"/>
    <w:basedOn w:val="Hyperlink"/>
    <w:semiHidden/>
    <w:rsid w:val="005925A1"/>
    <w:rPr>
      <w:color w:val="0000FF"/>
      <w:u w:val="none"/>
    </w:rPr>
  </w:style>
  <w:style w:type="character" w:customStyle="1" w:styleId="Italic">
    <w:name w:val="Italic"/>
    <w:semiHidden/>
    <w:rsid w:val="005925A1"/>
    <w:rPr>
      <w:i/>
    </w:rPr>
  </w:style>
  <w:style w:type="paragraph" w:customStyle="1" w:styleId="ITC12">
    <w:name w:val="ITC12"/>
    <w:basedOn w:val="Normal"/>
    <w:semiHidden/>
    <w:rsid w:val="005925A1"/>
    <w:pPr>
      <w:framePr w:w="2880" w:h="1238" w:hRule="exact" w:hSpace="187" w:vSpace="187" w:wrap="auto" w:vAnchor="page" w:hAnchor="page" w:x="606" w:y="3227"/>
      <w:shd w:val="solid" w:color="FFFFFF" w:fill="FFFFFF"/>
    </w:pPr>
    <w:rPr>
      <w:b/>
      <w:color w:val="000000"/>
    </w:rPr>
  </w:style>
  <w:style w:type="paragraph" w:customStyle="1" w:styleId="ITC14">
    <w:name w:val="ITC14"/>
    <w:basedOn w:val="Normal"/>
    <w:semiHidden/>
    <w:rsid w:val="005925A1"/>
    <w:rPr>
      <w:color w:val="000000"/>
      <w:sz w:val="28"/>
    </w:rPr>
  </w:style>
  <w:style w:type="paragraph" w:customStyle="1" w:styleId="ITC20">
    <w:name w:val="ITC20"/>
    <w:basedOn w:val="Normal"/>
    <w:semiHidden/>
    <w:rsid w:val="005925A1"/>
    <w:pPr>
      <w:framePr w:w="7200" w:hSpace="187" w:vSpace="187" w:wrap="auto" w:vAnchor="page" w:hAnchor="page" w:x="4321" w:y="966"/>
      <w:spacing w:line="420" w:lineRule="exact"/>
    </w:pPr>
    <w:rPr>
      <w:color w:val="000000"/>
      <w:spacing w:val="13"/>
      <w:sz w:val="40"/>
    </w:rPr>
  </w:style>
  <w:style w:type="paragraph" w:customStyle="1" w:styleId="Letter">
    <w:name w:val="Letter"/>
    <w:basedOn w:val="Normal"/>
    <w:semiHidden/>
    <w:unhideWhenUsed/>
    <w:rsid w:val="005925A1"/>
  </w:style>
  <w:style w:type="table" w:customStyle="1" w:styleId="LightShading-Accent11">
    <w:name w:val="Light Shading - Accent 11"/>
    <w:basedOn w:val="TableNormal"/>
    <w:uiPriority w:val="60"/>
    <w:rsid w:val="005925A1"/>
    <w:pPr>
      <w:spacing w:after="0"/>
    </w:pPr>
    <w:rPr>
      <w:rFonts w:cs="Times New Roman"/>
      <w:color w:val="365F91"/>
      <w:sz w:val="20"/>
      <w:szCs w:val="20"/>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LightShading1">
    <w:name w:val="Light Shading1"/>
    <w:basedOn w:val="TableNormal"/>
    <w:uiPriority w:val="60"/>
    <w:rsid w:val="005925A1"/>
    <w:pPr>
      <w:spacing w:after="0"/>
    </w:pPr>
    <w:rPr>
      <w:rFonts w:cs="Times New Roman"/>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ListBulletLong">
    <w:name w:val="List Bullet Long"/>
    <w:basedOn w:val="ListBullet"/>
    <w:semiHidden/>
    <w:rsid w:val="005925A1"/>
    <w:pPr>
      <w:numPr>
        <w:numId w:val="22"/>
      </w:numPr>
    </w:pPr>
  </w:style>
  <w:style w:type="paragraph" w:customStyle="1" w:styleId="ListBulletQuote">
    <w:name w:val="List Bullet Quote"/>
    <w:basedOn w:val="Quote"/>
    <w:semiHidden/>
    <w:rsid w:val="005925A1"/>
    <w:pPr>
      <w:numPr>
        <w:numId w:val="23"/>
      </w:numPr>
      <w:spacing w:after="120" w:line="240" w:lineRule="auto"/>
    </w:pPr>
  </w:style>
  <w:style w:type="paragraph" w:customStyle="1" w:styleId="ListBulleted">
    <w:name w:val="List Bulleted"/>
    <w:basedOn w:val="Normal"/>
    <w:semiHidden/>
    <w:rsid w:val="005925A1"/>
    <w:pPr>
      <w:numPr>
        <w:numId w:val="24"/>
      </w:numPr>
      <w:spacing w:line="260" w:lineRule="atLeast"/>
    </w:pPr>
    <w:rPr>
      <w:color w:val="000000"/>
    </w:rPr>
  </w:style>
  <w:style w:type="paragraph" w:customStyle="1" w:styleId="ListNumbered">
    <w:name w:val="List Numbered"/>
    <w:basedOn w:val="List"/>
    <w:semiHidden/>
    <w:rsid w:val="005925A1"/>
    <w:pPr>
      <w:numPr>
        <w:numId w:val="25"/>
      </w:numPr>
    </w:pPr>
    <w:rPr>
      <w:color w:val="000000"/>
    </w:rPr>
  </w:style>
  <w:style w:type="paragraph" w:customStyle="1" w:styleId="ListNumbered2">
    <w:name w:val="List Numbered 2"/>
    <w:basedOn w:val="List"/>
    <w:semiHidden/>
    <w:rsid w:val="005925A1"/>
    <w:pPr>
      <w:numPr>
        <w:numId w:val="26"/>
      </w:numPr>
      <w:spacing w:after="120"/>
      <w:contextualSpacing/>
    </w:pPr>
    <w:rPr>
      <w:color w:val="000000"/>
    </w:rPr>
  </w:style>
  <w:style w:type="paragraph" w:customStyle="1" w:styleId="ListNumbered3">
    <w:name w:val="List Numbered 3"/>
    <w:basedOn w:val="List"/>
    <w:semiHidden/>
    <w:rsid w:val="005925A1"/>
    <w:pPr>
      <w:numPr>
        <w:numId w:val="27"/>
      </w:numPr>
      <w:spacing w:after="120"/>
      <w:contextualSpacing/>
    </w:pPr>
    <w:rPr>
      <w:color w:val="000000"/>
    </w:rPr>
  </w:style>
  <w:style w:type="paragraph" w:customStyle="1" w:styleId="ListNumbered4">
    <w:name w:val="List Numbered 4"/>
    <w:basedOn w:val="List"/>
    <w:semiHidden/>
    <w:rsid w:val="005925A1"/>
    <w:pPr>
      <w:numPr>
        <w:numId w:val="28"/>
      </w:numPr>
      <w:spacing w:after="120"/>
      <w:contextualSpacing/>
    </w:pPr>
    <w:rPr>
      <w:color w:val="000000"/>
    </w:rPr>
  </w:style>
  <w:style w:type="paragraph" w:customStyle="1" w:styleId="ListNumbered5">
    <w:name w:val="List Numbered 5"/>
    <w:basedOn w:val="List"/>
    <w:semiHidden/>
    <w:rsid w:val="005925A1"/>
    <w:pPr>
      <w:numPr>
        <w:numId w:val="29"/>
      </w:numPr>
      <w:spacing w:after="120"/>
      <w:contextualSpacing/>
    </w:pPr>
    <w:rPr>
      <w:color w:val="000000"/>
    </w:rPr>
  </w:style>
  <w:style w:type="paragraph" w:customStyle="1" w:styleId="MAINTITLE">
    <w:name w:val="MAIN TITLE"/>
    <w:semiHidden/>
    <w:rsid w:val="005925A1"/>
    <w:pPr>
      <w:spacing w:after="1200" w:line="720" w:lineRule="exact"/>
    </w:pPr>
    <w:rPr>
      <w:rFonts w:cs="Times New Roman"/>
      <w:caps/>
      <w:spacing w:val="-20"/>
      <w:sz w:val="72"/>
      <w:szCs w:val="20"/>
    </w:rPr>
  </w:style>
  <w:style w:type="paragraph" w:customStyle="1" w:styleId="NoteCaption">
    <w:name w:val="Note/Caption"/>
    <w:basedOn w:val="AuditManual-Table"/>
    <w:semiHidden/>
    <w:rsid w:val="005925A1"/>
    <w:pPr>
      <w:keepLines/>
      <w:spacing w:before="80" w:after="240" w:line="180" w:lineRule="exact"/>
      <w:contextualSpacing/>
    </w:pPr>
    <w:rPr>
      <w:sz w:val="16"/>
    </w:rPr>
  </w:style>
  <w:style w:type="paragraph" w:customStyle="1" w:styleId="Notice">
    <w:name w:val="Notice"/>
    <w:basedOn w:val="Normal"/>
    <w:semiHidden/>
    <w:rsid w:val="005925A1"/>
    <w:pPr>
      <w:framePr w:w="3312" w:hSpace="187" w:vSpace="187" w:wrap="auto" w:vAnchor="page" w:hAnchor="page" w:x="721" w:y="10081"/>
      <w:spacing w:line="400" w:lineRule="exact"/>
    </w:pPr>
    <w:rPr>
      <w:color w:val="FF0000"/>
      <w:sz w:val="36"/>
    </w:rPr>
  </w:style>
  <w:style w:type="paragraph" w:customStyle="1" w:styleId="OrderingInfo">
    <w:name w:val="Ordering Info"/>
    <w:basedOn w:val="Normal"/>
    <w:semiHidden/>
    <w:rsid w:val="005925A1"/>
    <w:pPr>
      <w:spacing w:after="240" w:line="260" w:lineRule="atLeast"/>
    </w:pPr>
    <w:rPr>
      <w:color w:val="000000"/>
    </w:rPr>
  </w:style>
  <w:style w:type="paragraph" w:customStyle="1" w:styleId="Preformatted">
    <w:name w:val="Preformatted"/>
    <w:basedOn w:val="Normal"/>
    <w:semiHidden/>
    <w:rsid w:val="005925A1"/>
    <w:pPr>
      <w:autoSpaceDE w:val="0"/>
      <w:autoSpaceDN w:val="0"/>
      <w:adjustRightInd w:val="0"/>
      <w:spacing w:before="440" w:after="120" w:line="220" w:lineRule="atLeast"/>
    </w:pPr>
    <w:rPr>
      <w:rFonts w:cs="Courier New"/>
      <w:color w:val="000000"/>
      <w:sz w:val="18"/>
    </w:rPr>
  </w:style>
  <w:style w:type="paragraph" w:customStyle="1" w:styleId="QRText">
    <w:name w:val="QR Text"/>
    <w:basedOn w:val="Normal"/>
    <w:semiHidden/>
    <w:rsid w:val="005925A1"/>
    <w:pPr>
      <w:framePr w:w="2347" w:h="691" w:hRule="exact" w:wrap="around" w:vAnchor="page" w:hAnchor="page" w:x="735" w:y="11665"/>
    </w:pPr>
    <w:rPr>
      <w:b/>
      <w:color w:val="000000"/>
      <w:sz w:val="20"/>
      <w:szCs w:val="16"/>
    </w:rPr>
  </w:style>
  <w:style w:type="paragraph" w:customStyle="1" w:styleId="QRText2">
    <w:name w:val="QR Text2"/>
    <w:basedOn w:val="QRText"/>
    <w:semiHidden/>
    <w:rsid w:val="005925A1"/>
    <w:pPr>
      <w:framePr w:wrap="around" w:y="12385"/>
    </w:pPr>
    <w:rPr>
      <w:color w:val="595959"/>
    </w:rPr>
  </w:style>
  <w:style w:type="paragraph" w:customStyle="1" w:styleId="R-CommentText">
    <w:name w:val="R-CommentText"/>
    <w:basedOn w:val="CommentText"/>
    <w:semiHidden/>
    <w:rsid w:val="005925A1"/>
    <w:pPr>
      <w:framePr w:w="2304" w:hSpace="187" w:vSpace="187" w:wrap="auto" w:vAnchor="page" w:hAnchor="page" w:x="721" w:y="3198" w:anchorLock="1"/>
      <w:widowControl w:val="0"/>
      <w:outlineLvl w:val="2"/>
    </w:pPr>
    <w:rPr>
      <w:rFonts w:cs="Times New Roman"/>
      <w:color w:val="000000"/>
      <w:kern w:val="28"/>
    </w:rPr>
  </w:style>
  <w:style w:type="paragraph" w:customStyle="1" w:styleId="RegAddress">
    <w:name w:val="RegAddress"/>
    <w:basedOn w:val="Normal"/>
    <w:semiHidden/>
    <w:rsid w:val="005925A1"/>
    <w:pPr>
      <w:spacing w:line="200" w:lineRule="exact"/>
    </w:pPr>
    <w:rPr>
      <w:b/>
      <w:sz w:val="18"/>
    </w:rPr>
  </w:style>
  <w:style w:type="paragraph" w:customStyle="1" w:styleId="ReportNumber">
    <w:name w:val="Report Number"/>
    <w:basedOn w:val="Normal"/>
    <w:semiHidden/>
    <w:rsid w:val="005925A1"/>
    <w:pPr>
      <w:framePr w:w="8885" w:hSpace="187" w:vSpace="187" w:wrap="auto" w:vAnchor="page" w:hAnchor="page" w:x="692" w:y="15049"/>
      <w:shd w:val="solid" w:color="FFFFFF" w:fill="FFFFFF"/>
      <w:spacing w:line="260" w:lineRule="atLeast"/>
    </w:pPr>
    <w:rPr>
      <w:b/>
      <w:color w:val="000000"/>
      <w:sz w:val="16"/>
    </w:rPr>
  </w:style>
  <w:style w:type="paragraph" w:customStyle="1" w:styleId="Section">
    <w:name w:val="Section #"/>
    <w:basedOn w:val="Normal"/>
    <w:semiHidden/>
    <w:rsid w:val="005925A1"/>
    <w:pPr>
      <w:spacing w:line="260" w:lineRule="atLeast"/>
    </w:pPr>
    <w:rPr>
      <w:color w:val="000000"/>
    </w:rPr>
  </w:style>
  <w:style w:type="paragraph" w:customStyle="1" w:styleId="ShortTitle">
    <w:name w:val="Short Title"/>
    <w:basedOn w:val="Footer"/>
    <w:semiHidden/>
    <w:rsid w:val="005925A1"/>
    <w:pPr>
      <w:framePr w:w="7200" w:h="9073" w:hSpace="180" w:wrap="auto" w:vAnchor="page" w:hAnchor="margin" w:x="1" w:y="3265"/>
      <w:tabs>
        <w:tab w:val="right" w:pos="7200"/>
      </w:tabs>
    </w:pPr>
    <w:rPr>
      <w:b/>
      <w:color w:val="000000"/>
      <w:sz w:val="16"/>
    </w:rPr>
  </w:style>
  <w:style w:type="paragraph" w:customStyle="1" w:styleId="Source23">
    <w:name w:val="Source 2/3"/>
    <w:basedOn w:val="NoteCaption"/>
    <w:semiHidden/>
    <w:rsid w:val="005925A1"/>
    <w:pPr>
      <w:spacing w:before="60" w:after="0" w:line="140" w:lineRule="exact"/>
    </w:pPr>
    <w:rPr>
      <w:sz w:val="12"/>
    </w:rPr>
  </w:style>
  <w:style w:type="paragraph" w:customStyle="1" w:styleId="SourceFull">
    <w:name w:val="Source Full"/>
    <w:basedOn w:val="NoteCaption"/>
    <w:semiHidden/>
    <w:rsid w:val="005925A1"/>
    <w:pPr>
      <w:spacing w:before="60" w:line="140" w:lineRule="exact"/>
      <w:ind w:left="-3600"/>
    </w:pPr>
    <w:rPr>
      <w:sz w:val="12"/>
    </w:rPr>
  </w:style>
  <w:style w:type="table" w:customStyle="1" w:styleId="SSIWarning">
    <w:name w:val="SSI Warning"/>
    <w:basedOn w:val="TableNormal"/>
    <w:rsid w:val="005925A1"/>
    <w:pPr>
      <w:spacing w:after="0"/>
    </w:pPr>
    <w:rPr>
      <w:rFonts w:cs="Times New Roman"/>
      <w:color w:val="000000"/>
      <w:sz w:val="16"/>
      <w:szCs w:val="16"/>
    </w:rPr>
    <w:tblPr>
      <w:jc w:val="right"/>
      <w:tblBorders>
        <w:top w:val="single" w:sz="4" w:space="0" w:color="auto"/>
        <w:left w:val="single" w:sz="4" w:space="0" w:color="auto"/>
        <w:bottom w:val="single" w:sz="4" w:space="0" w:color="auto"/>
        <w:right w:val="single" w:sz="4" w:space="0" w:color="auto"/>
      </w:tblBorders>
      <w:tblCellMar>
        <w:left w:w="72" w:type="dxa"/>
        <w:right w:w="72" w:type="dxa"/>
      </w:tblCellMar>
    </w:tblPr>
    <w:trPr>
      <w:jc w:val="right"/>
    </w:trPr>
    <w:tcPr>
      <w:shd w:val="clear" w:color="auto" w:fill="auto"/>
    </w:tcPr>
  </w:style>
  <w:style w:type="paragraph" w:customStyle="1" w:styleId="AuditManual-Heading4">
    <w:name w:val="Audit Manual - Heading 4"/>
    <w:basedOn w:val="AuditManual-Heading3"/>
    <w:autoRedefine/>
    <w:qFormat/>
    <w:rsid w:val="0088144A"/>
    <w:rPr>
      <w:b w:val="0"/>
      <w:noProof/>
      <w:u w:val="single"/>
    </w:rPr>
  </w:style>
  <w:style w:type="paragraph" w:customStyle="1" w:styleId="Subject">
    <w:name w:val="Subject"/>
    <w:basedOn w:val="BodyText"/>
    <w:semiHidden/>
    <w:rsid w:val="005925A1"/>
    <w:rPr>
      <w:b/>
      <w:szCs w:val="22"/>
    </w:rPr>
  </w:style>
  <w:style w:type="character" w:customStyle="1" w:styleId="Subscript">
    <w:name w:val="Subscript"/>
    <w:semiHidden/>
    <w:rsid w:val="005925A1"/>
    <w:rPr>
      <w:vertAlign w:val="subscript"/>
    </w:rPr>
  </w:style>
  <w:style w:type="character" w:styleId="SubtleEmphasis">
    <w:name w:val="Subtle Emphasis"/>
    <w:basedOn w:val="DefaultParagraphFont"/>
    <w:uiPriority w:val="19"/>
    <w:semiHidden/>
    <w:rsid w:val="005925A1"/>
    <w:rPr>
      <w:rFonts w:eastAsia="Times New Roman" w:cs="Times New Roman"/>
      <w:bCs w:val="0"/>
      <w:i/>
      <w:iCs/>
      <w:color w:val="808080"/>
      <w:szCs w:val="22"/>
      <w:lang w:val="en-US"/>
    </w:rPr>
  </w:style>
  <w:style w:type="character" w:customStyle="1" w:styleId="Superscript">
    <w:name w:val="Superscript"/>
    <w:semiHidden/>
    <w:rsid w:val="005925A1"/>
    <w:rPr>
      <w:vertAlign w:val="superscript"/>
    </w:rPr>
  </w:style>
  <w:style w:type="paragraph" w:customStyle="1" w:styleId="SurveyHeading1">
    <w:name w:val="Survey Heading 1"/>
    <w:semiHidden/>
    <w:rsid w:val="005925A1"/>
    <w:pPr>
      <w:keepNext/>
      <w:keepLines/>
      <w:pBdr>
        <w:top w:val="single" w:sz="48" w:space="1" w:color="000000"/>
      </w:pBdr>
      <w:spacing w:before="440" w:after="0"/>
      <w:ind w:left="-3586" w:right="14"/>
    </w:pPr>
    <w:rPr>
      <w:rFonts w:cs="Arial"/>
      <w:color w:val="000000"/>
      <w:sz w:val="34"/>
      <w:szCs w:val="24"/>
    </w:rPr>
  </w:style>
  <w:style w:type="paragraph" w:customStyle="1" w:styleId="SurveyHeading2">
    <w:name w:val="Survey Heading 2"/>
    <w:next w:val="Normal"/>
    <w:semiHidden/>
    <w:rsid w:val="005925A1"/>
    <w:pPr>
      <w:keepNext/>
      <w:keepLines/>
      <w:pBdr>
        <w:top w:val="single" w:sz="4" w:space="1" w:color="000000"/>
      </w:pBdr>
      <w:spacing w:before="360" w:after="0"/>
      <w:ind w:left="-3586" w:right="14"/>
    </w:pPr>
    <w:rPr>
      <w:rFonts w:cs="Arial"/>
      <w:color w:val="000000"/>
      <w:sz w:val="28"/>
      <w:szCs w:val="20"/>
    </w:rPr>
  </w:style>
  <w:style w:type="paragraph" w:customStyle="1" w:styleId="SurveyHeading3">
    <w:name w:val="Survey Heading 3"/>
    <w:next w:val="Normal"/>
    <w:semiHidden/>
    <w:rsid w:val="005925A1"/>
    <w:pPr>
      <w:keepNext/>
      <w:keepLines/>
      <w:spacing w:before="360" w:after="0"/>
      <w:ind w:left="-3586"/>
    </w:pPr>
    <w:rPr>
      <w:rFonts w:cs="Arial"/>
      <w:color w:val="000000"/>
      <w:sz w:val="28"/>
      <w:szCs w:val="20"/>
    </w:rPr>
  </w:style>
  <w:style w:type="paragraph" w:customStyle="1" w:styleId="SurveyQuestion">
    <w:name w:val="Survey Question"/>
    <w:semiHidden/>
    <w:rsid w:val="005925A1"/>
    <w:pPr>
      <w:keepNext/>
      <w:keepLines/>
      <w:spacing w:before="240" w:after="120"/>
      <w:ind w:left="-3586" w:right="14"/>
    </w:pPr>
    <w:rPr>
      <w:rFonts w:cs="Arial"/>
      <w:color w:val="000000"/>
      <w:szCs w:val="20"/>
    </w:rPr>
  </w:style>
  <w:style w:type="paragraph" w:customStyle="1" w:styleId="TableHeavyLine5inch">
    <w:name w:val="TableHeavyLine 5 inch"/>
    <w:basedOn w:val="Normal"/>
    <w:semiHidden/>
    <w:rsid w:val="005925A1"/>
    <w:pPr>
      <w:keepNext/>
      <w:keepLines/>
      <w:pBdr>
        <w:top w:val="single" w:sz="48" w:space="1" w:color="000000"/>
      </w:pBdr>
      <w:spacing w:line="200" w:lineRule="exact"/>
      <w:ind w:right="14"/>
    </w:pPr>
    <w:rPr>
      <w:b/>
      <w:color w:val="000000"/>
      <w:sz w:val="12"/>
    </w:rPr>
  </w:style>
  <w:style w:type="paragraph" w:customStyle="1" w:styleId="TableHeavyLine7inch">
    <w:name w:val="TableHeavyLine 7 inch"/>
    <w:basedOn w:val="TableHeavyLine5inch"/>
    <w:semiHidden/>
    <w:rsid w:val="005925A1"/>
    <w:pPr>
      <w:ind w:left="-3600"/>
    </w:pPr>
  </w:style>
  <w:style w:type="paragraph" w:customStyle="1" w:styleId="Testifier">
    <w:name w:val="Testifier"/>
    <w:basedOn w:val="MAINTITLE"/>
    <w:semiHidden/>
    <w:rsid w:val="005925A1"/>
    <w:pPr>
      <w:spacing w:after="0" w:line="240" w:lineRule="auto"/>
    </w:pPr>
    <w:rPr>
      <w:sz w:val="28"/>
    </w:rPr>
  </w:style>
  <w:style w:type="paragraph" w:customStyle="1" w:styleId="Title-Appendix">
    <w:name w:val="Title - Appendix"/>
    <w:basedOn w:val="Normal"/>
    <w:semiHidden/>
    <w:rsid w:val="005925A1"/>
    <w:rPr>
      <w:color w:val="000000"/>
      <w:sz w:val="54"/>
    </w:rPr>
  </w:style>
  <w:style w:type="paragraph" w:customStyle="1" w:styleId="Title-Briefing">
    <w:name w:val="Title - Briefing"/>
    <w:basedOn w:val="Title-Appendix"/>
    <w:semiHidden/>
    <w:rsid w:val="005925A1"/>
  </w:style>
  <w:style w:type="paragraph" w:customStyle="1" w:styleId="Title-Executive">
    <w:name w:val="Title - Executive"/>
    <w:basedOn w:val="Title-Appendix"/>
    <w:semiHidden/>
    <w:rsid w:val="005925A1"/>
  </w:style>
  <w:style w:type="paragraph" w:customStyle="1" w:styleId="Title-Chapter">
    <w:name w:val="Title - Chapter"/>
    <w:basedOn w:val="Title-Executive"/>
    <w:semiHidden/>
    <w:rsid w:val="005925A1"/>
  </w:style>
  <w:style w:type="paragraph" w:customStyle="1" w:styleId="Title-Related">
    <w:name w:val="Title - Related"/>
    <w:basedOn w:val="Title-Appendix"/>
    <w:semiHidden/>
    <w:rsid w:val="005925A1"/>
  </w:style>
  <w:style w:type="character" w:customStyle="1" w:styleId="TOCPageNumber">
    <w:name w:val="TOCPageNumber"/>
    <w:basedOn w:val="DefaultParagraphFont"/>
    <w:semiHidden/>
    <w:rsid w:val="005925A1"/>
    <w:rPr>
      <w:noProof w:val="0"/>
      <w:sz w:val="22"/>
      <w:szCs w:val="22"/>
      <w:lang w:val="en-US"/>
    </w:rPr>
  </w:style>
  <w:style w:type="character" w:customStyle="1" w:styleId="Underline">
    <w:name w:val="Underline"/>
    <w:semiHidden/>
    <w:rsid w:val="005925A1"/>
  </w:style>
  <w:style w:type="paragraph" w:customStyle="1" w:styleId="UnitedStatesGovernmentAccountabilityOffice">
    <w:name w:val="United States Government Accountability Office"/>
    <w:basedOn w:val="Normal"/>
    <w:semiHidden/>
    <w:rsid w:val="005925A1"/>
    <w:pPr>
      <w:framePr w:w="5040" w:hSpace="187" w:vSpace="187" w:wrap="around" w:vAnchor="page" w:hAnchor="page" w:x="721" w:y="2017"/>
      <w:tabs>
        <w:tab w:val="left" w:pos="3960"/>
      </w:tabs>
      <w:spacing w:line="220" w:lineRule="exact"/>
    </w:pPr>
    <w:rPr>
      <w:b/>
      <w:color w:val="000000"/>
      <w:sz w:val="20"/>
    </w:rPr>
  </w:style>
  <w:style w:type="table" w:customStyle="1" w:styleId="LightShading2">
    <w:name w:val="Light Shading2"/>
    <w:basedOn w:val="TableNormal"/>
    <w:uiPriority w:val="60"/>
    <w:rsid w:val="005925A1"/>
    <w:pPr>
      <w:spacing w:after="0"/>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LightShading-Accent12">
    <w:name w:val="Light Shading - Accent 12"/>
    <w:basedOn w:val="TableNormal"/>
    <w:uiPriority w:val="60"/>
    <w:rsid w:val="005925A1"/>
    <w:pPr>
      <w:spacing w:after="0"/>
    </w:pPr>
    <w:rPr>
      <w:color w:val="3298FF" w:themeColor="accent1" w:themeShade="BF"/>
    </w:rPr>
    <w:tblPr>
      <w:tblStyleRowBandSize w:val="1"/>
      <w:tblStyleColBandSize w:val="1"/>
      <w:tblBorders>
        <w:top w:val="single" w:sz="8" w:space="0" w:color="99CCFF" w:themeColor="accent1"/>
        <w:bottom w:val="single" w:sz="8" w:space="0" w:color="99CCFF" w:themeColor="accent1"/>
      </w:tblBorders>
    </w:tblPr>
    <w:tblStylePr w:type="firstRow">
      <w:pPr>
        <w:spacing w:before="0" w:after="0" w:line="240" w:lineRule="auto"/>
      </w:pPr>
      <w:rPr>
        <w:b/>
        <w:bCs/>
      </w:rPr>
      <w:tblPr/>
      <w:tcPr>
        <w:tcBorders>
          <w:top w:val="single" w:sz="8" w:space="0" w:color="99CCFF" w:themeColor="accent1"/>
          <w:left w:val="nil"/>
          <w:bottom w:val="single" w:sz="8" w:space="0" w:color="99CCFF" w:themeColor="accent1"/>
          <w:right w:val="nil"/>
          <w:insideH w:val="nil"/>
          <w:insideV w:val="nil"/>
        </w:tcBorders>
      </w:tcPr>
    </w:tblStylePr>
    <w:tblStylePr w:type="lastRow">
      <w:pPr>
        <w:spacing w:before="0" w:after="0" w:line="240" w:lineRule="auto"/>
      </w:pPr>
      <w:rPr>
        <w:b/>
        <w:bCs/>
      </w:rPr>
      <w:tblPr/>
      <w:tcPr>
        <w:tcBorders>
          <w:top w:val="single" w:sz="8" w:space="0" w:color="99CCFF" w:themeColor="accent1"/>
          <w:left w:val="nil"/>
          <w:bottom w:val="single" w:sz="8" w:space="0" w:color="99CCF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5F2FF" w:themeFill="accent1" w:themeFillTint="3F"/>
      </w:tcPr>
    </w:tblStylePr>
    <w:tblStylePr w:type="band1Horz">
      <w:tblPr/>
      <w:tcPr>
        <w:tcBorders>
          <w:left w:val="nil"/>
          <w:right w:val="nil"/>
          <w:insideH w:val="nil"/>
          <w:insideV w:val="nil"/>
        </w:tcBorders>
        <w:shd w:val="clear" w:color="auto" w:fill="E5F2FF" w:themeFill="accent1" w:themeFillTint="3F"/>
      </w:tcPr>
    </w:tblStylePr>
  </w:style>
  <w:style w:type="table" w:styleId="LightList">
    <w:name w:val="Light List"/>
    <w:basedOn w:val="TableNormal"/>
    <w:uiPriority w:val="61"/>
    <w:rsid w:val="005925A1"/>
    <w:pPr>
      <w:spacing w:before="0" w:after="0"/>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Accent6">
    <w:name w:val="Light Shading Accent 6"/>
    <w:basedOn w:val="TableNormal"/>
    <w:uiPriority w:val="60"/>
    <w:rsid w:val="005925A1"/>
    <w:pPr>
      <w:spacing w:before="0" w:after="0"/>
    </w:pPr>
    <w:rPr>
      <w:color w:val="0D6F35" w:themeColor="accent6" w:themeShade="BF"/>
    </w:rPr>
    <w:tblPr>
      <w:tblStyleRowBandSize w:val="1"/>
      <w:tblStyleColBandSize w:val="1"/>
      <w:tblBorders>
        <w:top w:val="single" w:sz="8" w:space="0" w:color="129548" w:themeColor="accent6"/>
        <w:bottom w:val="single" w:sz="8" w:space="0" w:color="129548" w:themeColor="accent6"/>
      </w:tblBorders>
    </w:tblPr>
    <w:tblStylePr w:type="firstRow">
      <w:pPr>
        <w:spacing w:before="0" w:after="0" w:line="240" w:lineRule="auto"/>
      </w:pPr>
      <w:rPr>
        <w:b/>
        <w:bCs/>
      </w:rPr>
      <w:tblPr/>
      <w:tcPr>
        <w:tcBorders>
          <w:top w:val="single" w:sz="8" w:space="0" w:color="129548" w:themeColor="accent6"/>
          <w:left w:val="nil"/>
          <w:bottom w:val="single" w:sz="8" w:space="0" w:color="129548" w:themeColor="accent6"/>
          <w:right w:val="nil"/>
          <w:insideH w:val="nil"/>
          <w:insideV w:val="nil"/>
        </w:tcBorders>
      </w:tcPr>
    </w:tblStylePr>
    <w:tblStylePr w:type="lastRow">
      <w:pPr>
        <w:spacing w:before="0" w:after="0" w:line="240" w:lineRule="auto"/>
      </w:pPr>
      <w:rPr>
        <w:b/>
        <w:bCs/>
      </w:rPr>
      <w:tblPr/>
      <w:tcPr>
        <w:tcBorders>
          <w:top w:val="single" w:sz="8" w:space="0" w:color="129548" w:themeColor="accent6"/>
          <w:left w:val="nil"/>
          <w:bottom w:val="single" w:sz="8" w:space="0" w:color="129548"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3F5CE" w:themeFill="accent6" w:themeFillTint="3F"/>
      </w:tcPr>
    </w:tblStylePr>
    <w:tblStylePr w:type="band1Horz">
      <w:tblPr/>
      <w:tcPr>
        <w:tcBorders>
          <w:left w:val="nil"/>
          <w:right w:val="nil"/>
          <w:insideH w:val="nil"/>
          <w:insideV w:val="nil"/>
        </w:tcBorders>
        <w:shd w:val="clear" w:color="auto" w:fill="B3F5CE" w:themeFill="accent6" w:themeFillTint="3F"/>
      </w:tcPr>
    </w:tblStylePr>
  </w:style>
  <w:style w:type="table" w:styleId="MediumGrid2-Accent6">
    <w:name w:val="Medium Grid 2 Accent 6"/>
    <w:basedOn w:val="TableNormal"/>
    <w:uiPriority w:val="68"/>
    <w:rsid w:val="005925A1"/>
    <w:pPr>
      <w:spacing w:before="0" w:after="0"/>
    </w:pPr>
    <w:rPr>
      <w:rFonts w:ascii="Times New Roman" w:hAnsi="Times New Roman" w:cs="Times New Roman"/>
      <w:color w:val="000000" w:themeColor="text1"/>
    </w:rPr>
    <w:tblPr>
      <w:tblStyleRowBandSize w:val="1"/>
      <w:tblStyleColBandSize w:val="1"/>
      <w:tblBorders>
        <w:top w:val="single" w:sz="8" w:space="0" w:color="129548" w:themeColor="accent6"/>
        <w:left w:val="single" w:sz="8" w:space="0" w:color="129548" w:themeColor="accent6"/>
        <w:bottom w:val="single" w:sz="8" w:space="0" w:color="129548" w:themeColor="accent6"/>
        <w:right w:val="single" w:sz="8" w:space="0" w:color="129548" w:themeColor="accent6"/>
        <w:insideH w:val="single" w:sz="8" w:space="0" w:color="129548" w:themeColor="accent6"/>
        <w:insideV w:val="single" w:sz="8" w:space="0" w:color="129548" w:themeColor="accent6"/>
      </w:tblBorders>
    </w:tblPr>
    <w:tcPr>
      <w:shd w:val="clear" w:color="auto" w:fill="B3F5CE" w:themeFill="accent6" w:themeFillTint="3F"/>
    </w:tcPr>
    <w:tblStylePr w:type="firstRow">
      <w:rPr>
        <w:b/>
        <w:bCs/>
        <w:color w:val="000000" w:themeColor="text1"/>
      </w:rPr>
      <w:tblPr/>
      <w:tcPr>
        <w:shd w:val="clear" w:color="auto" w:fill="E0FBEB"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1F7D7" w:themeFill="accent6" w:themeFillTint="33"/>
      </w:tcPr>
    </w:tblStylePr>
    <w:tblStylePr w:type="band1Vert">
      <w:tblPr/>
      <w:tcPr>
        <w:shd w:val="clear" w:color="auto" w:fill="66EC9D" w:themeFill="accent6" w:themeFillTint="7F"/>
      </w:tcPr>
    </w:tblStylePr>
    <w:tblStylePr w:type="band1Horz">
      <w:tblPr/>
      <w:tcPr>
        <w:tcBorders>
          <w:insideH w:val="single" w:sz="6" w:space="0" w:color="129548" w:themeColor="accent6"/>
          <w:insideV w:val="single" w:sz="6" w:space="0" w:color="129548" w:themeColor="accent6"/>
        </w:tcBorders>
        <w:shd w:val="clear" w:color="auto" w:fill="66EC9D" w:themeFill="accent6" w:themeFillTint="7F"/>
      </w:tcPr>
    </w:tblStylePr>
    <w:tblStylePr w:type="nwCell">
      <w:tblPr/>
      <w:tcPr>
        <w:shd w:val="clear" w:color="auto" w:fill="FFFFFF" w:themeFill="background1"/>
      </w:tcPr>
    </w:tblStylePr>
  </w:style>
  <w:style w:type="paragraph" w:customStyle="1" w:styleId="AuditManual-Heading1">
    <w:name w:val="Audit Manual - Heading 1"/>
    <w:basedOn w:val="Heading2"/>
    <w:qFormat/>
    <w:rsid w:val="009C73E5"/>
    <w:pPr>
      <w:spacing w:before="0"/>
    </w:pPr>
    <w:rPr>
      <w:b/>
      <w:u w:val="none"/>
    </w:rPr>
  </w:style>
  <w:style w:type="paragraph" w:customStyle="1" w:styleId="AuditManual-Heading2">
    <w:name w:val="Audit Manual - Heading 2"/>
    <w:basedOn w:val="Heading3"/>
    <w:link w:val="AuditManual-Heading2Char"/>
    <w:qFormat/>
    <w:rsid w:val="0088144A"/>
    <w:pPr>
      <w:ind w:left="0"/>
    </w:pPr>
    <w:rPr>
      <w:b w:val="0"/>
      <w:u w:val="single"/>
    </w:rPr>
  </w:style>
  <w:style w:type="paragraph" w:customStyle="1" w:styleId="AuditManual-Heading3">
    <w:name w:val="Audit Manual - Heading 3"/>
    <w:basedOn w:val="Heading3"/>
    <w:link w:val="AuditManual-Heading3Char"/>
    <w:autoRedefine/>
    <w:qFormat/>
    <w:rsid w:val="0036113A"/>
    <w:pPr>
      <w:ind w:left="1080"/>
    </w:pPr>
  </w:style>
  <w:style w:type="numbering" w:customStyle="1" w:styleId="FISCAM-BulletedList">
    <w:name w:val="FISCAM - Bulleted List"/>
    <w:basedOn w:val="NoList"/>
    <w:rsid w:val="005925A1"/>
    <w:pPr>
      <w:numPr>
        <w:numId w:val="30"/>
      </w:numPr>
    </w:pPr>
  </w:style>
  <w:style w:type="numbering" w:customStyle="1" w:styleId="StyleNumberedLeft125Hanging025">
    <w:name w:val="Style Numbered Left:  1.25&quot; Hanging:  0.25&quot;"/>
    <w:basedOn w:val="NoList"/>
    <w:rsid w:val="005925A1"/>
    <w:pPr>
      <w:numPr>
        <w:numId w:val="31"/>
      </w:numPr>
    </w:pPr>
  </w:style>
  <w:style w:type="character" w:customStyle="1" w:styleId="AuditManual-Heading2Char">
    <w:name w:val="Audit Manual - Heading 2 Char"/>
    <w:basedOn w:val="Heading3Char"/>
    <w:link w:val="AuditManual-Heading2"/>
    <w:rsid w:val="0088144A"/>
    <w:rPr>
      <w:rFonts w:cs="Times New Roman"/>
      <w:b w:val="0"/>
      <w:bCs/>
      <w:sz w:val="24"/>
      <w:szCs w:val="26"/>
      <w:u w:val="single"/>
    </w:rPr>
  </w:style>
  <w:style w:type="numbering" w:customStyle="1" w:styleId="AuditManual-BodyTextNumberedSection110">
    <w:name w:val="Audit Manual - Body Text Numbered Section 110"/>
    <w:uiPriority w:val="99"/>
    <w:rsid w:val="00C54A9A"/>
    <w:pPr>
      <w:numPr>
        <w:numId w:val="34"/>
      </w:numPr>
    </w:pPr>
  </w:style>
  <w:style w:type="character" w:customStyle="1" w:styleId="AuditManual-Heading3Char">
    <w:name w:val="Audit Manual - Heading 3 Char"/>
    <w:basedOn w:val="Heading3Char"/>
    <w:link w:val="AuditManual-Heading3"/>
    <w:rsid w:val="0036113A"/>
    <w:rPr>
      <w:rFonts w:cs="Times New Roman"/>
      <w:b/>
      <w:bCs/>
      <w:sz w:val="24"/>
      <w:szCs w:val="26"/>
    </w:rPr>
  </w:style>
  <w:style w:type="paragraph" w:customStyle="1" w:styleId="AuditManual-Header2">
    <w:name w:val="Audit Manual - Header 2"/>
    <w:qFormat/>
    <w:rsid w:val="001739F0"/>
    <w:pPr>
      <w:pBdr>
        <w:bottom w:val="single" w:sz="18" w:space="2" w:color="3C64A0"/>
      </w:pBdr>
      <w:spacing w:before="0" w:after="360"/>
      <w:contextualSpacing/>
    </w:pPr>
    <w:rPr>
      <w:rFonts w:cs="Arial"/>
      <w:b/>
      <w:color w:val="3C64A0"/>
      <w:szCs w:val="20"/>
    </w:rPr>
  </w:style>
  <w:style w:type="paragraph" w:customStyle="1" w:styleId="entrynumbers">
    <w:name w:val="entrynumbers"/>
    <w:basedOn w:val="Normal"/>
    <w:rsid w:val="005925A1"/>
    <w:pPr>
      <w:spacing w:before="100" w:beforeAutospacing="1" w:after="100" w:afterAutospacing="1"/>
    </w:pPr>
    <w:rPr>
      <w:rFonts w:ascii="Times New Roman" w:hAnsi="Times New Roman" w:cs="Times New Roman"/>
      <w:sz w:val="24"/>
      <w:szCs w:val="24"/>
    </w:rPr>
  </w:style>
  <w:style w:type="character" w:customStyle="1" w:styleId="num">
    <w:name w:val="num"/>
    <w:basedOn w:val="DefaultParagraphFont"/>
    <w:rsid w:val="005925A1"/>
  </w:style>
  <w:style w:type="character" w:customStyle="1" w:styleId="letter0">
    <w:name w:val="letter"/>
    <w:basedOn w:val="DefaultParagraphFont"/>
    <w:rsid w:val="005925A1"/>
  </w:style>
  <w:style w:type="character" w:customStyle="1" w:styleId="dttext">
    <w:name w:val="dttext"/>
    <w:basedOn w:val="DefaultParagraphFont"/>
    <w:rsid w:val="005925A1"/>
  </w:style>
  <w:style w:type="character" w:customStyle="1" w:styleId="ex-sent">
    <w:name w:val="ex-sent"/>
    <w:basedOn w:val="DefaultParagraphFont"/>
    <w:rsid w:val="005925A1"/>
  </w:style>
  <w:style w:type="character" w:customStyle="1" w:styleId="mwtwi">
    <w:name w:val="mw_t_wi"/>
    <w:basedOn w:val="DefaultParagraphFont"/>
    <w:rsid w:val="005925A1"/>
  </w:style>
  <w:style w:type="character" w:customStyle="1" w:styleId="sdsense">
    <w:name w:val="sdsense"/>
    <w:basedOn w:val="DefaultParagraphFont"/>
    <w:rsid w:val="005925A1"/>
  </w:style>
  <w:style w:type="character" w:customStyle="1" w:styleId="sd">
    <w:name w:val="sd"/>
    <w:basedOn w:val="DefaultParagraphFont"/>
    <w:rsid w:val="005925A1"/>
  </w:style>
  <w:style w:type="character" w:customStyle="1" w:styleId="mwtphrase">
    <w:name w:val="mw_t_phrase"/>
    <w:basedOn w:val="DefaultParagraphFont"/>
    <w:rsid w:val="005925A1"/>
  </w:style>
  <w:style w:type="character" w:customStyle="1" w:styleId="mwtgloss">
    <w:name w:val="mw_t_gloss"/>
    <w:basedOn w:val="DefaultParagraphFont"/>
    <w:rsid w:val="005925A1"/>
  </w:style>
  <w:style w:type="character" w:customStyle="1" w:styleId="text-uppercase">
    <w:name w:val="text-uppercase"/>
    <w:basedOn w:val="DefaultParagraphFont"/>
    <w:rsid w:val="005925A1"/>
  </w:style>
  <w:style w:type="character" w:customStyle="1" w:styleId="hvr">
    <w:name w:val="hvr"/>
    <w:basedOn w:val="DefaultParagraphFont"/>
    <w:rsid w:val="005925A1"/>
  </w:style>
  <w:style w:type="character" w:customStyle="1" w:styleId="illustration">
    <w:name w:val="illustration"/>
    <w:basedOn w:val="DefaultParagraphFont"/>
    <w:rsid w:val="005925A1"/>
  </w:style>
  <w:style w:type="character" w:customStyle="1" w:styleId="pron">
    <w:name w:val="pron"/>
    <w:basedOn w:val="DefaultParagraphFont"/>
    <w:rsid w:val="005925A1"/>
  </w:style>
  <w:style w:type="paragraph" w:customStyle="1" w:styleId="FAM-Subsection">
    <w:name w:val="FAM-Subsection"/>
    <w:link w:val="FAM-SubsectionChar"/>
    <w:rsid w:val="005925A1"/>
    <w:pPr>
      <w:numPr>
        <w:numId w:val="32"/>
      </w:numPr>
      <w:spacing w:before="120" w:after="120"/>
    </w:pPr>
    <w:rPr>
      <w:rFonts w:cs="Times New Roman"/>
      <w:color w:val="000000"/>
      <w:szCs w:val="24"/>
    </w:rPr>
  </w:style>
  <w:style w:type="character" w:customStyle="1" w:styleId="FAM-SubsectionChar">
    <w:name w:val="FAM-Subsection Char"/>
    <w:link w:val="FAM-Subsection"/>
    <w:rsid w:val="005925A1"/>
    <w:rPr>
      <w:rFonts w:cs="Times New Roman"/>
      <w:color w:val="000000"/>
      <w:szCs w:val="24"/>
    </w:rPr>
  </w:style>
  <w:style w:type="character" w:customStyle="1" w:styleId="SC965549">
    <w:name w:val="SC.9.65549"/>
    <w:uiPriority w:val="99"/>
    <w:rsid w:val="005925A1"/>
    <w:rPr>
      <w:color w:val="000000"/>
      <w:sz w:val="20"/>
      <w:szCs w:val="20"/>
    </w:rPr>
  </w:style>
  <w:style w:type="table" w:styleId="PlainTable1">
    <w:name w:val="Plain Table 1"/>
    <w:aliases w:val="FISCAM - Table of Contents,FISCAM"/>
    <w:basedOn w:val="TableNormal"/>
    <w:uiPriority w:val="41"/>
    <w:rsid w:val="005925A1"/>
    <w:pPr>
      <w:spacing w:after="0"/>
    </w:pPr>
    <w:rPr>
      <w:sz w:val="18"/>
    </w:rPr>
    <w:tblPr>
      <w:tblStyleRowBandSize w:val="1"/>
      <w:tblStyleColBandSize w:val="1"/>
    </w:tblPr>
    <w:tblStylePr w:type="firstRow">
      <w:rPr>
        <w:rFonts w:ascii="Arial" w:hAnsi="Arial"/>
        <w:b/>
        <w:bCs/>
        <w:sz w:val="18"/>
      </w:rPr>
    </w:tblStylePr>
    <w:tblStylePr w:type="lastRow">
      <w:rPr>
        <w:b/>
        <w:bCs/>
      </w:rPr>
      <w:tblPr/>
      <w:tcPr>
        <w:tcBorders>
          <w:top w:val="double" w:sz="4" w:space="0" w:color="BFBFBF" w:themeColor="background1" w:themeShade="BF"/>
        </w:tcBorders>
      </w:tcPr>
    </w:tblStylePr>
    <w:tblStylePr w:type="firstCol">
      <w:rPr>
        <w:rFonts w:ascii="Arial" w:hAnsi="Arial"/>
        <w:b w:val="0"/>
        <w:bCs/>
        <w:sz w:val="18"/>
      </w:rPr>
    </w:tblStylePr>
    <w:tblStylePr w:type="lastCol">
      <w:rPr>
        <w:b/>
        <w:bCs/>
      </w:rPr>
    </w:tblStylePr>
    <w:tblStylePr w:type="band1Vert">
      <w:tblPr/>
      <w:tcPr>
        <w:shd w:val="clear" w:color="auto" w:fill="F2F2F2" w:themeFill="background1" w:themeFillShade="F2"/>
      </w:tcPr>
    </w:tblStylePr>
    <w:tblStylePr w:type="band1Horz">
      <w:rPr>
        <w:rFonts w:ascii="Arial" w:hAnsi="Arial"/>
        <w:b w:val="0"/>
        <w:sz w:val="18"/>
      </w:rPr>
      <w:tblPr/>
      <w:tcPr>
        <w:shd w:val="clear" w:color="auto" w:fill="F2F2F2" w:themeFill="background1" w:themeFillShade="F2"/>
      </w:tcPr>
    </w:tblStylePr>
    <w:tblStylePr w:type="band2Horz">
      <w:rPr>
        <w:rFonts w:ascii="Arial" w:hAnsi="Arial"/>
        <w:b w:val="0"/>
        <w:sz w:val="18"/>
      </w:rPr>
    </w:tblStylePr>
  </w:style>
  <w:style w:type="numbering" w:customStyle="1" w:styleId="FISCAMNumberedList">
    <w:name w:val="FISCAM Numbered List"/>
    <w:uiPriority w:val="99"/>
    <w:rsid w:val="005639A7"/>
    <w:pPr>
      <w:numPr>
        <w:numId w:val="33"/>
      </w:numPr>
    </w:pPr>
  </w:style>
  <w:style w:type="paragraph" w:customStyle="1" w:styleId="AuditManual-HeadingTOC">
    <w:name w:val="Audit Manual - Heading TOC"/>
    <w:rsid w:val="00AB2E43"/>
    <w:rPr>
      <w:rFonts w:cs="Times New Roman"/>
      <w:b/>
      <w:bCs/>
      <w:iCs/>
      <w:color w:val="3C64A0"/>
      <w:sz w:val="28"/>
      <w:szCs w:val="25"/>
    </w:rPr>
  </w:style>
  <w:style w:type="paragraph" w:customStyle="1" w:styleId="AuditManual-HeadingsTOC">
    <w:name w:val="Audit Manual - Headings TOC"/>
    <w:basedOn w:val="Abbreviations"/>
    <w:qFormat/>
    <w:rsid w:val="000A122F"/>
    <w:pPr>
      <w:pBdr>
        <w:top w:val="single" w:sz="12" w:space="1" w:color="5F82BE"/>
      </w:pBdr>
      <w:suppressAutoHyphens/>
    </w:pPr>
    <w:rPr>
      <w:color w:val="000000" w:themeColor="text1"/>
      <w:sz w:val="28"/>
    </w:rPr>
  </w:style>
  <w:style w:type="numbering" w:customStyle="1" w:styleId="1ai3">
    <w:name w:val="1 / a / i3"/>
    <w:basedOn w:val="NoList"/>
    <w:next w:val="1ai"/>
    <w:semiHidden/>
    <w:rsid w:val="00CF7D28"/>
    <w:pPr>
      <w:numPr>
        <w:numId w:val="11"/>
      </w:numPr>
    </w:pPr>
  </w:style>
  <w:style w:type="numbering" w:customStyle="1" w:styleId="AuditManual-Bullets">
    <w:name w:val="Audit Manual - Bullets"/>
    <w:uiPriority w:val="99"/>
    <w:rsid w:val="00C351FF"/>
    <w:pPr>
      <w:numPr>
        <w:numId w:val="35"/>
      </w:numPr>
    </w:pPr>
  </w:style>
  <w:style w:type="paragraph" w:customStyle="1" w:styleId="AuditManual-Header1">
    <w:name w:val="Audit Manual - Header 1"/>
    <w:basedOn w:val="Heading1-TopofPage"/>
    <w:link w:val="AuditManual-Header1Char"/>
    <w:qFormat/>
    <w:rsid w:val="0012438C"/>
    <w:pPr>
      <w:keepLines w:val="0"/>
      <w:framePr w:w="0" w:hSpace="0" w:vSpace="0" w:wrap="auto" w:vAnchor="margin" w:hAnchor="text" w:xAlign="left" w:yAlign="inline"/>
      <w:widowControl/>
      <w:spacing w:before="0" w:after="600" w:line="520" w:lineRule="exact"/>
    </w:pPr>
    <w:rPr>
      <w:rFonts w:cs="Times New Roman"/>
      <w:bCs/>
      <w:color w:val="FFFFFF" w:themeColor="background1"/>
      <w:kern w:val="36"/>
      <w:sz w:val="52"/>
      <w:szCs w:val="26"/>
      <w:u w:val="none"/>
    </w:rPr>
  </w:style>
  <w:style w:type="character" w:customStyle="1" w:styleId="AuditManual-Header1Char">
    <w:name w:val="Audit Manual - Header 1 Char"/>
    <w:basedOn w:val="DefaultParagraphFont"/>
    <w:link w:val="AuditManual-Header1"/>
    <w:rsid w:val="0012438C"/>
    <w:rPr>
      <w:rFonts w:cs="Times New Roman"/>
      <w:bCs/>
      <w:noProof/>
      <w:color w:val="FFFFFF" w:themeColor="background1"/>
      <w:kern w:val="36"/>
      <w:sz w:val="52"/>
      <w:szCs w:val="26"/>
    </w:rPr>
  </w:style>
  <w:style w:type="paragraph" w:customStyle="1" w:styleId="AuditManual-Footer">
    <w:name w:val="Audit Manual - Footer"/>
    <w:basedOn w:val="Footer"/>
    <w:qFormat/>
    <w:rsid w:val="00D74609"/>
    <w:pPr>
      <w:pBdr>
        <w:top w:val="single" w:sz="18" w:space="6" w:color="5F82BE"/>
      </w:pBdr>
      <w:tabs>
        <w:tab w:val="clear" w:pos="9360"/>
        <w:tab w:val="left" w:pos="8447"/>
      </w:tabs>
      <w:spacing w:before="0" w:line="220" w:lineRule="exact"/>
    </w:pPr>
    <w:rPr>
      <w:b/>
      <w:color w:val="3C64A0"/>
    </w:rPr>
  </w:style>
  <w:style w:type="table" w:customStyle="1" w:styleId="TableGrid20">
    <w:name w:val="Table Grid2"/>
    <w:basedOn w:val="TableNormal"/>
    <w:next w:val="TableGrid"/>
    <w:rsid w:val="008D28DE"/>
    <w:pPr>
      <w:spacing w:after="0" w:line="260" w:lineRule="atLeast"/>
    </w:pPr>
    <w:rPr>
      <w:rFont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0">
    <w:name w:val="Table Grid6"/>
    <w:basedOn w:val="TableNormal"/>
    <w:next w:val="TableGrid"/>
    <w:rsid w:val="002D471A"/>
    <w:pPr>
      <w:spacing w:before="0" w:after="0" w:line="260" w:lineRule="atLeast"/>
    </w:pPr>
    <w:rPr>
      <w:rFont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10ptBoldBlackBefore0ptTopSinglesolidline">
    <w:name w:val="Style 10 pt Bold Black Before:  0 pt Top: (Single solid line  ..."/>
    <w:basedOn w:val="Normal"/>
    <w:qFormat/>
    <w:rsid w:val="00501F89"/>
    <w:pPr>
      <w:pBdr>
        <w:top w:val="single" w:sz="48" w:space="1" w:color="5F82BE"/>
      </w:pBdr>
      <w:spacing w:before="0" w:line="220" w:lineRule="exact"/>
    </w:pPr>
    <w:rPr>
      <w:rFonts w:cs="Times New Roman"/>
      <w:b/>
      <w:bCs/>
      <w:color w:val="3C64A0"/>
      <w:sz w:val="20"/>
    </w:rPr>
  </w:style>
  <w:style w:type="paragraph" w:customStyle="1" w:styleId="AuditManual-TableCell">
    <w:name w:val="Audit Manual - Table Cell"/>
    <w:basedOn w:val="Normal"/>
    <w:rsid w:val="00932337"/>
    <w:pPr>
      <w:spacing w:before="20" w:after="60" w:line="260" w:lineRule="atLeast"/>
    </w:pPr>
    <w:rPr>
      <w:rFonts w:cs="Times New Roman"/>
      <w:color w:val="000000"/>
      <w:sz w:val="20"/>
    </w:rPr>
  </w:style>
  <w:style w:type="paragraph" w:customStyle="1" w:styleId="AuditManual-TableHeader">
    <w:name w:val="Audit Manual - Table Header"/>
    <w:basedOn w:val="Normal"/>
    <w:rsid w:val="00932337"/>
    <w:pPr>
      <w:spacing w:before="20" w:after="60" w:line="260" w:lineRule="atLeast"/>
    </w:pPr>
    <w:rPr>
      <w:rFonts w:cs="Times New Roman"/>
      <w:b/>
      <w:bCs/>
      <w:color w:val="000000"/>
      <w:sz w:val="20"/>
    </w:rPr>
  </w:style>
  <w:style w:type="paragraph" w:customStyle="1" w:styleId="AuditManual-ProjectTeamMembers">
    <w:name w:val="Audit Manual - Project Team Members"/>
    <w:basedOn w:val="Normal"/>
    <w:qFormat/>
    <w:rsid w:val="00705341"/>
    <w:pPr>
      <w:spacing w:before="20" w:after="60" w:line="260" w:lineRule="atLeast"/>
    </w:pPr>
    <w:rPr>
      <w:rFonts w:cs="Times New Roman"/>
      <w:color w:val="000000"/>
      <w:sz w:val="18"/>
    </w:rPr>
  </w:style>
  <w:style w:type="character" w:customStyle="1" w:styleId="AuditManual-ProjectTeamHeading">
    <w:name w:val="Audit Manual - Project Team Heading"/>
    <w:basedOn w:val="DefaultParagraphFont"/>
    <w:qFormat/>
    <w:rsid w:val="00705341"/>
    <w:rPr>
      <w:b/>
      <w:bCs/>
      <w:color w:val="3C64A0"/>
      <w:sz w:val="20"/>
    </w:rPr>
  </w:style>
  <w:style w:type="paragraph" w:customStyle="1" w:styleId="AuditManual-ProjectTeam">
    <w:name w:val="Audit Manual - Project Team"/>
    <w:basedOn w:val="Normal"/>
    <w:qFormat/>
    <w:rsid w:val="00393EFC"/>
    <w:pPr>
      <w:spacing w:before="120" w:after="60" w:line="260" w:lineRule="atLeast"/>
    </w:pPr>
    <w:rPr>
      <w:rFonts w:cs="Times New Roman"/>
      <w:b/>
      <w:bCs/>
      <w:color w:val="3C64A0"/>
      <w:sz w:val="18"/>
    </w:rPr>
  </w:style>
  <w:style w:type="paragraph" w:customStyle="1" w:styleId="AuditManual-TableAppendix">
    <w:name w:val="Audit Manual - Table Appendix"/>
    <w:basedOn w:val="Normal"/>
    <w:qFormat/>
    <w:rsid w:val="00634BFD"/>
    <w:pPr>
      <w:spacing w:before="20" w:after="60" w:line="260" w:lineRule="atLeast"/>
    </w:pPr>
    <w:rPr>
      <w:rFonts w:cs="Times New Roman"/>
      <w:color w:val="000000"/>
      <w:sz w:val="20"/>
    </w:rPr>
  </w:style>
  <w:style w:type="paragraph" w:customStyle="1" w:styleId="AuditManual-AppendixTable">
    <w:name w:val="Audit Manual - Appendix Table"/>
    <w:basedOn w:val="Normal"/>
    <w:qFormat/>
    <w:rsid w:val="008E7332"/>
    <w:pPr>
      <w:spacing w:before="20" w:after="60" w:line="260" w:lineRule="atLeast"/>
    </w:pPr>
    <w:rPr>
      <w:rFonts w:cs="Times New Roman"/>
      <w:color w:val="000000"/>
      <w:sz w:val="20"/>
    </w:rPr>
  </w:style>
  <w:style w:type="table" w:customStyle="1" w:styleId="TableGrid50">
    <w:name w:val="Table Grid5"/>
    <w:basedOn w:val="TableNormal"/>
    <w:next w:val="TableGrid"/>
    <w:rsid w:val="00634B46"/>
    <w:pPr>
      <w:spacing w:after="0" w:line="260" w:lineRule="atLeast"/>
    </w:pPr>
    <w:rPr>
      <w:rFont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AOTable6">
    <w:name w:val="GAO Table6"/>
    <w:basedOn w:val="TableNormal"/>
    <w:rsid w:val="0012438C"/>
    <w:pPr>
      <w:spacing w:after="0"/>
    </w:pPr>
    <w:rPr>
      <w:rFonts w:cs="Times New Roman"/>
      <w:color w:val="000000"/>
      <w:sz w:val="20"/>
      <w:szCs w:val="24"/>
    </w:rPr>
    <w:tblPr>
      <w:tblInd w:w="72" w:type="dxa"/>
      <w:tblBorders>
        <w:top w:val="single" w:sz="4" w:space="0" w:color="000000"/>
        <w:bottom w:val="single" w:sz="18" w:space="0" w:color="000000"/>
        <w:insideH w:val="single" w:sz="4" w:space="0" w:color="000000"/>
      </w:tblBorders>
      <w:tblCellMar>
        <w:left w:w="58" w:type="dxa"/>
        <w:right w:w="58" w:type="dxa"/>
      </w:tblCellMar>
    </w:tblPr>
  </w:style>
  <w:style w:type="paragraph" w:customStyle="1" w:styleId="AuditManual-TableAppendixBullet">
    <w:name w:val="Audit Manual - Table Appendix Bullet"/>
    <w:basedOn w:val="TableBullet"/>
    <w:qFormat/>
    <w:rsid w:val="006C06EB"/>
    <w:pPr>
      <w:numPr>
        <w:numId w:val="97"/>
      </w:numPr>
      <w:tabs>
        <w:tab w:val="left" w:pos="1498"/>
      </w:tabs>
      <w:spacing w:line="260" w:lineRule="atLeast"/>
    </w:pPr>
    <w:rPr>
      <w:sz w:val="20"/>
    </w:rPr>
  </w:style>
  <w:style w:type="paragraph" w:styleId="Revision">
    <w:name w:val="Revision"/>
    <w:hidden/>
    <w:uiPriority w:val="99"/>
    <w:semiHidden/>
    <w:rsid w:val="001322E9"/>
    <w:pPr>
      <w:spacing w:before="0" w:after="0"/>
    </w:pPr>
    <w:rPr>
      <w:rFonts w:cs="Arial"/>
      <w:szCs w:val="20"/>
    </w:rPr>
  </w:style>
  <w:style w:type="character" w:styleId="UnresolvedMention">
    <w:name w:val="Unresolved Mention"/>
    <w:basedOn w:val="DefaultParagraphFont"/>
    <w:uiPriority w:val="99"/>
    <w:semiHidden/>
    <w:unhideWhenUsed/>
    <w:rsid w:val="00C33C2A"/>
    <w:rPr>
      <w:color w:val="605E5C"/>
      <w:shd w:val="clear" w:color="auto" w:fill="E1DFDD"/>
    </w:rPr>
  </w:style>
  <w:style w:type="numbering" w:customStyle="1" w:styleId="AuditManual-BodyTextNumberedSection120">
    <w:name w:val="Audit Manual - Body Text Numbered Section 120"/>
    <w:uiPriority w:val="99"/>
    <w:rsid w:val="00C54A9A"/>
    <w:pPr>
      <w:numPr>
        <w:numId w:val="116"/>
      </w:numPr>
    </w:pPr>
  </w:style>
  <w:style w:type="numbering" w:customStyle="1" w:styleId="AuditManual-BodyTextNumberedSection130">
    <w:name w:val="Audit Manual - Body Text Numbered Section 130"/>
    <w:uiPriority w:val="99"/>
    <w:rsid w:val="00120621"/>
    <w:pPr>
      <w:numPr>
        <w:numId w:val="117"/>
      </w:numPr>
    </w:pPr>
  </w:style>
  <w:style w:type="numbering" w:customStyle="1" w:styleId="AuditManual-BodyTextNumberedSection140">
    <w:name w:val="Audit Manual - Body Text Numbered Section 140"/>
    <w:uiPriority w:val="99"/>
    <w:rsid w:val="00CB09F3"/>
    <w:pPr>
      <w:numPr>
        <w:numId w:val="118"/>
      </w:numPr>
    </w:pPr>
  </w:style>
  <w:style w:type="numbering" w:customStyle="1" w:styleId="AuditManual-BodyTextNumberedSection150">
    <w:name w:val="Audit Manual - Body Text Numbered Section 150"/>
    <w:uiPriority w:val="99"/>
    <w:rsid w:val="00CB09F3"/>
    <w:pPr>
      <w:numPr>
        <w:numId w:val="119"/>
      </w:numPr>
    </w:pPr>
  </w:style>
  <w:style w:type="numbering" w:customStyle="1" w:styleId="AuditManual-BodyTextNumberedSection210">
    <w:name w:val="Audit Manual - Body Text Numbered Section 210"/>
    <w:uiPriority w:val="99"/>
    <w:rsid w:val="00CB09F3"/>
    <w:pPr>
      <w:numPr>
        <w:numId w:val="120"/>
      </w:numPr>
    </w:pPr>
  </w:style>
  <w:style w:type="numbering" w:customStyle="1" w:styleId="AuditManual-BodyTextNumberedSection220">
    <w:name w:val="Audit Manual - Body Text Numbered Section 220"/>
    <w:uiPriority w:val="99"/>
    <w:rsid w:val="00B75BF0"/>
    <w:pPr>
      <w:numPr>
        <w:numId w:val="121"/>
      </w:numPr>
    </w:pPr>
  </w:style>
  <w:style w:type="numbering" w:customStyle="1" w:styleId="AuditManual-BodyTextNumberedSection230">
    <w:name w:val="Audit Manual - Body Text Numbered Section 230"/>
    <w:uiPriority w:val="99"/>
    <w:rsid w:val="008857C0"/>
    <w:pPr>
      <w:numPr>
        <w:numId w:val="122"/>
      </w:numPr>
    </w:pPr>
  </w:style>
  <w:style w:type="numbering" w:customStyle="1" w:styleId="AuditManual-BodyTextNumberedSection240">
    <w:name w:val="Audit Manual - Body Text Numbered Section 240"/>
    <w:uiPriority w:val="99"/>
    <w:rsid w:val="00DE0F46"/>
    <w:pPr>
      <w:numPr>
        <w:numId w:val="123"/>
      </w:numPr>
    </w:pPr>
  </w:style>
  <w:style w:type="numbering" w:customStyle="1" w:styleId="AuditManual-BodyTextNumberedSection250">
    <w:name w:val="Audit Manual - Body Text Numbered Section 250"/>
    <w:uiPriority w:val="99"/>
    <w:rsid w:val="00DE0F46"/>
    <w:pPr>
      <w:numPr>
        <w:numId w:val="124"/>
      </w:numPr>
    </w:pPr>
  </w:style>
  <w:style w:type="numbering" w:customStyle="1" w:styleId="AuditManual-BodyTextNumberedSection260">
    <w:name w:val="Audit Manual - Body Text Numbered Section 260"/>
    <w:uiPriority w:val="99"/>
    <w:rsid w:val="001D6E99"/>
    <w:pPr>
      <w:numPr>
        <w:numId w:val="125"/>
      </w:numPr>
    </w:pPr>
  </w:style>
  <w:style w:type="numbering" w:customStyle="1" w:styleId="AuditManual-BodyTextNumberedSection270">
    <w:name w:val="Audit Manual - Body Text Numbered Section 270"/>
    <w:uiPriority w:val="99"/>
    <w:rsid w:val="00A478AF"/>
    <w:pPr>
      <w:numPr>
        <w:numId w:val="126"/>
      </w:numPr>
    </w:pPr>
  </w:style>
  <w:style w:type="numbering" w:customStyle="1" w:styleId="AuditManual-BodyTextNumberedSection280">
    <w:name w:val="Audit Manual - Body Text Numbered Section 280"/>
    <w:uiPriority w:val="99"/>
    <w:rsid w:val="00813AC9"/>
    <w:pPr>
      <w:numPr>
        <w:numId w:val="127"/>
      </w:numPr>
    </w:pPr>
  </w:style>
  <w:style w:type="numbering" w:customStyle="1" w:styleId="AuditManual-BodyTextNumberedSection310">
    <w:name w:val="Audit Manual - Body Text Numbered Section 310"/>
    <w:uiPriority w:val="99"/>
    <w:rsid w:val="00AF77CE"/>
    <w:pPr>
      <w:numPr>
        <w:numId w:val="128"/>
      </w:numPr>
    </w:pPr>
  </w:style>
  <w:style w:type="numbering" w:customStyle="1" w:styleId="AuditManual-BodyTextNumberedSection320">
    <w:name w:val="Audit Manual - Body Text Numbered Section 320"/>
    <w:uiPriority w:val="99"/>
    <w:rsid w:val="009B0086"/>
    <w:pPr>
      <w:numPr>
        <w:numId w:val="129"/>
      </w:numPr>
    </w:pPr>
  </w:style>
  <w:style w:type="numbering" w:customStyle="1" w:styleId="AuditManual-BodyTextNumberedSection330">
    <w:name w:val="Audit Manual - Body Text Numbered Section 330"/>
    <w:uiPriority w:val="99"/>
    <w:rsid w:val="00F075B3"/>
    <w:pPr>
      <w:numPr>
        <w:numId w:val="131"/>
      </w:numPr>
    </w:pPr>
  </w:style>
  <w:style w:type="numbering" w:customStyle="1" w:styleId="AuditManual-BodyTextNumberedSection340">
    <w:name w:val="Audit Manual - Body Text Numbered Section 340"/>
    <w:uiPriority w:val="99"/>
    <w:rsid w:val="00F075B3"/>
    <w:pPr>
      <w:numPr>
        <w:numId w:val="132"/>
      </w:numPr>
    </w:pPr>
  </w:style>
  <w:style w:type="numbering" w:customStyle="1" w:styleId="AuditManual-BodyTextNumberedSection350">
    <w:name w:val="Audit Manual - Body Text Numbered Section 350"/>
    <w:uiPriority w:val="99"/>
    <w:rsid w:val="00DD4A8C"/>
    <w:pPr>
      <w:numPr>
        <w:numId w:val="133"/>
      </w:numPr>
    </w:pPr>
  </w:style>
  <w:style w:type="numbering" w:customStyle="1" w:styleId="AuditManual-BodyTextNumberedSection410">
    <w:name w:val="Audit Manual - Body Text Numbered Section 410"/>
    <w:uiPriority w:val="99"/>
    <w:rsid w:val="00DD4A8C"/>
    <w:pPr>
      <w:numPr>
        <w:numId w:val="134"/>
      </w:numPr>
    </w:pPr>
  </w:style>
  <w:style w:type="numbering" w:customStyle="1" w:styleId="AuditManual-BodyTextNumberedSection420">
    <w:name w:val="Audit Manual - Body Text Numbered Section 420"/>
    <w:uiPriority w:val="99"/>
    <w:rsid w:val="00084639"/>
    <w:pPr>
      <w:numPr>
        <w:numId w:val="135"/>
      </w:numPr>
    </w:pPr>
  </w:style>
  <w:style w:type="numbering" w:customStyle="1" w:styleId="AuditManual-BodyTextNumberedSection430">
    <w:name w:val="Audit Manual - Body Text Numbered Section 430"/>
    <w:uiPriority w:val="99"/>
    <w:rsid w:val="00084639"/>
    <w:pPr>
      <w:numPr>
        <w:numId w:val="136"/>
      </w:numPr>
    </w:pPr>
  </w:style>
  <w:style w:type="numbering" w:customStyle="1" w:styleId="AuditManual-BodyTextNumberedSection440">
    <w:name w:val="Audit Manual - Body Text Numbered Section 440"/>
    <w:uiPriority w:val="99"/>
    <w:rsid w:val="00084639"/>
    <w:pPr>
      <w:numPr>
        <w:numId w:val="137"/>
      </w:numPr>
    </w:pPr>
  </w:style>
  <w:style w:type="numbering" w:customStyle="1" w:styleId="AuditManual-BodyTextNumberedSection510">
    <w:name w:val="Audit Manual - Body Text Numbered Section 510"/>
    <w:uiPriority w:val="99"/>
    <w:rsid w:val="00ED4492"/>
    <w:pPr>
      <w:numPr>
        <w:numId w:val="138"/>
      </w:numPr>
    </w:pPr>
  </w:style>
  <w:style w:type="numbering" w:customStyle="1" w:styleId="AuditManual-BodyTextNumberedSection520">
    <w:name w:val="Audit Manual - Body Text Numbered Section 520"/>
    <w:uiPriority w:val="99"/>
    <w:rsid w:val="004C3253"/>
    <w:pPr>
      <w:numPr>
        <w:numId w:val="140"/>
      </w:numPr>
    </w:pPr>
  </w:style>
  <w:style w:type="numbering" w:customStyle="1" w:styleId="AuditManual-BodyTextNumberedSection530">
    <w:name w:val="Audit Manual - Body Text Numbered Section 530"/>
    <w:uiPriority w:val="99"/>
    <w:rsid w:val="004C3253"/>
    <w:pPr>
      <w:numPr>
        <w:numId w:val="142"/>
      </w:numPr>
    </w:pPr>
  </w:style>
  <w:style w:type="numbering" w:customStyle="1" w:styleId="AuditManual-BodyTextNumberedSection540">
    <w:name w:val="Audit Manual - Body Text Numbered Section 540"/>
    <w:uiPriority w:val="99"/>
    <w:rsid w:val="004C3253"/>
    <w:pPr>
      <w:numPr>
        <w:numId w:val="143"/>
      </w:numPr>
    </w:pPr>
  </w:style>
  <w:style w:type="numbering" w:customStyle="1" w:styleId="AuditManual-BodyTextNumberedSection550">
    <w:name w:val="Audit Manual - Body Text Numbered Section 550"/>
    <w:uiPriority w:val="99"/>
    <w:rsid w:val="004C3253"/>
    <w:pPr>
      <w:numPr>
        <w:numId w:val="146"/>
      </w:numPr>
    </w:pPr>
  </w:style>
  <w:style w:type="numbering" w:customStyle="1" w:styleId="AuditManual-BodyTextNumberedSection560">
    <w:name w:val="Audit Manual - Body Text Numbered Section 560"/>
    <w:uiPriority w:val="99"/>
    <w:rsid w:val="00F03861"/>
    <w:pPr>
      <w:numPr>
        <w:numId w:val="148"/>
      </w:numPr>
    </w:pPr>
  </w:style>
  <w:style w:type="numbering" w:customStyle="1" w:styleId="AuditManual-BodyTextNumberedSection570">
    <w:name w:val="Audit Manual - Body Text Numbered Section 570"/>
    <w:uiPriority w:val="99"/>
    <w:rsid w:val="00F03861"/>
    <w:pPr>
      <w:numPr>
        <w:numId w:val="150"/>
      </w:numPr>
    </w:pPr>
  </w:style>
  <w:style w:type="numbering" w:customStyle="1" w:styleId="AuditManual-Bullets1">
    <w:name w:val="Audit Manual - Bullets1"/>
    <w:uiPriority w:val="99"/>
    <w:rsid w:val="005068FB"/>
  </w:style>
  <w:style w:type="numbering" w:customStyle="1" w:styleId="AuditManual-BodyTextNumberedSection2601">
    <w:name w:val="Audit Manual - Body Text Numbered Section 2601"/>
    <w:uiPriority w:val="99"/>
    <w:rsid w:val="00E375AA"/>
  </w:style>
  <w:style w:type="paragraph" w:customStyle="1" w:styleId="Default">
    <w:name w:val="Default"/>
    <w:rsid w:val="00A30C62"/>
    <w:pPr>
      <w:autoSpaceDE w:val="0"/>
      <w:autoSpaceDN w:val="0"/>
      <w:adjustRightInd w:val="0"/>
      <w:spacing w:before="0" w:after="0"/>
    </w:pPr>
    <w:rPr>
      <w:rFonts w:cs="Arial"/>
      <w:color w:val="000000"/>
      <w:sz w:val="24"/>
      <w:szCs w:val="24"/>
    </w:rPr>
  </w:style>
  <w:style w:type="numbering" w:customStyle="1" w:styleId="AuditManual-Bullets2">
    <w:name w:val="Audit Manual - Bullets2"/>
    <w:uiPriority w:val="99"/>
    <w:rsid w:val="00E30A6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3184367">
      <w:bodyDiv w:val="1"/>
      <w:marLeft w:val="0"/>
      <w:marRight w:val="0"/>
      <w:marTop w:val="0"/>
      <w:marBottom w:val="0"/>
      <w:divBdr>
        <w:top w:val="none" w:sz="0" w:space="0" w:color="auto"/>
        <w:left w:val="none" w:sz="0" w:space="0" w:color="auto"/>
        <w:bottom w:val="none" w:sz="0" w:space="0" w:color="auto"/>
        <w:right w:val="none" w:sz="0" w:space="0" w:color="auto"/>
      </w:divBdr>
    </w:div>
    <w:div w:id="775248114">
      <w:bodyDiv w:val="1"/>
      <w:marLeft w:val="0"/>
      <w:marRight w:val="0"/>
      <w:marTop w:val="0"/>
      <w:marBottom w:val="0"/>
      <w:divBdr>
        <w:top w:val="none" w:sz="0" w:space="0" w:color="auto"/>
        <w:left w:val="none" w:sz="0" w:space="0" w:color="auto"/>
        <w:bottom w:val="none" w:sz="0" w:space="0" w:color="auto"/>
        <w:right w:val="none" w:sz="0" w:space="0" w:color="auto"/>
      </w:divBdr>
    </w:div>
    <w:div w:id="1466892649">
      <w:bodyDiv w:val="1"/>
      <w:marLeft w:val="0"/>
      <w:marRight w:val="0"/>
      <w:marTop w:val="0"/>
      <w:marBottom w:val="0"/>
      <w:divBdr>
        <w:top w:val="none" w:sz="0" w:space="0" w:color="auto"/>
        <w:left w:val="none" w:sz="0" w:space="0" w:color="auto"/>
        <w:bottom w:val="none" w:sz="0" w:space="0" w:color="auto"/>
        <w:right w:val="none" w:sz="0" w:space="0" w:color="auto"/>
      </w:divBdr>
    </w:div>
    <w:div w:id="1562057253">
      <w:bodyDiv w:val="1"/>
      <w:marLeft w:val="0"/>
      <w:marRight w:val="0"/>
      <w:marTop w:val="0"/>
      <w:marBottom w:val="0"/>
      <w:divBdr>
        <w:top w:val="none" w:sz="0" w:space="0" w:color="auto"/>
        <w:left w:val="none" w:sz="0" w:space="0" w:color="auto"/>
        <w:bottom w:val="none" w:sz="0" w:space="0" w:color="auto"/>
        <w:right w:val="none" w:sz="0" w:space="0" w:color="auto"/>
      </w:divBdr>
    </w:div>
    <w:div w:id="1742406420">
      <w:bodyDiv w:val="1"/>
      <w:marLeft w:val="0"/>
      <w:marRight w:val="0"/>
      <w:marTop w:val="0"/>
      <w:marBottom w:val="0"/>
      <w:divBdr>
        <w:top w:val="none" w:sz="0" w:space="0" w:color="auto"/>
        <w:left w:val="none" w:sz="0" w:space="0" w:color="auto"/>
        <w:bottom w:val="none" w:sz="0" w:space="0" w:color="auto"/>
        <w:right w:val="none" w:sz="0" w:space="0" w:color="auto"/>
      </w:divBdr>
    </w:div>
    <w:div w:id="19361350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csrc.nist.gov/publications" TargetMode="External"/><Relationship Id="rId18"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png"/><Relationship Id="rId12" Type="http://schemas.openxmlformats.org/officeDocument/2006/relationships/hyperlink" Target="https://www.whitehouse.gov/omb/%20information-for-agencies/" TargetMode="External"/><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header" Target="header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1.xml"/><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www.cisa.gov/news-events/directives" TargetMode="External"/><Relationship Id="rId22" Type="http://schemas.openxmlformats.org/officeDocument/2006/relationships/fontTable" Target="fontTable.xml"/></Relationships>
</file>

<file path=word/_rels/footnotes.xml.rels><?xml version="1.0" encoding="UTF-8" standalone="yes"?>
<Relationships xmlns="http://schemas.openxmlformats.org/package/2006/relationships"><Relationship Id="rId8" Type="http://schemas.openxmlformats.org/officeDocument/2006/relationships/hyperlink" Target="https://www.gao.gov/products/gao-21-368g" TargetMode="External"/><Relationship Id="rId3" Type="http://schemas.openxmlformats.org/officeDocument/2006/relationships/hyperlink" Target="https://www.gao.gov/products/gao-24-107280" TargetMode="External"/><Relationship Id="rId7" Type="http://schemas.openxmlformats.org/officeDocument/2006/relationships/hyperlink" Target="https://csrc.nist.gov/projects/cprt/catalog" TargetMode="External"/><Relationship Id="rId12" Type="http://schemas.openxmlformats.org/officeDocument/2006/relationships/hyperlink" Target="https://www.gao.gov/products/GAO-14-704G" TargetMode="External"/><Relationship Id="rId2" Type="http://schemas.openxmlformats.org/officeDocument/2006/relationships/hyperlink" Target="https://www.gao.gov/products/gao-24-107279" TargetMode="External"/><Relationship Id="rId1" Type="http://schemas.openxmlformats.org/officeDocument/2006/relationships/hyperlink" Target="https://www.gao.gov/products/gao-24-107278" TargetMode="External"/><Relationship Id="rId6" Type="http://schemas.openxmlformats.org/officeDocument/2006/relationships/hyperlink" Target="https://www.gao.gov/products/GAO-14-704G" TargetMode="External"/><Relationship Id="rId11" Type="http://schemas.openxmlformats.org/officeDocument/2006/relationships/hyperlink" Target="https://www.gao.gov/products/gao-24-107280" TargetMode="External"/><Relationship Id="rId5" Type="http://schemas.openxmlformats.org/officeDocument/2006/relationships/hyperlink" Target="https://www.gao.gov/products/gao-21-368g" TargetMode="External"/><Relationship Id="rId10" Type="http://schemas.openxmlformats.org/officeDocument/2006/relationships/hyperlink" Target="https://www.gao.gov/products/gao-24-107279" TargetMode="External"/><Relationship Id="rId4" Type="http://schemas.openxmlformats.org/officeDocument/2006/relationships/hyperlink" Target="https://www.gao.gov/products/gao-23-104705" TargetMode="External"/><Relationship Id="rId9" Type="http://schemas.openxmlformats.org/officeDocument/2006/relationships/hyperlink" Target="https://www.gao.gov/products/gao-24-107278" TargetMode="External"/></Relationships>
</file>

<file path=word/theme/theme1.xml><?xml version="1.0" encoding="utf-8"?>
<a:theme xmlns:a="http://schemas.openxmlformats.org/drawingml/2006/main" name="GAO">
  <a:themeElements>
    <a:clrScheme name="GAO Word-Excel">
      <a:dk1>
        <a:sysClr val="windowText" lastClr="000000"/>
      </a:dk1>
      <a:lt1>
        <a:sysClr val="window" lastClr="FFFFFF"/>
      </a:lt1>
      <a:dk2>
        <a:srgbClr val="A71930"/>
      </a:dk2>
      <a:lt2>
        <a:srgbClr val="FFFFFF"/>
      </a:lt2>
      <a:accent1>
        <a:srgbClr val="99CCFF"/>
      </a:accent1>
      <a:accent2>
        <a:srgbClr val="409993"/>
      </a:accent2>
      <a:accent3>
        <a:srgbClr val="044F91"/>
      </a:accent3>
      <a:accent4>
        <a:srgbClr val="330033"/>
      </a:accent4>
      <a:accent5>
        <a:srgbClr val="BB9115"/>
      </a:accent5>
      <a:accent6>
        <a:srgbClr val="129548"/>
      </a:accent6>
      <a:hlink>
        <a:srgbClr val="0000FF"/>
      </a:hlink>
      <a:folHlink>
        <a:srgbClr val="7030A0"/>
      </a:folHlink>
    </a:clrScheme>
    <a:fontScheme name="GAO Word">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extLst>
    <a:ext uri="{05A4C25C-085E-4340-85A3-A5531E510DB2}">
      <thm15:themeFamily xmlns:thm15="http://schemas.microsoft.com/office/thememl/2012/main" name="Theme1" id="{F9083DEA-2FBD-4DC8-A82B-DE5E7E1879BB}" vid="{82C5C69A-C7AF-46C5-BC40-E08B20FBCABE}"/>
    </a:ext>
  </a:extLst>
</a:theme>
</file>

<file path=docProps/app.xml><?xml version="1.0" encoding="utf-8"?>
<Properties xmlns="http://schemas.openxmlformats.org/officeDocument/2006/extended-properties" xmlns:vt="http://schemas.openxmlformats.org/officeDocument/2006/docPropsVTypes">
  <Template>Normal.dotm</Template>
  <TotalTime>0</TotalTime>
  <Pages>22</Pages>
  <Words>6271</Words>
  <Characters>35748</Characters>
  <Application>Microsoft Office Word</Application>
  <DocSecurity>0</DocSecurity>
  <Lines>297</Lines>
  <Paragraphs>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41936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2024-08-30T14:33:00Z</dcterms:created>
  <dcterms:modified xsi:type="dcterms:W3CDTF">2024-08-30T15:12:00Z</dcterms:modified>
</cp:coreProperties>
</file>