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footer2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8.xml" ContentType="application/vnd.openxmlformats-officedocument.wordprocessingml.header+xml"/>
  <Override PartName="/word/footer23.xml" ContentType="application/vnd.openxmlformats-officedocument.wordprocessingml.footer+xml"/>
  <Override PartName="/word/header19.xml" ContentType="application/vnd.openxmlformats-officedocument.wordprocessingml.header+xml"/>
  <Override PartName="/word/footer2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2.xml" ContentType="application/vnd.openxmlformats-officedocument.wordprocessingml.header+xml"/>
  <Override PartName="/word/footer27.xml" ContentType="application/vnd.openxmlformats-officedocument.wordprocessingml.footer+xml"/>
  <Override PartName="/word/header23.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334FA" w14:textId="1C96B98C" w:rsidR="00B57A06" w:rsidRPr="00E45888" w:rsidRDefault="00E849D9" w:rsidP="00216D5F">
      <w:pPr>
        <w:rPr>
          <w:rFonts w:cs="Arial"/>
        </w:rPr>
      </w:pPr>
      <w:r w:rsidRPr="00E45888">
        <w:rPr>
          <w:rFonts w:cs="Arial"/>
        </w:rPr>
        <w:t xml:space="preserve"> </w:t>
      </w:r>
    </w:p>
    <w:p w14:paraId="3E6ED5F5" w14:textId="77777777" w:rsidR="00CE24C9" w:rsidRPr="00E45888" w:rsidRDefault="00CE24C9" w:rsidP="00216D5F">
      <w:pPr>
        <w:rPr>
          <w:rFonts w:cs="Arial"/>
          <w:sz w:val="10"/>
          <w:szCs w:val="10"/>
        </w:rPr>
      </w:pPr>
    </w:p>
    <w:p w14:paraId="0FB40CCD" w14:textId="77777777" w:rsidR="00B57A06" w:rsidRPr="00E35569" w:rsidRDefault="00B57A06" w:rsidP="00216D5F">
      <w:pPr>
        <w:pStyle w:val="Style30ptLinespacingAtleast12pt"/>
        <w:jc w:val="right"/>
        <w:rPr>
          <w:rStyle w:val="FAMTitle"/>
          <w:rFonts w:cs="Arial"/>
        </w:rPr>
      </w:pPr>
      <w:r w:rsidRPr="00E45888">
        <w:rPr>
          <w:rStyle w:val="FAMTitle"/>
          <w:rFonts w:cs="Arial"/>
        </w:rPr>
        <w:tab/>
      </w:r>
      <w:r w:rsidR="00FA529B" w:rsidRPr="00E35569">
        <w:rPr>
          <w:rStyle w:val="FAMTitle"/>
          <w:rFonts w:cs="Arial"/>
        </w:rPr>
        <w:t xml:space="preserve">SECTION </w:t>
      </w:r>
      <w:r w:rsidR="00650106" w:rsidRPr="00E35569">
        <w:rPr>
          <w:rStyle w:val="FAMTitle"/>
          <w:rFonts w:cs="Arial"/>
        </w:rPr>
        <w:t>5</w:t>
      </w:r>
      <w:r w:rsidR="00FA529B" w:rsidRPr="00E35569">
        <w:rPr>
          <w:rStyle w:val="FAMTitle"/>
          <w:rFonts w:cs="Arial"/>
        </w:rPr>
        <w:t>00</w:t>
      </w:r>
    </w:p>
    <w:p w14:paraId="21F59CBC" w14:textId="77777777" w:rsidR="00B57A06" w:rsidRPr="00E35569" w:rsidRDefault="00EB20C2" w:rsidP="001D4BF4">
      <w:pPr>
        <w:suppressAutoHyphens/>
        <w:spacing w:line="240" w:lineRule="atLeast"/>
        <w:rPr>
          <w:rFonts w:cs="Arial"/>
        </w:rPr>
      </w:pPr>
      <w:r w:rsidRPr="00E35569">
        <w:rPr>
          <w:rFonts w:cs="Arial"/>
          <w:noProof/>
          <w:sz w:val="20"/>
        </w:rPr>
        <mc:AlternateContent>
          <mc:Choice Requires="wps">
            <w:drawing>
              <wp:anchor distT="0" distB="0" distL="114300" distR="114300" simplePos="0" relativeHeight="251657728" behindDoc="1" locked="0" layoutInCell="0" allowOverlap="1" wp14:anchorId="42DC9B86" wp14:editId="06B2C233">
                <wp:simplePos x="0" y="0"/>
                <wp:positionH relativeFrom="margin">
                  <wp:posOffset>40943</wp:posOffset>
                </wp:positionH>
                <wp:positionV relativeFrom="paragraph">
                  <wp:posOffset>220610</wp:posOffset>
                </wp:positionV>
                <wp:extent cx="5903936" cy="95885"/>
                <wp:effectExtent l="0" t="0" r="1905" b="0"/>
                <wp:wrapNone/>
                <wp:docPr id="7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3936" cy="9588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70177" id="Rectangle 5" o:spid="_x0000_s1026" style="position:absolute;margin-left:3.2pt;margin-top:17.35pt;width:464.9pt;height:7.5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ZNjeAIAAPoEAAAOAAAAZHJzL2Uyb0RvYy54bWysVNuO0zAQfUfiHyy/t0m6aZtEm672QhHS&#10;AisWPsC1ncbCsY3tNi2If2fstKWFlxWiD64nMx6fOXPG1ze7TqItt05oVeNsnGLEFdVMqHWNv3xe&#10;jgqMnCeKEakVr/GeO3yzeP3qujcVn+hWS8YtgiTKVb2pceu9qZLE0ZZ3xI214QqcjbYd8WDadcIs&#10;6SF7J5NJms6SXltmrKbcOfj6MDjxIuZvGk79x6Zx3CNZY8Dm42rjugprsrgm1doS0wp6gEH+AUVH&#10;hIJLT6keiCdoY8VfqTpBrXa68WOqu0Q3jaA81gDVZOkf1Ty3xPBYC5DjzIkm9//S0g/bJ4sEq/F8&#10;gpEiHfToE7BG1FpyNA389MZVEPZsnmyo0JlHTb86pPR9C1H81lrdt5wwQJWF+OTiQDAcHEWr/r1m&#10;kJ1svI5U7RrbhYRAAtrFjuxPHeE7jyh8nJbpVXk1w4iCr5wWRUSUkOp42Fjn33LdobCpsQXoMTnZ&#10;PjofwJDqGBLBaynYUkgZDbte3UuLtiSII/4ifqjxPEyqEKx0ODZkHL4ARrgj+ALa2OwfZTbJ07tJ&#10;OVrOivkoX+bTUTlPi1GalXflLM3L/GH5MwDM8qoVjHH1KBQ/Ci/LX9bYwwgMkonSQ32NZ1fTWPoF&#10;ePeyGjvhYQyl6GpcnIggVWjrG8WgalJ5IuSwTy7RR5KBguN/JCWKIPR90M9Ksz1owGroEYwhPBiw&#10;abX9jlEPw1dj921DLMdIvlOgozLL8zCt0cin8wkY9tyzOvcQRSFVjT1Gw/beDxO+MVasW7gpi8Qo&#10;fQvaa0TURdDlgOqgWBiwWMHhMQgTfG7HqN9P1uIXAAAA//8DAFBLAwQUAAYACAAAACEAez0EntwA&#10;AAAHAQAADwAAAGRycy9kb3ducmV2LnhtbEyOwU7DMBBE70j8g7VIXBB12kZJk8apEAIER0o/YGNv&#10;k0C8jmK3DX+POcFxNKM3r9rNdhBnmnzvWMFykYAg1s703Co4fDzfb0D4gGxwcEwKvsnDrr6+qrA0&#10;7sLvdN6HVkQI+xIVdCGMpZRed2TRL9xIHLujmyyGGKdWmgkvEW4HuUqSTFrsOT50ONJjR/prf7IK&#10;ZOF1/vL0ebcMrnnVb/mEzTFX6vZmftiCCDSHvzH86kd1qKNT405svBgUZGkcKlinOYhYF+tsBaJR&#10;kBYbkHUl//vXPwAAAP//AwBQSwECLQAUAAYACAAAACEAtoM4kv4AAADhAQAAEwAAAAAAAAAAAAAA&#10;AAAAAAAAW0NvbnRlbnRfVHlwZXNdLnhtbFBLAQItABQABgAIAAAAIQA4/SH/1gAAAJQBAAALAAAA&#10;AAAAAAAAAAAAAC8BAABfcmVscy8ucmVsc1BLAQItABQABgAIAAAAIQAYyZNjeAIAAPoEAAAOAAAA&#10;AAAAAAAAAAAAAC4CAABkcnMvZTJvRG9jLnhtbFBLAQItABQABgAIAAAAIQB7PQSe3AAAAAcBAAAP&#10;AAAAAAAAAAAAAAAAANIEAABkcnMvZG93bnJldi54bWxQSwUGAAAAAAQABADzAAAA2wUAAAAA&#10;" o:allowincell="f" fillcolor="black" stroked="f" strokeweight=".05pt">
                <w10:wrap anchorx="margin"/>
              </v:rect>
            </w:pict>
          </mc:Fallback>
        </mc:AlternateContent>
      </w:r>
    </w:p>
    <w:p w14:paraId="668A9F07" w14:textId="77777777" w:rsidR="00B57A06" w:rsidRPr="00E35569" w:rsidRDefault="00B57A06" w:rsidP="001D4BF4">
      <w:pPr>
        <w:suppressAutoHyphens/>
        <w:spacing w:line="144" w:lineRule="exact"/>
        <w:rPr>
          <w:rFonts w:cs="Arial"/>
        </w:rPr>
      </w:pPr>
    </w:p>
    <w:p w14:paraId="6F03BB5D" w14:textId="77777777" w:rsidR="00B57A06" w:rsidRPr="00E35569" w:rsidRDefault="00B57A06" w:rsidP="001D4BF4">
      <w:pPr>
        <w:suppressAutoHyphens/>
        <w:spacing w:line="240" w:lineRule="atLeast"/>
        <w:rPr>
          <w:rFonts w:cs="Arial"/>
        </w:rPr>
      </w:pPr>
    </w:p>
    <w:p w14:paraId="7D37C73B" w14:textId="6744AA11" w:rsidR="00B1260A" w:rsidRPr="00E35569" w:rsidRDefault="00650106" w:rsidP="00D765F3">
      <w:pPr>
        <w:pStyle w:val="FAMSubtitle"/>
        <w:rPr>
          <w:rFonts w:cs="Arial"/>
        </w:rPr>
        <w:sectPr w:rsidR="00B1260A" w:rsidRPr="00E35569" w:rsidSect="00A70810">
          <w:headerReference w:type="even" r:id="rId8"/>
          <w:headerReference w:type="default" r:id="rId9"/>
          <w:footerReference w:type="even" r:id="rId10"/>
          <w:footerReference w:type="default" r:id="rId11"/>
          <w:endnotePr>
            <w:numFmt w:val="decimal"/>
          </w:endnotePr>
          <w:pgSz w:w="12240" w:h="15840"/>
          <w:pgMar w:top="1080" w:right="1440" w:bottom="1080" w:left="1080" w:header="720" w:footer="720" w:gutter="360"/>
          <w:pgNumType w:start="1"/>
          <w:cols w:space="720"/>
          <w:noEndnote/>
          <w:docGrid w:linePitch="326"/>
        </w:sectPr>
      </w:pPr>
      <w:r w:rsidRPr="00E35569">
        <w:rPr>
          <w:rFonts w:cs="Arial"/>
        </w:rPr>
        <w:t>Report</w:t>
      </w:r>
      <w:r w:rsidR="00ED1A69" w:rsidRPr="00E35569">
        <w:rPr>
          <w:rFonts w:cs="Arial"/>
        </w:rPr>
        <w:t>ing Phase</w:t>
      </w:r>
    </w:p>
    <w:p w14:paraId="5FE32ABA" w14:textId="106D2AE5" w:rsidR="005064A7" w:rsidRPr="00E35569" w:rsidRDefault="007D1A91" w:rsidP="00C671AC">
      <w:pPr>
        <w:pStyle w:val="FAMHeading2"/>
        <w:spacing w:before="120" w:after="120"/>
        <w:rPr>
          <w:rFonts w:cs="Arial"/>
        </w:rPr>
      </w:pPr>
      <w:r w:rsidRPr="00E35569">
        <w:rPr>
          <w:rFonts w:cs="Arial"/>
        </w:rPr>
        <w:lastRenderedPageBreak/>
        <w:t>Contents</w:t>
      </w:r>
      <w:r w:rsidR="003F128D" w:rsidRPr="00E35569">
        <w:rPr>
          <w:rFonts w:cs="Arial"/>
        </w:rPr>
        <w:t xml:space="preserve"> </w:t>
      </w:r>
      <w:r w:rsidR="00223B72" w:rsidRPr="00E35569">
        <w:rPr>
          <w:rFonts w:cs="Arial"/>
        </w:rPr>
        <w:t>of the Reporting Phase</w:t>
      </w:r>
    </w:p>
    <w:tbl>
      <w:tblPr>
        <w:tblW w:w="5000" w:type="pct"/>
        <w:tblCellMar>
          <w:left w:w="139" w:type="dxa"/>
          <w:right w:w="139" w:type="dxa"/>
        </w:tblCellMar>
        <w:tblLook w:val="0000" w:firstRow="0" w:lastRow="0" w:firstColumn="0" w:lastColumn="0" w:noHBand="0" w:noVBand="0"/>
      </w:tblPr>
      <w:tblGrid>
        <w:gridCol w:w="9360"/>
      </w:tblGrid>
      <w:tr w:rsidR="00825B49" w:rsidRPr="00E35569" w14:paraId="2B7D8093" w14:textId="77777777" w:rsidTr="00E425E1">
        <w:tc>
          <w:tcPr>
            <w:tcW w:w="5000" w:type="pct"/>
            <w:shd w:val="clear" w:color="auto" w:fill="BFBFBF" w:themeFill="background1" w:themeFillShade="BF"/>
          </w:tcPr>
          <w:p w14:paraId="28EB0AFF" w14:textId="47134877" w:rsidR="00825B49" w:rsidRPr="00E35569" w:rsidRDefault="00825B49" w:rsidP="008522A7">
            <w:pPr>
              <w:tabs>
                <w:tab w:val="center" w:pos="4320"/>
                <w:tab w:val="center" w:pos="8681"/>
              </w:tabs>
              <w:spacing w:after="0"/>
              <w:rPr>
                <w:rStyle w:val="StyleArial10pt"/>
                <w:rFonts w:cs="Arial"/>
              </w:rPr>
            </w:pPr>
            <w:r w:rsidRPr="00E35569">
              <w:rPr>
                <w:rFonts w:cs="Arial"/>
              </w:rPr>
              <w:tab/>
            </w:r>
            <w:r w:rsidR="00F47CE2" w:rsidRPr="00E35569">
              <w:rPr>
                <w:rStyle w:val="StyleArialBold"/>
                <w:rFonts w:cs="Arial"/>
                <w:szCs w:val="22"/>
              </w:rPr>
              <w:t>Introduction</w:t>
            </w:r>
            <w:r w:rsidRPr="00E35569">
              <w:rPr>
                <w:rFonts w:cs="Arial"/>
              </w:rPr>
              <w:tab/>
            </w:r>
            <w:r w:rsidRPr="00E35569">
              <w:rPr>
                <w:rStyle w:val="StyleArialBold"/>
                <w:rFonts w:cs="Arial"/>
                <w:szCs w:val="22"/>
              </w:rPr>
              <w:t>FAM</w:t>
            </w:r>
          </w:p>
          <w:p w14:paraId="5C11A1EA" w14:textId="77777777" w:rsidR="00825B49" w:rsidRPr="00E35569" w:rsidRDefault="00825B49" w:rsidP="008522A7">
            <w:pPr>
              <w:pStyle w:val="FAMContentsBullet"/>
            </w:pPr>
            <w:r w:rsidRPr="00E35569">
              <w:rPr>
                <w:rStyle w:val="StyleArial10pt"/>
                <w:sz w:val="18"/>
              </w:rPr>
              <w:t>Overview of the FAM Methodology</w:t>
            </w:r>
            <w:r w:rsidRPr="00E35569">
              <w:rPr>
                <w:rStyle w:val="StyleArial10pt"/>
                <w:sz w:val="18"/>
              </w:rPr>
              <w:tab/>
              <w:t>110</w:t>
            </w:r>
          </w:p>
        </w:tc>
      </w:tr>
      <w:tr w:rsidR="00825B49" w:rsidRPr="00E35569" w14:paraId="386B4D44" w14:textId="77777777" w:rsidTr="00E425E1">
        <w:tc>
          <w:tcPr>
            <w:tcW w:w="5000" w:type="pct"/>
            <w:shd w:val="pct25" w:color="auto" w:fill="auto"/>
          </w:tcPr>
          <w:p w14:paraId="08BA56D4" w14:textId="77777777" w:rsidR="00825B49" w:rsidRPr="00E35569" w:rsidRDefault="00825B49" w:rsidP="008522A7">
            <w:pPr>
              <w:tabs>
                <w:tab w:val="center" w:pos="4320"/>
                <w:tab w:val="center" w:pos="8681"/>
              </w:tabs>
              <w:spacing w:after="0"/>
              <w:rPr>
                <w:rStyle w:val="StyleArial10pt"/>
                <w:rFonts w:cs="Arial"/>
              </w:rPr>
            </w:pPr>
            <w:r w:rsidRPr="00E35569">
              <w:rPr>
                <w:rFonts w:cs="Arial"/>
              </w:rPr>
              <w:tab/>
            </w:r>
            <w:r w:rsidRPr="00E35569">
              <w:rPr>
                <w:rFonts w:cs="Arial"/>
                <w:b/>
                <w:bCs/>
              </w:rPr>
              <w:t>Planning Phase</w:t>
            </w:r>
            <w:r w:rsidRPr="00E35569">
              <w:rPr>
                <w:rFonts w:cs="Arial"/>
              </w:rPr>
              <w:tab/>
            </w:r>
            <w:r w:rsidRPr="00E35569">
              <w:rPr>
                <w:rFonts w:cs="Arial"/>
                <w:b/>
                <w:bCs/>
              </w:rPr>
              <w:t>FAM</w:t>
            </w:r>
          </w:p>
          <w:p w14:paraId="6FA1CB2B"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E35569">
              <w:rPr>
                <w:rStyle w:val="StyleArial10pt"/>
                <w:sz w:val="18"/>
                <w:szCs w:val="18"/>
              </w:rPr>
              <w:t>Overview of the Planning Phase</w:t>
            </w:r>
            <w:r w:rsidRPr="00E35569">
              <w:rPr>
                <w:rStyle w:val="StyleArial10pt"/>
                <w:sz w:val="18"/>
                <w:szCs w:val="18"/>
              </w:rPr>
              <w:tab/>
              <w:t>210</w:t>
            </w:r>
          </w:p>
          <w:p w14:paraId="2CFC2DC1"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E35569">
              <w:rPr>
                <w:rStyle w:val="StyleArial10pt"/>
                <w:sz w:val="18"/>
                <w:szCs w:val="18"/>
              </w:rPr>
              <w:t>Perform Preliminary Engagement Activities</w:t>
            </w:r>
            <w:r w:rsidRPr="00E35569">
              <w:rPr>
                <w:rStyle w:val="StyleArial10pt"/>
                <w:sz w:val="18"/>
                <w:szCs w:val="18"/>
              </w:rPr>
              <w:tab/>
              <w:t>215</w:t>
            </w:r>
          </w:p>
          <w:p w14:paraId="617405C6"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E35569">
              <w:rPr>
                <w:rStyle w:val="StyleArial10pt"/>
                <w:sz w:val="18"/>
                <w:szCs w:val="18"/>
              </w:rPr>
              <w:t>Understand the Entity’s Operations</w:t>
            </w:r>
            <w:r w:rsidRPr="00E35569">
              <w:rPr>
                <w:rStyle w:val="StyleArial10pt"/>
                <w:sz w:val="18"/>
                <w:szCs w:val="18"/>
              </w:rPr>
              <w:tab/>
              <w:t>220</w:t>
            </w:r>
          </w:p>
          <w:p w14:paraId="3B0E73C4"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Perform Preliminary Analytical Procedures</w:t>
            </w:r>
            <w:r w:rsidRPr="00E35569">
              <w:rPr>
                <w:sz w:val="18"/>
                <w:szCs w:val="18"/>
              </w:rPr>
              <w:tab/>
              <w:t>225</w:t>
            </w:r>
          </w:p>
          <w:p w14:paraId="347C0331"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Determine Materiality</w:t>
            </w:r>
            <w:r w:rsidRPr="00E35569">
              <w:rPr>
                <w:sz w:val="18"/>
                <w:szCs w:val="18"/>
              </w:rPr>
              <w:tab/>
              <w:t>230</w:t>
            </w:r>
          </w:p>
          <w:p w14:paraId="6DFB13EA" w14:textId="3264B2E9" w:rsidR="00825B49" w:rsidRPr="00E35569" w:rsidRDefault="00825B49" w:rsidP="002C4B77">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 xml:space="preserve">Identify </w:t>
            </w:r>
            <w:r w:rsidR="002C4B77" w:rsidRPr="00E35569">
              <w:rPr>
                <w:sz w:val="18"/>
                <w:szCs w:val="18"/>
              </w:rPr>
              <w:t xml:space="preserve">Material </w:t>
            </w:r>
            <w:r w:rsidRPr="00E35569">
              <w:rPr>
                <w:sz w:val="18"/>
                <w:szCs w:val="18"/>
              </w:rPr>
              <w:t xml:space="preserve">Line Items, Accounts, </w:t>
            </w:r>
            <w:r w:rsidR="002C4B77" w:rsidRPr="00E35569">
              <w:rPr>
                <w:sz w:val="18"/>
                <w:szCs w:val="18"/>
              </w:rPr>
              <w:t xml:space="preserve">Note Disclosures, and Classes of Transactions;                   235 Applicable </w:t>
            </w:r>
            <w:r w:rsidRPr="00E35569">
              <w:rPr>
                <w:sz w:val="18"/>
                <w:szCs w:val="18"/>
              </w:rPr>
              <w:t>Assertions</w:t>
            </w:r>
            <w:r w:rsidR="002C4B77" w:rsidRPr="00E35569">
              <w:rPr>
                <w:sz w:val="18"/>
                <w:szCs w:val="18"/>
              </w:rPr>
              <w:t>; and Significant Financial Management Systems</w:t>
            </w:r>
            <w:r w:rsidRPr="00E35569">
              <w:rPr>
                <w:sz w:val="18"/>
                <w:szCs w:val="18"/>
              </w:rPr>
              <w:tab/>
            </w:r>
          </w:p>
          <w:p w14:paraId="5437FC55" w14:textId="2EE7674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 xml:space="preserve">Identify Significant Provisions of </w:t>
            </w:r>
            <w:r w:rsidR="008A40D4" w:rsidRPr="00E35569">
              <w:rPr>
                <w:sz w:val="18"/>
                <w:szCs w:val="18"/>
              </w:rPr>
              <w:t xml:space="preserve">Applicable </w:t>
            </w:r>
            <w:r w:rsidRPr="00E35569">
              <w:rPr>
                <w:sz w:val="18"/>
                <w:szCs w:val="18"/>
              </w:rPr>
              <w:t>Laws, Regulations, Contracts, and Grant Agreements</w:t>
            </w:r>
            <w:r w:rsidRPr="00E35569">
              <w:rPr>
                <w:sz w:val="18"/>
                <w:szCs w:val="18"/>
              </w:rPr>
              <w:tab/>
              <w:t>245</w:t>
            </w:r>
          </w:p>
          <w:p w14:paraId="02D81A54"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Identify Relevant Budget Restrictions</w:t>
            </w:r>
            <w:r w:rsidRPr="00E35569">
              <w:rPr>
                <w:sz w:val="18"/>
                <w:szCs w:val="18"/>
              </w:rPr>
              <w:tab/>
              <w:t>250</w:t>
            </w:r>
          </w:p>
          <w:p w14:paraId="3776CD00" w14:textId="4695D90A" w:rsidR="00825B49" w:rsidRPr="00E35569" w:rsidRDefault="002C4B77"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Understand the Entity’s Internal Control</w:t>
            </w:r>
            <w:r w:rsidR="00825B49" w:rsidRPr="00E35569">
              <w:rPr>
                <w:sz w:val="18"/>
                <w:szCs w:val="18"/>
              </w:rPr>
              <w:tab/>
              <w:t>260</w:t>
            </w:r>
          </w:p>
          <w:p w14:paraId="71CDDD4E" w14:textId="052A9A0A" w:rsidR="002C4B77" w:rsidRPr="00E35569" w:rsidRDefault="002C4B77"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Identify Risks of Material Misstatement and Assess Inherent Risk                                                     265</w:t>
            </w:r>
          </w:p>
          <w:p w14:paraId="63A35397"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Determine Likelihood of Effective IS Controls</w:t>
            </w:r>
            <w:r w:rsidRPr="00E35569">
              <w:rPr>
                <w:sz w:val="18"/>
                <w:szCs w:val="18"/>
              </w:rPr>
              <w:tab/>
              <w:t>270</w:t>
            </w:r>
          </w:p>
          <w:p w14:paraId="0BCAA97E"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Identify Relevant Operations Controls to Evaluate and Test</w:t>
            </w:r>
            <w:r w:rsidRPr="00E35569">
              <w:rPr>
                <w:sz w:val="18"/>
                <w:szCs w:val="18"/>
              </w:rPr>
              <w:tab/>
              <w:t>275</w:t>
            </w:r>
          </w:p>
          <w:p w14:paraId="78D4EDE2"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Plan Other Audit Procedures</w:t>
            </w:r>
            <w:r w:rsidRPr="00E35569">
              <w:rPr>
                <w:sz w:val="18"/>
                <w:szCs w:val="18"/>
              </w:rPr>
              <w:tab/>
              <w:t>280</w:t>
            </w:r>
          </w:p>
          <w:p w14:paraId="1BB6F043" w14:textId="49CFDCB0"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 xml:space="preserve">Plan Locations to </w:t>
            </w:r>
            <w:r w:rsidR="00426AEB" w:rsidRPr="00E35569">
              <w:rPr>
                <w:sz w:val="18"/>
                <w:szCs w:val="18"/>
              </w:rPr>
              <w:t>Test</w:t>
            </w:r>
            <w:r w:rsidRPr="00E35569">
              <w:rPr>
                <w:sz w:val="18"/>
                <w:szCs w:val="18"/>
              </w:rPr>
              <w:tab/>
              <w:t>285</w:t>
            </w:r>
          </w:p>
          <w:p w14:paraId="542C093D" w14:textId="77777777" w:rsidR="00825B49" w:rsidRPr="00E35569" w:rsidDel="00D1774B" w:rsidRDefault="00825B49" w:rsidP="00B51C84">
            <w:pPr>
              <w:pStyle w:val="ListParagraph"/>
              <w:widowControl w:val="0"/>
              <w:numPr>
                <w:ilvl w:val="0"/>
                <w:numId w:val="24"/>
              </w:numPr>
              <w:tabs>
                <w:tab w:val="center" w:pos="8681"/>
              </w:tabs>
              <w:autoSpaceDE w:val="0"/>
              <w:autoSpaceDN w:val="0"/>
              <w:adjustRightInd w:val="0"/>
              <w:spacing w:after="60" w:line="240" w:lineRule="auto"/>
              <w:ind w:left="720"/>
              <w:contextualSpacing/>
              <w:rPr>
                <w:sz w:val="20"/>
              </w:rPr>
            </w:pPr>
            <w:r w:rsidRPr="00E35569">
              <w:rPr>
                <w:sz w:val="18"/>
                <w:szCs w:val="18"/>
              </w:rPr>
              <w:t>Documentation</w:t>
            </w:r>
            <w:r w:rsidRPr="00E35569">
              <w:rPr>
                <w:sz w:val="18"/>
                <w:szCs w:val="18"/>
              </w:rPr>
              <w:tab/>
              <w:t>290</w:t>
            </w:r>
          </w:p>
        </w:tc>
      </w:tr>
      <w:tr w:rsidR="00825B49" w:rsidRPr="00E35569" w14:paraId="6FC8433F" w14:textId="77777777" w:rsidTr="00E425E1">
        <w:tc>
          <w:tcPr>
            <w:tcW w:w="5000" w:type="pct"/>
            <w:shd w:val="pct25" w:color="auto" w:fill="auto"/>
          </w:tcPr>
          <w:p w14:paraId="077FF6F5" w14:textId="77777777" w:rsidR="00825B49" w:rsidRPr="00E35569" w:rsidRDefault="00825B49" w:rsidP="008522A7">
            <w:pPr>
              <w:tabs>
                <w:tab w:val="center" w:pos="4320"/>
                <w:tab w:val="center" w:pos="8681"/>
              </w:tabs>
              <w:spacing w:before="0" w:after="0"/>
              <w:rPr>
                <w:rStyle w:val="StyleArialBold"/>
                <w:rFonts w:cs="Arial"/>
                <w:b w:val="0"/>
                <w:szCs w:val="22"/>
              </w:rPr>
            </w:pPr>
            <w:r w:rsidRPr="00E35569">
              <w:rPr>
                <w:rFonts w:cs="Arial"/>
                <w:szCs w:val="22"/>
              </w:rPr>
              <w:tab/>
            </w:r>
            <w:r w:rsidRPr="00E35569">
              <w:rPr>
                <w:rFonts w:cs="Arial"/>
                <w:b/>
              </w:rPr>
              <w:t>Internal Control Phase</w:t>
            </w:r>
            <w:r w:rsidRPr="00E35569">
              <w:rPr>
                <w:rFonts w:cs="Arial"/>
                <w:b/>
              </w:rPr>
              <w:tab/>
              <w:t>FAM</w:t>
            </w:r>
          </w:p>
          <w:p w14:paraId="5331D2E5"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Overview of the Internal Control Phase</w:t>
            </w:r>
            <w:r w:rsidRPr="00E35569">
              <w:rPr>
                <w:rStyle w:val="StyleArial10pt"/>
                <w:sz w:val="18"/>
                <w:szCs w:val="18"/>
              </w:rPr>
              <w:tab/>
              <w:t>310</w:t>
            </w:r>
          </w:p>
          <w:p w14:paraId="39747661"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Understand Information Systems</w:t>
            </w:r>
            <w:r w:rsidRPr="00E35569">
              <w:rPr>
                <w:sz w:val="18"/>
                <w:szCs w:val="18"/>
              </w:rPr>
              <w:tab/>
              <w:t>320</w:t>
            </w:r>
          </w:p>
          <w:p w14:paraId="43EE4340"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Identify Control Objectives</w:t>
            </w:r>
            <w:r w:rsidRPr="00E35569">
              <w:rPr>
                <w:sz w:val="18"/>
                <w:szCs w:val="18"/>
              </w:rPr>
              <w:tab/>
              <w:t>330</w:t>
            </w:r>
          </w:p>
          <w:p w14:paraId="2696CA30" w14:textId="7DB4422D"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Identify and Understand Control Activities</w:t>
            </w:r>
            <w:r w:rsidRPr="00E35569">
              <w:rPr>
                <w:sz w:val="18"/>
                <w:szCs w:val="18"/>
              </w:rPr>
              <w:tab/>
              <w:t>340</w:t>
            </w:r>
          </w:p>
          <w:p w14:paraId="01D76869" w14:textId="46523583"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 xml:space="preserve">Determine the Nature, Extent, and Timing of </w:t>
            </w:r>
            <w:r w:rsidR="00F51B93" w:rsidRPr="00E35569">
              <w:rPr>
                <w:sz w:val="18"/>
                <w:szCs w:val="18"/>
              </w:rPr>
              <w:t xml:space="preserve">Tests of </w:t>
            </w:r>
            <w:r w:rsidRPr="00E35569">
              <w:rPr>
                <w:sz w:val="18"/>
                <w:szCs w:val="18"/>
              </w:rPr>
              <w:t>Control</w:t>
            </w:r>
            <w:r w:rsidR="00F51B93" w:rsidRPr="00E35569">
              <w:rPr>
                <w:sz w:val="18"/>
                <w:szCs w:val="18"/>
              </w:rPr>
              <w:t>s</w:t>
            </w:r>
            <w:r w:rsidRPr="00E35569">
              <w:rPr>
                <w:sz w:val="18"/>
                <w:szCs w:val="18"/>
              </w:rPr>
              <w:t xml:space="preserve"> and Compliance with FFMIA</w:t>
            </w:r>
            <w:r w:rsidRPr="00E35569">
              <w:rPr>
                <w:sz w:val="18"/>
                <w:szCs w:val="18"/>
              </w:rPr>
              <w:tab/>
              <w:t>350</w:t>
            </w:r>
          </w:p>
          <w:p w14:paraId="3FCD36DF" w14:textId="634BF496" w:rsidR="00825B49" w:rsidRPr="00E35569" w:rsidRDefault="00EB356E"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 xml:space="preserve">Perform </w:t>
            </w:r>
            <w:r w:rsidR="00AA6088" w:rsidRPr="00E35569">
              <w:rPr>
                <w:sz w:val="18"/>
                <w:szCs w:val="18"/>
              </w:rPr>
              <w:t>Test</w:t>
            </w:r>
            <w:r w:rsidRPr="00E35569">
              <w:rPr>
                <w:sz w:val="18"/>
                <w:szCs w:val="18"/>
              </w:rPr>
              <w:t>s of</w:t>
            </w:r>
            <w:r w:rsidR="00AA6088" w:rsidRPr="00E35569">
              <w:rPr>
                <w:sz w:val="18"/>
                <w:szCs w:val="18"/>
              </w:rPr>
              <w:t xml:space="preserve"> Controls</w:t>
            </w:r>
            <w:r w:rsidR="00825B49" w:rsidRPr="00E35569">
              <w:rPr>
                <w:sz w:val="18"/>
                <w:szCs w:val="18"/>
              </w:rPr>
              <w:t xml:space="preserve"> and Compliance with FFMIA</w:t>
            </w:r>
            <w:r w:rsidR="00825B49" w:rsidRPr="00E35569">
              <w:rPr>
                <w:sz w:val="18"/>
                <w:szCs w:val="18"/>
              </w:rPr>
              <w:tab/>
              <w:t>360</w:t>
            </w:r>
          </w:p>
          <w:p w14:paraId="3EBEE1BB"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Assess Internal Control on a Preliminary Basis</w:t>
            </w:r>
            <w:r w:rsidRPr="00E35569">
              <w:rPr>
                <w:sz w:val="18"/>
                <w:szCs w:val="18"/>
              </w:rPr>
              <w:tab/>
              <w:t>370</w:t>
            </w:r>
          </w:p>
          <w:p w14:paraId="3BE68FD0"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Other Considerations</w:t>
            </w:r>
            <w:r w:rsidRPr="00E35569">
              <w:rPr>
                <w:sz w:val="18"/>
                <w:szCs w:val="18"/>
              </w:rPr>
              <w:tab/>
              <w:t>380</w:t>
            </w:r>
          </w:p>
          <w:p w14:paraId="1727DFFA" w14:textId="77777777" w:rsidR="00825B49" w:rsidRPr="00E35569" w:rsidDel="00D1774B" w:rsidRDefault="00825B49" w:rsidP="00B51C84">
            <w:pPr>
              <w:pStyle w:val="ListParagraph"/>
              <w:widowControl w:val="0"/>
              <w:numPr>
                <w:ilvl w:val="0"/>
                <w:numId w:val="24"/>
              </w:numPr>
              <w:tabs>
                <w:tab w:val="center" w:pos="8681"/>
              </w:tabs>
              <w:autoSpaceDE w:val="0"/>
              <w:autoSpaceDN w:val="0"/>
              <w:adjustRightInd w:val="0"/>
              <w:spacing w:after="60" w:line="240" w:lineRule="auto"/>
              <w:ind w:left="720"/>
              <w:contextualSpacing/>
              <w:rPr>
                <w:sz w:val="20"/>
              </w:rPr>
            </w:pPr>
            <w:r w:rsidRPr="00E35569">
              <w:rPr>
                <w:sz w:val="18"/>
                <w:szCs w:val="18"/>
              </w:rPr>
              <w:t>Documentation</w:t>
            </w:r>
            <w:r w:rsidRPr="00E35569">
              <w:rPr>
                <w:sz w:val="18"/>
                <w:szCs w:val="18"/>
              </w:rPr>
              <w:tab/>
              <w:t xml:space="preserve">390  </w:t>
            </w:r>
          </w:p>
        </w:tc>
      </w:tr>
      <w:tr w:rsidR="00825B49" w:rsidRPr="00E35569" w14:paraId="2F5B6E6D" w14:textId="77777777" w:rsidTr="00E425E1">
        <w:tc>
          <w:tcPr>
            <w:tcW w:w="5000" w:type="pct"/>
            <w:shd w:val="pct25" w:color="auto" w:fill="auto"/>
          </w:tcPr>
          <w:p w14:paraId="70C8C863" w14:textId="77777777" w:rsidR="00825B49" w:rsidRPr="00E35569" w:rsidRDefault="00825B49" w:rsidP="008522A7">
            <w:pPr>
              <w:tabs>
                <w:tab w:val="center" w:pos="4320"/>
                <w:tab w:val="center" w:pos="8681"/>
              </w:tabs>
              <w:spacing w:before="0" w:after="0"/>
              <w:rPr>
                <w:rStyle w:val="StyleArial10pt"/>
                <w:rFonts w:cs="Arial"/>
                <w:b/>
                <w:sz w:val="22"/>
                <w:szCs w:val="22"/>
              </w:rPr>
            </w:pPr>
            <w:r w:rsidRPr="00E35569">
              <w:rPr>
                <w:rFonts w:cs="Arial"/>
                <w:b/>
              </w:rPr>
              <w:tab/>
              <w:t>Testing Phase</w:t>
            </w:r>
            <w:r w:rsidRPr="00E35569">
              <w:rPr>
                <w:rFonts w:cs="Arial"/>
                <w:b/>
                <w:bCs/>
              </w:rPr>
              <w:tab/>
            </w:r>
            <w:r w:rsidRPr="00E35569">
              <w:rPr>
                <w:rFonts w:cs="Arial"/>
                <w:b/>
              </w:rPr>
              <w:t>FAM</w:t>
            </w:r>
          </w:p>
          <w:p w14:paraId="61BC6B95"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Overview of the Testing Phase</w:t>
            </w:r>
            <w:r w:rsidRPr="00E35569">
              <w:rPr>
                <w:rStyle w:val="StyleArial10pt"/>
                <w:sz w:val="18"/>
                <w:szCs w:val="18"/>
              </w:rPr>
              <w:tab/>
              <w:t>410</w:t>
            </w:r>
          </w:p>
          <w:p w14:paraId="14782972" w14:textId="075BA79F" w:rsidR="00825B49" w:rsidRPr="00E35569" w:rsidRDefault="00461266"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 xml:space="preserve">Determine </w:t>
            </w:r>
            <w:r w:rsidR="00825B49" w:rsidRPr="00E35569">
              <w:rPr>
                <w:sz w:val="18"/>
                <w:szCs w:val="18"/>
              </w:rPr>
              <w:t>the Nature, Extent, and Timing of Further Audit Procedures</w:t>
            </w:r>
            <w:r w:rsidR="00825B49" w:rsidRPr="00E35569">
              <w:rPr>
                <w:sz w:val="18"/>
                <w:szCs w:val="18"/>
              </w:rPr>
              <w:tab/>
              <w:t>420</w:t>
            </w:r>
          </w:p>
          <w:p w14:paraId="60DAA69F"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Design Tests</w:t>
            </w:r>
            <w:r w:rsidRPr="00E35569">
              <w:rPr>
                <w:sz w:val="18"/>
                <w:szCs w:val="18"/>
              </w:rPr>
              <w:tab/>
              <w:t>430</w:t>
            </w:r>
          </w:p>
          <w:p w14:paraId="3F37020C"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Perform Tests and Evaluate Results</w:t>
            </w:r>
            <w:r w:rsidRPr="00E35569">
              <w:rPr>
                <w:sz w:val="18"/>
                <w:szCs w:val="18"/>
              </w:rPr>
              <w:tab/>
              <w:t>440</w:t>
            </w:r>
          </w:p>
          <w:p w14:paraId="3C56497F" w14:textId="20764C4C" w:rsidR="00825B49" w:rsidRPr="00E35569" w:rsidRDefault="00C671AC"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E35569">
              <w:rPr>
                <w:rStyle w:val="StyleArial10pt"/>
                <w:sz w:val="18"/>
                <w:szCs w:val="18"/>
              </w:rPr>
              <w:t xml:space="preserve">Perform </w:t>
            </w:r>
            <w:r w:rsidR="00825B49" w:rsidRPr="00E35569">
              <w:rPr>
                <w:rStyle w:val="StyleArial10pt"/>
                <w:sz w:val="18"/>
                <w:szCs w:val="18"/>
              </w:rPr>
              <w:t>Sampling Control Tests</w:t>
            </w:r>
            <w:r w:rsidR="00825B49" w:rsidRPr="00E35569">
              <w:rPr>
                <w:rStyle w:val="StyleArial10pt"/>
                <w:sz w:val="18"/>
                <w:szCs w:val="18"/>
              </w:rPr>
              <w:tab/>
              <w:t>450</w:t>
            </w:r>
          </w:p>
          <w:p w14:paraId="554E5D62" w14:textId="4D7F9EAB" w:rsidR="00825B49" w:rsidRPr="00E35569" w:rsidRDefault="00C671AC"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E35569">
              <w:rPr>
                <w:rStyle w:val="StyleArial10pt"/>
                <w:sz w:val="18"/>
                <w:szCs w:val="18"/>
              </w:rPr>
              <w:t xml:space="preserve">Perform </w:t>
            </w:r>
            <w:r w:rsidR="00825B49" w:rsidRPr="00E35569">
              <w:rPr>
                <w:rStyle w:val="StyleArial10pt"/>
                <w:sz w:val="18"/>
                <w:szCs w:val="18"/>
              </w:rPr>
              <w:t>Compliance Tests</w:t>
            </w:r>
            <w:r w:rsidR="00825B49" w:rsidRPr="00E35569">
              <w:rPr>
                <w:rStyle w:val="StyleArial10pt"/>
                <w:sz w:val="18"/>
                <w:szCs w:val="18"/>
              </w:rPr>
              <w:tab/>
              <w:t>460</w:t>
            </w:r>
          </w:p>
          <w:p w14:paraId="3A61670C" w14:textId="1D2886E6" w:rsidR="00825B49" w:rsidRPr="00E35569" w:rsidRDefault="00C671AC"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E35569">
              <w:rPr>
                <w:rStyle w:val="StyleArial10pt"/>
                <w:sz w:val="18"/>
                <w:szCs w:val="18"/>
              </w:rPr>
              <w:t xml:space="preserve">Perform </w:t>
            </w:r>
            <w:r w:rsidR="00825B49" w:rsidRPr="00E35569">
              <w:rPr>
                <w:rStyle w:val="StyleArial10pt"/>
                <w:sz w:val="18"/>
                <w:szCs w:val="18"/>
              </w:rPr>
              <w:t>Substantive Procedures -- Overview</w:t>
            </w:r>
            <w:r w:rsidR="00825B49" w:rsidRPr="00E35569">
              <w:rPr>
                <w:rStyle w:val="StyleArial10pt"/>
                <w:sz w:val="18"/>
                <w:szCs w:val="18"/>
              </w:rPr>
              <w:tab/>
              <w:t>470</w:t>
            </w:r>
          </w:p>
          <w:p w14:paraId="45BB0728" w14:textId="2E19CD31" w:rsidR="00825B49" w:rsidRPr="00E35569" w:rsidRDefault="00C671AC"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E35569">
              <w:rPr>
                <w:rStyle w:val="StyleArial10pt"/>
                <w:sz w:val="18"/>
                <w:szCs w:val="18"/>
              </w:rPr>
              <w:t xml:space="preserve">Perform </w:t>
            </w:r>
            <w:r w:rsidR="00825B49" w:rsidRPr="00E35569">
              <w:rPr>
                <w:rStyle w:val="StyleArial10pt"/>
                <w:sz w:val="18"/>
                <w:szCs w:val="18"/>
              </w:rPr>
              <w:t>Substantive Analytical Procedures</w:t>
            </w:r>
            <w:r w:rsidR="00825B49" w:rsidRPr="00E35569">
              <w:rPr>
                <w:rStyle w:val="StyleArial10pt"/>
                <w:sz w:val="18"/>
                <w:szCs w:val="18"/>
              </w:rPr>
              <w:tab/>
              <w:t>475</w:t>
            </w:r>
          </w:p>
          <w:p w14:paraId="330E7488" w14:textId="5BD66680" w:rsidR="00825B49" w:rsidRPr="00E35569" w:rsidRDefault="00C671AC"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E35569">
              <w:rPr>
                <w:rStyle w:val="StyleArial10pt"/>
                <w:sz w:val="18"/>
                <w:szCs w:val="18"/>
              </w:rPr>
              <w:t xml:space="preserve">Perform </w:t>
            </w:r>
            <w:r w:rsidR="00825B49" w:rsidRPr="00E35569">
              <w:rPr>
                <w:rStyle w:val="StyleArial10pt"/>
                <w:sz w:val="18"/>
                <w:szCs w:val="18"/>
              </w:rPr>
              <w:t>Substantive Detail Tests</w:t>
            </w:r>
            <w:r w:rsidR="00825B49" w:rsidRPr="00E35569">
              <w:rPr>
                <w:rStyle w:val="StyleArial10pt"/>
                <w:sz w:val="18"/>
                <w:szCs w:val="18"/>
              </w:rPr>
              <w:tab/>
              <w:t>480</w:t>
            </w:r>
          </w:p>
          <w:p w14:paraId="4C994791" w14:textId="77777777" w:rsidR="00825B49" w:rsidRPr="00E35569" w:rsidDel="00D1774B"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20"/>
              </w:rPr>
            </w:pPr>
            <w:r w:rsidRPr="00E35569">
              <w:rPr>
                <w:sz w:val="18"/>
                <w:szCs w:val="18"/>
              </w:rPr>
              <w:t>Documentation</w:t>
            </w:r>
            <w:r w:rsidRPr="00E35569">
              <w:rPr>
                <w:sz w:val="18"/>
                <w:szCs w:val="18"/>
              </w:rPr>
              <w:tab/>
              <w:t>490</w:t>
            </w:r>
          </w:p>
        </w:tc>
      </w:tr>
      <w:tr w:rsidR="00825B49" w:rsidRPr="00E35569" w14:paraId="55F1A9A4" w14:textId="77777777" w:rsidTr="00E425E1">
        <w:tc>
          <w:tcPr>
            <w:tcW w:w="5000" w:type="pct"/>
            <w:shd w:val="clear" w:color="auto" w:fill="auto"/>
          </w:tcPr>
          <w:p w14:paraId="61A822E3" w14:textId="77777777" w:rsidR="00825B49" w:rsidRPr="00E35569" w:rsidRDefault="00825B49" w:rsidP="008522A7">
            <w:pPr>
              <w:tabs>
                <w:tab w:val="center" w:pos="4320"/>
                <w:tab w:val="center" w:pos="8681"/>
              </w:tabs>
              <w:spacing w:after="0"/>
              <w:rPr>
                <w:rFonts w:cs="Arial"/>
                <w:b/>
                <w:bCs/>
              </w:rPr>
            </w:pPr>
            <w:r w:rsidRPr="00E35569">
              <w:rPr>
                <w:rFonts w:cs="Arial"/>
                <w:szCs w:val="22"/>
              </w:rPr>
              <w:tab/>
            </w:r>
            <w:r w:rsidRPr="00E35569">
              <w:rPr>
                <w:rFonts w:cs="Arial"/>
                <w:b/>
              </w:rPr>
              <w:t>Reporting Phase</w:t>
            </w:r>
            <w:r w:rsidRPr="00E35569">
              <w:rPr>
                <w:rFonts w:cs="Arial"/>
                <w:b/>
                <w:bCs/>
              </w:rPr>
              <w:tab/>
            </w:r>
            <w:r w:rsidRPr="00E35569">
              <w:rPr>
                <w:rFonts w:cs="Arial"/>
                <w:b/>
              </w:rPr>
              <w:t>FAM</w:t>
            </w:r>
          </w:p>
          <w:p w14:paraId="0A4F4FC3"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Overview of the Reporting Phase</w:t>
            </w:r>
            <w:r w:rsidRPr="00E35569">
              <w:rPr>
                <w:rStyle w:val="StyleArial10pt"/>
                <w:sz w:val="18"/>
                <w:szCs w:val="18"/>
              </w:rPr>
              <w:tab/>
              <w:t>510</w:t>
            </w:r>
          </w:p>
          <w:p w14:paraId="1FB39188"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Perform Overall Analytical Procedures</w:t>
            </w:r>
            <w:r w:rsidRPr="00E35569">
              <w:rPr>
                <w:sz w:val="18"/>
                <w:szCs w:val="18"/>
              </w:rPr>
              <w:tab/>
              <w:t>520</w:t>
            </w:r>
          </w:p>
          <w:p w14:paraId="46E2CFE5"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Reassess Materiality and Risks of Material Misstatement</w:t>
            </w:r>
            <w:r w:rsidRPr="00E35569">
              <w:rPr>
                <w:sz w:val="18"/>
                <w:szCs w:val="18"/>
              </w:rPr>
              <w:tab/>
              <w:t>530</w:t>
            </w:r>
          </w:p>
          <w:p w14:paraId="064E5498"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Evaluate Effects of Misstatements on Financial Statements and Auditor’s Reports</w:t>
            </w:r>
            <w:r w:rsidRPr="00E35569">
              <w:rPr>
                <w:sz w:val="18"/>
                <w:szCs w:val="18"/>
              </w:rPr>
              <w:tab/>
              <w:t>540</w:t>
            </w:r>
          </w:p>
          <w:p w14:paraId="060FFAE1"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 xml:space="preserve">Audit Exposure (Further Evaluation of Audit Risk) </w:t>
            </w:r>
            <w:r w:rsidRPr="00E35569">
              <w:rPr>
                <w:sz w:val="18"/>
                <w:szCs w:val="18"/>
              </w:rPr>
              <w:tab/>
              <w:t>545</w:t>
            </w:r>
          </w:p>
          <w:p w14:paraId="2E182AEF"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Perform Other Reporting Phase Audit Procedures</w:t>
            </w:r>
            <w:r w:rsidRPr="00E35569">
              <w:rPr>
                <w:sz w:val="18"/>
                <w:szCs w:val="18"/>
              </w:rPr>
              <w:tab/>
              <w:t>550</w:t>
            </w:r>
          </w:p>
          <w:p w14:paraId="7033D835"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E35569">
              <w:rPr>
                <w:sz w:val="18"/>
                <w:szCs w:val="18"/>
              </w:rPr>
              <w:t>Determine Whether Financial Statement Presentation is in Accordance with U.S. GAAP</w:t>
            </w:r>
            <w:r w:rsidRPr="00E35569">
              <w:rPr>
                <w:sz w:val="18"/>
                <w:szCs w:val="18"/>
              </w:rPr>
              <w:tab/>
              <w:t>560</w:t>
            </w:r>
          </w:p>
          <w:p w14:paraId="0FFA4ABD" w14:textId="77777777" w:rsidR="00825B49" w:rsidRPr="00E35569"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E35569">
              <w:rPr>
                <w:rStyle w:val="StyleArial10pt"/>
                <w:sz w:val="18"/>
                <w:szCs w:val="18"/>
              </w:rPr>
              <w:t xml:space="preserve">Determine Compliance with GAO/CIGIE </w:t>
            </w:r>
            <w:r w:rsidRPr="00E35569">
              <w:rPr>
                <w:rStyle w:val="StyleArial10ptItalic"/>
                <w:sz w:val="18"/>
                <w:szCs w:val="18"/>
              </w:rPr>
              <w:t>Financial Audit Manual</w:t>
            </w:r>
            <w:r w:rsidRPr="00E35569">
              <w:rPr>
                <w:rStyle w:val="StyleArial10pt"/>
                <w:sz w:val="18"/>
                <w:szCs w:val="18"/>
              </w:rPr>
              <w:tab/>
              <w:t>570</w:t>
            </w:r>
          </w:p>
          <w:p w14:paraId="1011F447" w14:textId="17F88E90" w:rsidR="00825B49" w:rsidRPr="00E35569" w:rsidRDefault="00825B49" w:rsidP="00B65A40">
            <w:pPr>
              <w:pStyle w:val="ListParagraph"/>
              <w:widowControl w:val="0"/>
              <w:numPr>
                <w:ilvl w:val="0"/>
                <w:numId w:val="24"/>
              </w:numPr>
              <w:tabs>
                <w:tab w:val="center" w:pos="8681"/>
              </w:tabs>
              <w:autoSpaceDE w:val="0"/>
              <w:autoSpaceDN w:val="0"/>
              <w:adjustRightInd w:val="0"/>
              <w:spacing w:before="0" w:after="0" w:line="240" w:lineRule="auto"/>
              <w:ind w:left="720"/>
              <w:contextualSpacing/>
              <w:rPr>
                <w:sz w:val="18"/>
                <w:szCs w:val="18"/>
              </w:rPr>
            </w:pPr>
            <w:r w:rsidRPr="00E35569">
              <w:rPr>
                <w:sz w:val="18"/>
                <w:szCs w:val="18"/>
              </w:rPr>
              <w:t>Draft Reports</w:t>
            </w:r>
            <w:r w:rsidRPr="00E35569">
              <w:rPr>
                <w:sz w:val="18"/>
                <w:szCs w:val="18"/>
              </w:rPr>
              <w:tab/>
              <w:t>580</w:t>
            </w:r>
          </w:p>
          <w:p w14:paraId="1BD50370" w14:textId="77777777" w:rsidR="00825B49" w:rsidRPr="00E35569" w:rsidDel="00D1774B" w:rsidRDefault="00825B49" w:rsidP="00B65A40">
            <w:pPr>
              <w:pStyle w:val="ListParagraph"/>
              <w:widowControl w:val="0"/>
              <w:numPr>
                <w:ilvl w:val="0"/>
                <w:numId w:val="24"/>
              </w:numPr>
              <w:tabs>
                <w:tab w:val="center" w:pos="8681"/>
              </w:tabs>
              <w:autoSpaceDE w:val="0"/>
              <w:autoSpaceDN w:val="0"/>
              <w:adjustRightInd w:val="0"/>
              <w:spacing w:before="0" w:after="0" w:line="240" w:lineRule="auto"/>
              <w:ind w:left="720"/>
              <w:contextualSpacing/>
              <w:rPr>
                <w:rStyle w:val="StyleArial10pt"/>
              </w:rPr>
            </w:pPr>
            <w:r w:rsidRPr="00E35569">
              <w:rPr>
                <w:rStyle w:val="StyleArial10pt"/>
                <w:sz w:val="18"/>
                <w:szCs w:val="18"/>
              </w:rPr>
              <w:t>Documentation</w:t>
            </w:r>
            <w:r w:rsidRPr="00E35569">
              <w:rPr>
                <w:rStyle w:val="StyleArial10pt"/>
                <w:sz w:val="18"/>
                <w:szCs w:val="18"/>
              </w:rPr>
              <w:tab/>
              <w:t xml:space="preserve">590 </w:t>
            </w:r>
          </w:p>
        </w:tc>
      </w:tr>
    </w:tbl>
    <w:p w14:paraId="507A0A47" w14:textId="4D866D0C" w:rsidR="00272FE7" w:rsidRPr="00E35569" w:rsidRDefault="00272FE7" w:rsidP="005A59CF">
      <w:pPr>
        <w:rPr>
          <w:rFonts w:cs="Arial"/>
        </w:rPr>
        <w:sectPr w:rsidR="00272FE7" w:rsidRPr="00E35569" w:rsidSect="00A70810">
          <w:headerReference w:type="default" r:id="rId12"/>
          <w:footerReference w:type="default" r:id="rId13"/>
          <w:endnotePr>
            <w:numFmt w:val="decimal"/>
          </w:endnotePr>
          <w:pgSz w:w="12240" w:h="15840"/>
          <w:pgMar w:top="1080" w:right="1440" w:bottom="1080" w:left="1080" w:header="720" w:footer="720" w:gutter="360"/>
          <w:pgNumType w:start="1"/>
          <w:cols w:space="720"/>
          <w:noEndnote/>
          <w:docGrid w:linePitch="326"/>
        </w:sectPr>
      </w:pPr>
    </w:p>
    <w:p w14:paraId="0301320E" w14:textId="77777777" w:rsidR="005064A7" w:rsidRPr="00E35569" w:rsidRDefault="005064A7" w:rsidP="00825B49">
      <w:pPr>
        <w:pStyle w:val="FAMHeading2"/>
        <w:rPr>
          <w:rFonts w:cs="Arial"/>
        </w:rPr>
      </w:pPr>
      <w:r w:rsidRPr="00E35569">
        <w:rPr>
          <w:rFonts w:cs="Arial"/>
        </w:rPr>
        <w:lastRenderedPageBreak/>
        <w:t>510 – Overview of the Reporting Phase</w:t>
      </w:r>
    </w:p>
    <w:p w14:paraId="5FE9E840" w14:textId="5052FDCD" w:rsidR="00A070FA" w:rsidRPr="00E35569" w:rsidRDefault="005064A7" w:rsidP="002C0ACE">
      <w:pPr>
        <w:pStyle w:val="StyleFAM-SubsectionArial11pt"/>
        <w:rPr>
          <w:rFonts w:cs="Arial"/>
        </w:rPr>
      </w:pPr>
      <w:r w:rsidRPr="00E35569">
        <w:rPr>
          <w:rFonts w:cs="Arial"/>
        </w:rPr>
        <w:t>Based on the work in the preceding phases, the auditor decide</w:t>
      </w:r>
      <w:r w:rsidR="00512559" w:rsidRPr="00E35569">
        <w:rPr>
          <w:rFonts w:cs="Arial"/>
        </w:rPr>
        <w:t>s</w:t>
      </w:r>
      <w:r w:rsidRPr="00E35569">
        <w:rPr>
          <w:rFonts w:cs="Arial"/>
        </w:rPr>
        <w:t xml:space="preserve"> how to report on</w:t>
      </w:r>
      <w:r w:rsidR="00701300" w:rsidRPr="00E35569">
        <w:rPr>
          <w:rFonts w:cs="Arial"/>
        </w:rPr>
        <w:t xml:space="preserve">, </w:t>
      </w:r>
      <w:r w:rsidR="00512559" w:rsidRPr="00E35569">
        <w:rPr>
          <w:rFonts w:cs="Arial"/>
        </w:rPr>
        <w:t>as applicable</w:t>
      </w:r>
      <w:r w:rsidR="00701300" w:rsidRPr="00E35569">
        <w:rPr>
          <w:rFonts w:cs="Arial"/>
        </w:rPr>
        <w:t>, the entity’s</w:t>
      </w:r>
    </w:p>
    <w:p w14:paraId="5E7689D2" w14:textId="4BFA4F7A" w:rsidR="00A070FA" w:rsidRPr="00E35569" w:rsidRDefault="005064A7" w:rsidP="00326C25">
      <w:pPr>
        <w:pStyle w:val="FAM-Bullet-1"/>
      </w:pPr>
      <w:r w:rsidRPr="00E35569">
        <w:t>financial statements</w:t>
      </w:r>
      <w:r w:rsidR="00EE783B" w:rsidRPr="00E35569">
        <w:t xml:space="preserve">, </w:t>
      </w:r>
      <w:r w:rsidR="00494FD5" w:rsidRPr="00E35569">
        <w:t>required supplementary information (</w:t>
      </w:r>
      <w:r w:rsidR="006D2277" w:rsidRPr="00E35569">
        <w:t>RSI</w:t>
      </w:r>
      <w:r w:rsidR="00494FD5" w:rsidRPr="00E35569">
        <w:t>)</w:t>
      </w:r>
      <w:r w:rsidRPr="00E35569">
        <w:t xml:space="preserve"> (including </w:t>
      </w:r>
      <w:r w:rsidR="00494FD5" w:rsidRPr="00E35569">
        <w:t>management’s discussion and analysis (</w:t>
      </w:r>
      <w:r w:rsidR="00572E8A" w:rsidRPr="00E35569">
        <w:t>MD&amp;A</w:t>
      </w:r>
      <w:r w:rsidR="00494FD5" w:rsidRPr="00E35569">
        <w:t>)</w:t>
      </w:r>
      <w:r w:rsidRPr="00E35569">
        <w:t>)</w:t>
      </w:r>
      <w:r w:rsidR="00EE783B" w:rsidRPr="00E35569">
        <w:t>,</w:t>
      </w:r>
      <w:r w:rsidRPr="00E35569">
        <w:t xml:space="preserve"> and other information </w:t>
      </w:r>
      <w:r w:rsidR="00E50BBF" w:rsidRPr="00E35569">
        <w:t>included in the annual report</w:t>
      </w:r>
      <w:r w:rsidRPr="00E35569">
        <w:t>;</w:t>
      </w:r>
    </w:p>
    <w:p w14:paraId="04922DFC" w14:textId="5CC7D5C2" w:rsidR="00A070FA" w:rsidRPr="00E35569" w:rsidRDefault="005064A7" w:rsidP="00825B49">
      <w:pPr>
        <w:pStyle w:val="FAM-Bullet-1"/>
      </w:pPr>
      <w:r w:rsidRPr="00E35569">
        <w:t xml:space="preserve">internal control over financial reporting; </w:t>
      </w:r>
    </w:p>
    <w:p w14:paraId="76FAD736" w14:textId="7E237314" w:rsidR="00A070FA" w:rsidRPr="00E35569" w:rsidRDefault="005064A7" w:rsidP="00825B49">
      <w:pPr>
        <w:pStyle w:val="FAM-Bullet-1"/>
      </w:pPr>
      <w:r w:rsidRPr="00E35569">
        <w:t>financial management systems’ substantial compliance with the three FFMIA requirements (</w:t>
      </w:r>
      <w:r w:rsidR="002F260E" w:rsidRPr="00E35569">
        <w:t xml:space="preserve">for </w:t>
      </w:r>
      <w:r w:rsidRPr="00E35569">
        <w:t xml:space="preserve">CFO Act agencies); and </w:t>
      </w:r>
    </w:p>
    <w:p w14:paraId="101F3B71" w14:textId="7FE47E30" w:rsidR="00A070FA" w:rsidRPr="00E35569" w:rsidRDefault="005064A7" w:rsidP="00825B49">
      <w:pPr>
        <w:pStyle w:val="FAM-Bullet-1"/>
      </w:pPr>
      <w:r w:rsidRPr="00E35569">
        <w:t xml:space="preserve">compliance with </w:t>
      </w:r>
      <w:r w:rsidR="008A40D4" w:rsidRPr="00E35569">
        <w:t xml:space="preserve">significant provisions of </w:t>
      </w:r>
      <w:r w:rsidRPr="00E35569">
        <w:t xml:space="preserve">applicable laws, regulations, contracts, and grant agreements.  </w:t>
      </w:r>
    </w:p>
    <w:p w14:paraId="1938053E" w14:textId="77777777" w:rsidR="00C05CD5" w:rsidRPr="00E35569" w:rsidRDefault="005064A7" w:rsidP="00825B49">
      <w:pPr>
        <w:pStyle w:val="FAMContinuation2"/>
        <w:rPr>
          <w:rFonts w:cs="Arial"/>
        </w:rPr>
      </w:pPr>
      <w:r w:rsidRPr="00E35569">
        <w:rPr>
          <w:rFonts w:cs="Arial"/>
        </w:rPr>
        <w:t xml:space="preserve">The following sections provide guidance </w:t>
      </w:r>
      <w:r w:rsidR="00494FD5" w:rsidRPr="00E35569">
        <w:rPr>
          <w:rFonts w:cs="Arial"/>
        </w:rPr>
        <w:t xml:space="preserve">for </w:t>
      </w:r>
      <w:r w:rsidRPr="00E35569">
        <w:rPr>
          <w:rFonts w:cs="Arial"/>
        </w:rPr>
        <w:t>making these determinations and formulating the report type and form. Guidance is also provided on other activities that the auditor should per</w:t>
      </w:r>
      <w:r w:rsidR="00B0526F" w:rsidRPr="00E35569">
        <w:rPr>
          <w:rFonts w:cs="Arial"/>
        </w:rPr>
        <w:t>form during the reporting phase</w:t>
      </w:r>
      <w:r w:rsidRPr="00E35569">
        <w:rPr>
          <w:rFonts w:cs="Arial"/>
        </w:rPr>
        <w:t xml:space="preserve"> (</w:t>
      </w:r>
      <w:r w:rsidR="00494FD5" w:rsidRPr="00E35569">
        <w:rPr>
          <w:rFonts w:cs="Arial"/>
        </w:rPr>
        <w:t>see</w:t>
      </w:r>
      <w:r w:rsidR="007D1A91" w:rsidRPr="00E35569">
        <w:rPr>
          <w:rFonts w:cs="Arial"/>
        </w:rPr>
        <w:t xml:space="preserve"> Contents</w:t>
      </w:r>
      <w:r w:rsidRPr="00E35569">
        <w:rPr>
          <w:rFonts w:cs="Arial"/>
        </w:rPr>
        <w:t>).</w:t>
      </w:r>
      <w:r w:rsidR="00C05CD5" w:rsidRPr="00E35569">
        <w:rPr>
          <w:rFonts w:cs="Arial"/>
        </w:rPr>
        <w:br w:type="page"/>
      </w:r>
    </w:p>
    <w:p w14:paraId="152DCEED" w14:textId="77777777" w:rsidR="00B0526F" w:rsidRPr="00E35569" w:rsidRDefault="00B0526F" w:rsidP="00B0526F">
      <w:pPr>
        <w:pStyle w:val="BodyText"/>
        <w:rPr>
          <w:rFonts w:ascii="Arial" w:hAnsi="Arial" w:cs="Arial"/>
        </w:rPr>
        <w:sectPr w:rsidR="00B0526F" w:rsidRPr="00E35569" w:rsidSect="00A70810">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pgMar w:top="1080" w:right="1440" w:bottom="1080" w:left="1080" w:header="720" w:footer="720" w:gutter="360"/>
          <w:pgNumType w:start="1"/>
          <w:cols w:space="720"/>
          <w:noEndnote/>
          <w:docGrid w:linePitch="326"/>
        </w:sectPr>
      </w:pPr>
    </w:p>
    <w:p w14:paraId="196824CE" w14:textId="77777777" w:rsidR="00B0526F" w:rsidRPr="00E35569" w:rsidRDefault="00B0526F" w:rsidP="00825B49">
      <w:pPr>
        <w:pStyle w:val="FAMHeading2"/>
        <w:rPr>
          <w:rFonts w:cs="Arial"/>
        </w:rPr>
      </w:pPr>
      <w:r w:rsidRPr="00E35569">
        <w:rPr>
          <w:rFonts w:cs="Arial"/>
        </w:rPr>
        <w:lastRenderedPageBreak/>
        <w:t xml:space="preserve">520 </w:t>
      </w:r>
      <w:r w:rsidR="00494FD5" w:rsidRPr="00E35569">
        <w:rPr>
          <w:rFonts w:cs="Arial"/>
        </w:rPr>
        <w:t>–</w:t>
      </w:r>
      <w:r w:rsidRPr="00E35569">
        <w:rPr>
          <w:rFonts w:cs="Arial"/>
        </w:rPr>
        <w:t xml:space="preserve"> Perform Overall Analytical Procedures</w:t>
      </w:r>
    </w:p>
    <w:p w14:paraId="4B58A9FC" w14:textId="77777777" w:rsidR="00B0526F" w:rsidRPr="00E35569" w:rsidRDefault="00B0526F" w:rsidP="00825B49">
      <w:pPr>
        <w:pStyle w:val="FAMHeading3"/>
        <w:rPr>
          <w:rFonts w:cs="Arial"/>
        </w:rPr>
      </w:pPr>
      <w:r w:rsidRPr="00E35569">
        <w:rPr>
          <w:rFonts w:cs="Arial"/>
        </w:rPr>
        <w:t>Purposes of Overall Analytical Procedures</w:t>
      </w:r>
    </w:p>
    <w:p w14:paraId="237DF666" w14:textId="78C96A6B" w:rsidR="00B0526F" w:rsidRPr="00E35569" w:rsidRDefault="00B0526F" w:rsidP="002C0ACE">
      <w:pPr>
        <w:pStyle w:val="FAM-Subsection"/>
        <w:numPr>
          <w:ilvl w:val="0"/>
          <w:numId w:val="38"/>
        </w:numPr>
        <w:rPr>
          <w:rFonts w:cs="Arial"/>
        </w:rPr>
      </w:pPr>
      <w:r w:rsidRPr="00E35569">
        <w:rPr>
          <w:rFonts w:cs="Arial"/>
        </w:rPr>
        <w:t>As the audit nears completion, the auditor should design and perform overall analytical procedures</w:t>
      </w:r>
      <w:r w:rsidR="003C5916" w:rsidRPr="00E35569">
        <w:rPr>
          <w:rFonts w:cs="Arial"/>
        </w:rPr>
        <w:t>,</w:t>
      </w:r>
      <w:r w:rsidRPr="00E35569">
        <w:rPr>
          <w:rFonts w:cs="Arial"/>
        </w:rPr>
        <w:t xml:space="preserve"> as discussed in</w:t>
      </w:r>
      <w:r w:rsidR="00392885" w:rsidRPr="00E35569">
        <w:rPr>
          <w:rFonts w:cs="Arial"/>
        </w:rPr>
        <w:t xml:space="preserve"> </w:t>
      </w:r>
      <w:r w:rsidRPr="00E35569">
        <w:rPr>
          <w:rFonts w:cs="Arial"/>
        </w:rPr>
        <w:t>AU-C 520. The purpose</w:t>
      </w:r>
      <w:r w:rsidR="00392885" w:rsidRPr="00E35569">
        <w:rPr>
          <w:rFonts w:cs="Arial"/>
        </w:rPr>
        <w:t>s</w:t>
      </w:r>
      <w:r w:rsidRPr="00E35569">
        <w:rPr>
          <w:rFonts w:cs="Arial"/>
        </w:rPr>
        <w:t xml:space="preserve"> of these procedures are</w:t>
      </w:r>
    </w:p>
    <w:p w14:paraId="32627654" w14:textId="62048587" w:rsidR="00B0526F" w:rsidRPr="00E35569" w:rsidRDefault="00B0526F" w:rsidP="00825B49">
      <w:pPr>
        <w:pStyle w:val="FAM-Bullet-1"/>
      </w:pPr>
      <w:r w:rsidRPr="00E35569">
        <w:t>to determine if an adequate understanding of all fluctuations from expectations and relationships in the financial statements has been obtained; or</w:t>
      </w:r>
      <w:r w:rsidR="00A5632A" w:rsidRPr="00E35569">
        <w:t xml:space="preserve"> </w:t>
      </w:r>
      <w:r w:rsidRPr="00E35569">
        <w:t xml:space="preserve">if not, to identify and resolve significant or unusual fluctuations from expectations that have not been identified and resolved in other audit procedures; </w:t>
      </w:r>
    </w:p>
    <w:p w14:paraId="0662551A" w14:textId="77777777" w:rsidR="00B0526F" w:rsidRPr="00E35569" w:rsidRDefault="00B0526F" w:rsidP="00825B49">
      <w:pPr>
        <w:pStyle w:val="FAM-Bullet-1"/>
      </w:pPr>
      <w:r w:rsidRPr="00E35569">
        <w:t>to determine if other audit evidence is consistent with explanations for fluctuations from expectations documented during overall analytical procedures; and</w:t>
      </w:r>
    </w:p>
    <w:p w14:paraId="05677F18" w14:textId="77777777" w:rsidR="00B0526F" w:rsidRPr="00E35569" w:rsidRDefault="00B0526F" w:rsidP="00825B49">
      <w:pPr>
        <w:pStyle w:val="FAM-Bullet-1"/>
      </w:pPr>
      <w:r w:rsidRPr="00E35569">
        <w:t>to assist the auditor when forming an overall conclusion about whether the financial statements are consistent with the auditor’s understanding of the entity (AU-C 520.06)</w:t>
      </w:r>
      <w:r w:rsidR="00856DD8" w:rsidRPr="00E35569">
        <w:t>.</w:t>
      </w:r>
    </w:p>
    <w:p w14:paraId="6E837B7B" w14:textId="77777777" w:rsidR="00B0526F" w:rsidRPr="00E35569" w:rsidRDefault="00B0526F" w:rsidP="002C0ACE">
      <w:pPr>
        <w:pStyle w:val="StyleFAM-SubsectionArial11pt"/>
        <w:ind w:hanging="630"/>
        <w:rPr>
          <w:rFonts w:cs="Arial"/>
        </w:rPr>
      </w:pPr>
      <w:r w:rsidRPr="00E35569">
        <w:rPr>
          <w:rFonts w:cs="Arial"/>
        </w:rPr>
        <w:t>If overall analytical procedures indicate that an adequate understanding of relationships and fluctuations has not been obtained or if there are inconsistencies in audit evidence gathered from other audit procedures, the auditor should make further inquiries and perform sufficient testing to obtain an adequate understanding or to resolve the inconsistencies.</w:t>
      </w:r>
    </w:p>
    <w:p w14:paraId="45250DA0" w14:textId="77777777" w:rsidR="00B0526F" w:rsidRPr="00E35569" w:rsidRDefault="00B0526F" w:rsidP="002C0ACE">
      <w:pPr>
        <w:pStyle w:val="StyleFAM-SubsectionArial11pt"/>
        <w:ind w:hanging="630"/>
        <w:rPr>
          <w:rFonts w:cs="Arial"/>
        </w:rPr>
      </w:pPr>
      <w:r w:rsidRPr="00E35569">
        <w:rPr>
          <w:rFonts w:cs="Arial"/>
        </w:rPr>
        <w:t>The auditor may perform overall analytical procedures in more detail than the financial statement level (supplemental analytical procedures</w:t>
      </w:r>
      <w:r w:rsidR="00392885" w:rsidRPr="00E35569">
        <w:rPr>
          <w:rFonts w:cs="Arial"/>
        </w:rPr>
        <w:t>,</w:t>
      </w:r>
      <w:r w:rsidRPr="00E35569">
        <w:rPr>
          <w:rFonts w:cs="Arial"/>
        </w:rPr>
        <w:t xml:space="preserve"> as discussed in FAM 475) and then use the results of these procedures to “roll up” into and support the overall analytical procedures at the financial statement level. For example, the auditor may perform overall analytical procedures at the account level and roll them up to the financial statement line item to which they belong.</w:t>
      </w:r>
    </w:p>
    <w:p w14:paraId="39889B5A" w14:textId="77777777" w:rsidR="00B0526F" w:rsidRPr="00E35569" w:rsidRDefault="00B0526F" w:rsidP="002C0ACE">
      <w:pPr>
        <w:pStyle w:val="StyleFAM-SubsectionArial11pt"/>
        <w:ind w:hanging="630"/>
        <w:rPr>
          <w:rFonts w:cs="Arial"/>
        </w:rPr>
      </w:pPr>
      <w:r w:rsidRPr="00E35569">
        <w:rPr>
          <w:rFonts w:cs="Arial"/>
        </w:rPr>
        <w:t>The auditor may use analytical procedures to obtain complete or partial substantive assurance for certain accounts or to perform supplemental analytical procedures when detail tests are used exclusively to obtain substantive assurance. The auditor may use information obtained during these procedures as the basis for explanations of fluctuations for overall analytical procedures.</w:t>
      </w:r>
    </w:p>
    <w:p w14:paraId="48BC9892" w14:textId="62837338" w:rsidR="00B0526F" w:rsidRPr="00E35569" w:rsidRDefault="00B0526F" w:rsidP="002C0ACE">
      <w:pPr>
        <w:pStyle w:val="StyleFAM-SubsectionArial11pt"/>
        <w:ind w:hanging="630"/>
        <w:rPr>
          <w:rFonts w:cs="Arial"/>
        </w:rPr>
      </w:pPr>
      <w:r w:rsidRPr="00E35569">
        <w:rPr>
          <w:rFonts w:cs="Arial"/>
        </w:rPr>
        <w:t>Audit efficiency and effectiveness may be gained if the same audit</w:t>
      </w:r>
      <w:r w:rsidR="00512559" w:rsidRPr="00E35569">
        <w:rPr>
          <w:rFonts w:cs="Arial"/>
        </w:rPr>
        <w:t xml:space="preserve"> staff</w:t>
      </w:r>
      <w:r w:rsidRPr="00E35569">
        <w:rPr>
          <w:rFonts w:cs="Arial"/>
        </w:rPr>
        <w:t xml:space="preserve"> </w:t>
      </w:r>
      <w:r w:rsidR="00961F88" w:rsidRPr="00E35569">
        <w:rPr>
          <w:rFonts w:cs="Arial"/>
        </w:rPr>
        <w:t xml:space="preserve">that </w:t>
      </w:r>
      <w:r w:rsidRPr="00E35569">
        <w:rPr>
          <w:rFonts w:cs="Arial"/>
        </w:rPr>
        <w:t>conducted the detail tests on an account also conduct the supplemental analytical procedures by building on the knowledge obtained during detail testing.</w:t>
      </w:r>
    </w:p>
    <w:p w14:paraId="063600D2" w14:textId="7BC9EF18" w:rsidR="00B0526F" w:rsidRPr="00E35569" w:rsidRDefault="003E716A" w:rsidP="002C0ACE">
      <w:pPr>
        <w:pStyle w:val="StyleFAM-SubsectionArial11pt"/>
        <w:ind w:hanging="630"/>
        <w:rPr>
          <w:rFonts w:cs="Arial"/>
        </w:rPr>
      </w:pPr>
      <w:r w:rsidRPr="00E35569">
        <w:rPr>
          <w:rFonts w:cs="Arial"/>
        </w:rPr>
        <w:t xml:space="preserve">The auditor </w:t>
      </w:r>
      <w:r w:rsidR="00512559" w:rsidRPr="00E35569">
        <w:rPr>
          <w:rFonts w:cs="Arial"/>
        </w:rPr>
        <w:t xml:space="preserve">generally should </w:t>
      </w:r>
      <w:r w:rsidR="00B0526F" w:rsidRPr="00E35569">
        <w:rPr>
          <w:rFonts w:cs="Arial"/>
        </w:rPr>
        <w:t xml:space="preserve">coordinate overall analytical procedures with the evaluation of the </w:t>
      </w:r>
      <w:r w:rsidRPr="00E35569">
        <w:rPr>
          <w:rFonts w:cs="Arial"/>
        </w:rPr>
        <w:t>MD&amp;A</w:t>
      </w:r>
      <w:r w:rsidR="00512559" w:rsidRPr="00E35569">
        <w:rPr>
          <w:rFonts w:cs="Arial"/>
        </w:rPr>
        <w:t xml:space="preserve">, including forming conclusions about the information in </w:t>
      </w:r>
      <w:r w:rsidR="00282B01" w:rsidRPr="00E35569">
        <w:rPr>
          <w:rFonts w:cs="Arial"/>
        </w:rPr>
        <w:t>it</w:t>
      </w:r>
      <w:r w:rsidRPr="00E35569">
        <w:rPr>
          <w:rFonts w:cs="Arial"/>
        </w:rPr>
        <w:t>.</w:t>
      </w:r>
      <w:r w:rsidR="00512559" w:rsidRPr="00E35569">
        <w:rPr>
          <w:rFonts w:cs="Arial"/>
        </w:rPr>
        <w:t xml:space="preserve"> See FAM 28</w:t>
      </w:r>
      <w:r w:rsidR="000053AA" w:rsidRPr="00E35569">
        <w:rPr>
          <w:rFonts w:cs="Arial"/>
        </w:rPr>
        <w:t>0</w:t>
      </w:r>
      <w:r w:rsidR="00512559" w:rsidRPr="00E35569">
        <w:rPr>
          <w:rFonts w:cs="Arial"/>
        </w:rPr>
        <w:t>.0</w:t>
      </w:r>
      <w:r w:rsidR="003E62AC" w:rsidRPr="00E35569">
        <w:rPr>
          <w:rFonts w:cs="Arial"/>
        </w:rPr>
        <w:t>8</w:t>
      </w:r>
      <w:r w:rsidR="00512559" w:rsidRPr="00E35569">
        <w:rPr>
          <w:rFonts w:cs="Arial"/>
        </w:rPr>
        <w:t xml:space="preserve"> for </w:t>
      </w:r>
      <w:r w:rsidR="00282B01" w:rsidRPr="00E35569">
        <w:rPr>
          <w:rFonts w:cs="Arial"/>
        </w:rPr>
        <w:t xml:space="preserve">guidance on </w:t>
      </w:r>
      <w:r w:rsidR="00512559" w:rsidRPr="00E35569">
        <w:rPr>
          <w:rFonts w:cs="Arial"/>
        </w:rPr>
        <w:t>performing procedures over RSI.</w:t>
      </w:r>
    </w:p>
    <w:p w14:paraId="60CA1B5B" w14:textId="77777777" w:rsidR="00B0526F" w:rsidRPr="00E35569" w:rsidRDefault="00B0526F" w:rsidP="002C0ACE">
      <w:pPr>
        <w:pStyle w:val="Heading3"/>
        <w:spacing w:before="0"/>
        <w:ind w:left="360"/>
        <w:rPr>
          <w:rFonts w:ascii="Arial" w:hAnsi="Arial"/>
        </w:rPr>
      </w:pPr>
      <w:r w:rsidRPr="00E35569">
        <w:rPr>
          <w:rFonts w:ascii="Arial" w:hAnsi="Arial"/>
        </w:rPr>
        <w:t>Performance of Overall Analytical Procedures</w:t>
      </w:r>
    </w:p>
    <w:p w14:paraId="44884C33" w14:textId="77777777" w:rsidR="00B0526F" w:rsidRPr="00E35569" w:rsidRDefault="00B0526F" w:rsidP="0006687D">
      <w:pPr>
        <w:pStyle w:val="StyleFAM-SubsectionArial11pt"/>
        <w:rPr>
          <w:rFonts w:cs="Arial"/>
        </w:rPr>
      </w:pPr>
      <w:r w:rsidRPr="00E35569">
        <w:rPr>
          <w:rFonts w:cs="Arial"/>
        </w:rPr>
        <w:t>The auditor should achieve the purposes of overall analytical procedures described above by</w:t>
      </w:r>
      <w:r w:rsidR="00AC21A0" w:rsidRPr="00E35569">
        <w:rPr>
          <w:rFonts w:cs="Arial"/>
        </w:rPr>
        <w:t xml:space="preserve"> taking the following actions</w:t>
      </w:r>
      <w:r w:rsidRPr="00E35569">
        <w:rPr>
          <w:rFonts w:cs="Arial"/>
        </w:rPr>
        <w:t xml:space="preserve">: </w:t>
      </w:r>
    </w:p>
    <w:p w14:paraId="3BE007B6" w14:textId="07B1394D" w:rsidR="00B0526F" w:rsidRPr="00E35569" w:rsidRDefault="00B0526F" w:rsidP="00FF5E9C">
      <w:pPr>
        <w:pStyle w:val="FAM-alpha-1"/>
        <w:rPr>
          <w:rStyle w:val="StyleFAM-Bullet-1BoldChar"/>
          <w:b w:val="0"/>
          <w:bCs w:val="0"/>
        </w:rPr>
      </w:pPr>
      <w:r w:rsidRPr="00E35569">
        <w:rPr>
          <w:rStyle w:val="StyleFAM-Bullet-1BoldChar"/>
        </w:rPr>
        <w:lastRenderedPageBreak/>
        <w:t>Assessing expectations</w:t>
      </w:r>
      <w:r w:rsidR="00F16B35" w:rsidRPr="00E35569">
        <w:rPr>
          <w:rStyle w:val="StyleFAM-Bullet-1BoldChar"/>
        </w:rPr>
        <w:t>.</w:t>
      </w:r>
      <w:r w:rsidRPr="00E35569">
        <w:rPr>
          <w:rStyle w:val="StyleFAM-Bullet-1BoldChar"/>
        </w:rPr>
        <w:t xml:space="preserve"> </w:t>
      </w:r>
      <w:r w:rsidRPr="00E35569">
        <w:rPr>
          <w:rStyle w:val="StyleFAM-Bullet-1BoldChar"/>
          <w:b w:val="0"/>
        </w:rPr>
        <w:t xml:space="preserve">The auditor should determine if expectations previously developed during preliminary analytical procedures in FAM 225 are still appropriate or should be revised. </w:t>
      </w:r>
    </w:p>
    <w:p w14:paraId="1C949A06" w14:textId="0566B0AA" w:rsidR="00B0526F" w:rsidRPr="00E35569" w:rsidRDefault="00B0526F" w:rsidP="00FF5E9C">
      <w:pPr>
        <w:pStyle w:val="FAM-alpha-1"/>
      </w:pPr>
      <w:r w:rsidRPr="00E35569">
        <w:rPr>
          <w:rStyle w:val="StyleFAM-Bullet-1BoldChar"/>
        </w:rPr>
        <w:t>Comparing current-year amounts with expectations</w:t>
      </w:r>
      <w:r w:rsidR="00F16B35" w:rsidRPr="00E35569">
        <w:rPr>
          <w:rStyle w:val="StyleFAM-Bullet-1BoldChar"/>
        </w:rPr>
        <w:t>.</w:t>
      </w:r>
      <w:r w:rsidRPr="00E35569">
        <w:t xml:space="preserve"> This information may be on a summarized level, such as the level of financial statements, or a more detailed level, as discussed in FAM 520.03.  </w:t>
      </w:r>
    </w:p>
    <w:p w14:paraId="0BE5A7E8" w14:textId="2133517E" w:rsidR="00B0526F" w:rsidRPr="00E35569" w:rsidRDefault="00B0526F" w:rsidP="00FF5E9C">
      <w:pPr>
        <w:pStyle w:val="FAM-alpha-1"/>
      </w:pPr>
      <w:r w:rsidRPr="00E35569">
        <w:rPr>
          <w:rStyle w:val="StyleFAM-Bullet-1BoldChar"/>
        </w:rPr>
        <w:t>Identifying significant or unusual fluctuations from expectations that have not already been identified and resolved</w:t>
      </w:r>
      <w:r w:rsidR="00F16B35" w:rsidRPr="00E35569">
        <w:rPr>
          <w:rStyle w:val="StyleFAM-Bullet-1BoldChar"/>
        </w:rPr>
        <w:t>.</w:t>
      </w:r>
      <w:r w:rsidRPr="00E35569">
        <w:t xml:space="preserve"> The auditor should determine whether previously established parameters for determining </w:t>
      </w:r>
      <w:r w:rsidR="00AC21A0" w:rsidRPr="00E35569">
        <w:t xml:space="preserve">whether </w:t>
      </w:r>
      <w:r w:rsidRPr="00E35569">
        <w:t xml:space="preserve">a fluctuation is significant are still appropriate. Parameters are usually based </w:t>
      </w:r>
      <w:r w:rsidRPr="00E35569">
        <w:rPr>
          <w:rStyle w:val="StyleFAM-Bullet-1BoldChar"/>
          <w:b w:val="0"/>
        </w:rPr>
        <w:t>on performance materiality</w:t>
      </w:r>
      <w:r w:rsidRPr="00E35569">
        <w:t xml:space="preserve">. Unusual fluctuations include inappropriate accounting balances (such as debit balances in liability accounts), balances with either no </w:t>
      </w:r>
      <w:r w:rsidR="00AC21A0" w:rsidRPr="00E35569">
        <w:t>current-</w:t>
      </w:r>
      <w:r w:rsidRPr="00E35569">
        <w:t xml:space="preserve">year or no </w:t>
      </w:r>
      <w:r w:rsidR="00AC21A0" w:rsidRPr="00E35569">
        <w:t>prior-</w:t>
      </w:r>
      <w:r w:rsidRPr="00E35569">
        <w:t>year comparison, and decreases in property accounts that would normally occur only by disposition (instead of by misstatements) or inconsistencies with other relevant information obtained during the audit (AU-C 520.08c). Fluctuations identified are a matter of the auditor’s professional judgment. The auditor should also evaluate the absence of expected fluctuations when identifying significant fluctuations (such as lower foreclosure rates on home loans despite higher default rates).</w:t>
      </w:r>
    </w:p>
    <w:p w14:paraId="04672CF4" w14:textId="5AFF71BD" w:rsidR="00B0526F" w:rsidRPr="00E35569" w:rsidRDefault="00B0526F" w:rsidP="00FF5E9C">
      <w:pPr>
        <w:pStyle w:val="FAM-alpha-1"/>
      </w:pPr>
      <w:r w:rsidRPr="00E35569">
        <w:rPr>
          <w:rStyle w:val="StyleFAM-Bullet-1BoldChar"/>
        </w:rPr>
        <w:t>Understanding identified fluctuations from expectations</w:t>
      </w:r>
      <w:r w:rsidR="00F16B35" w:rsidRPr="00E35569">
        <w:rPr>
          <w:rStyle w:val="StyleFAM-Bullet-1BoldChar"/>
        </w:rPr>
        <w:t>.</w:t>
      </w:r>
      <w:r w:rsidRPr="00E35569">
        <w:rPr>
          <w:rStyle w:val="StyleFAM-Bullet-1BoldChar"/>
        </w:rPr>
        <w:t xml:space="preserve"> </w:t>
      </w:r>
      <w:r w:rsidRPr="00E35569">
        <w:t>The auditor should understand all significant fluctuations identified, obtain audit evidence corroborating the cause</w:t>
      </w:r>
      <w:r w:rsidR="00AC21A0" w:rsidRPr="00E35569">
        <w:t>s</w:t>
      </w:r>
      <w:r w:rsidRPr="00E35569">
        <w:t xml:space="preserve">, and document the causes. The documentation may be a brief description with a reference to corroborating audit evidence. If the auditor does not understand the cause of </w:t>
      </w:r>
      <w:r w:rsidR="00AC21A0" w:rsidRPr="00E35569">
        <w:t xml:space="preserve">a </w:t>
      </w:r>
      <w:r w:rsidRPr="00E35569">
        <w:t>fluctuation or if the understanding is not consistent with the audit evidence, the auditor should perform procedures to obtain an understanding or to resolve any inconsistencies.</w:t>
      </w:r>
    </w:p>
    <w:p w14:paraId="05342C90" w14:textId="4D7D8389" w:rsidR="009A1096" w:rsidRPr="00E35569" w:rsidRDefault="00B0526F" w:rsidP="00FF5E9C">
      <w:pPr>
        <w:pStyle w:val="FAM-alpha-1"/>
        <w:sectPr w:rsidR="009A1096" w:rsidRPr="00E35569" w:rsidSect="00A70810">
          <w:headerReference w:type="even" r:id="rId20"/>
          <w:headerReference w:type="default" r:id="rId21"/>
          <w:footerReference w:type="even" r:id="rId22"/>
          <w:footerReference w:type="default" r:id="rId23"/>
          <w:headerReference w:type="first" r:id="rId24"/>
          <w:footerReference w:type="first" r:id="rId25"/>
          <w:endnotePr>
            <w:numFmt w:val="decimal"/>
          </w:endnotePr>
          <w:pgSz w:w="12240" w:h="15840"/>
          <w:pgMar w:top="1080" w:right="1440" w:bottom="1080" w:left="1080" w:header="720" w:footer="720" w:gutter="360"/>
          <w:pgNumType w:start="1"/>
          <w:cols w:space="720"/>
          <w:noEndnote/>
          <w:docGrid w:linePitch="326"/>
        </w:sectPr>
      </w:pPr>
      <w:r w:rsidRPr="00E35569">
        <w:rPr>
          <w:rStyle w:val="StyleFAM-Bullet-1BoldChar"/>
        </w:rPr>
        <w:t>Evaluating the results of overall analytical procedures</w:t>
      </w:r>
      <w:r w:rsidR="00F16B35" w:rsidRPr="00E35569">
        <w:rPr>
          <w:rStyle w:val="StyleFAM-Bullet-1BoldChar"/>
        </w:rPr>
        <w:t>.</w:t>
      </w:r>
      <w:r w:rsidRPr="00E35569">
        <w:t xml:space="preserve"> The auditor should evaluate these results to determine if the auditor obtained an adequate understanding of significant fluctuations from expectations and if the financial statements are consistent with the auditor’s understanding of the entity. If the auditor identifies a previously unrecognized risk of material misstatement, the auditor should revise the auditor’s assessment of the risks of material</w:t>
      </w:r>
      <w:r w:rsidR="006A24DE" w:rsidRPr="00E35569">
        <w:t xml:space="preserve"> </w:t>
      </w:r>
      <w:r w:rsidRPr="00E35569">
        <w:t>misstatement and modify the audit procedures accordingly (AU-C 520.A26).</w:t>
      </w:r>
    </w:p>
    <w:p w14:paraId="3D9E5253" w14:textId="32FD5FB9" w:rsidR="009A1096" w:rsidRPr="00E35569" w:rsidRDefault="009A1096" w:rsidP="00825B49">
      <w:pPr>
        <w:pStyle w:val="FAMHeading2"/>
        <w:rPr>
          <w:rFonts w:cs="Arial"/>
        </w:rPr>
      </w:pPr>
      <w:r w:rsidRPr="00E35569">
        <w:rPr>
          <w:rFonts w:cs="Arial"/>
        </w:rPr>
        <w:lastRenderedPageBreak/>
        <w:t xml:space="preserve">530 – Reassess Materiality and Risks of Material Misstatement </w:t>
      </w:r>
    </w:p>
    <w:p w14:paraId="0A669EC1" w14:textId="199EA2B3" w:rsidR="005F706A" w:rsidRPr="00E35569" w:rsidRDefault="0034681E" w:rsidP="00AD5615">
      <w:pPr>
        <w:pStyle w:val="FAM-Subsection"/>
        <w:numPr>
          <w:ilvl w:val="0"/>
          <w:numId w:val="39"/>
        </w:numPr>
        <w:rPr>
          <w:rFonts w:cs="Arial"/>
        </w:rPr>
      </w:pPr>
      <w:r w:rsidRPr="00E35569">
        <w:rPr>
          <w:rFonts w:cs="Arial"/>
        </w:rPr>
        <w:t>In the planning phase, the auditor determined materiality for the financial statements as a whole based on preliminary information. Based on this materiality, the auditor determined performance materiality and tolerable misstatement, which affected the extent of audit testing. Based on AU-C 450.10, before the end of the audit, prior to evaluating the effect of uncorrected misstatements, the auditor should reassess materiality to confirm whether it remains appropriate in the context of the entity’s final financial statements. If the reassessment of materiality results in a lower amount (or amounts), then the auditor should reconsider performance materiality and the appropriateness of the nature, timing, and extent of the further audit procedures in order to obtain sufficient appropriate audit evidence on which to base the audit opinion.</w:t>
      </w:r>
    </w:p>
    <w:p w14:paraId="068D25F6" w14:textId="0606A210" w:rsidR="009A1096" w:rsidRPr="00E35569" w:rsidRDefault="003F5771" w:rsidP="00AD5615">
      <w:pPr>
        <w:pStyle w:val="StyleFAM-SubsectionArial11pt"/>
        <w:rPr>
          <w:rFonts w:cs="Arial"/>
        </w:rPr>
      </w:pPr>
      <w:r w:rsidRPr="00E35569">
        <w:rPr>
          <w:rFonts w:cs="Arial"/>
        </w:rPr>
        <w:t xml:space="preserve">In the planning and internal control phases, the auditor identified and assessed the risks of material misstatement at the financial statement and assertion levels. </w:t>
      </w:r>
      <w:r w:rsidR="007C7DAC" w:rsidRPr="00E35569">
        <w:rPr>
          <w:rFonts w:cs="Arial"/>
        </w:rPr>
        <w:t xml:space="preserve">Before the conclusion of the audit, the auditor should </w:t>
      </w:r>
      <w:r w:rsidR="00032F35" w:rsidRPr="00E35569">
        <w:rPr>
          <w:rFonts w:cs="Arial"/>
        </w:rPr>
        <w:t>evaluate</w:t>
      </w:r>
      <w:r w:rsidR="007C7DAC" w:rsidRPr="00E35569">
        <w:rPr>
          <w:rFonts w:cs="Arial"/>
        </w:rPr>
        <w:t xml:space="preserve">, based on the audit procedures performed and the audit evidence obtained, whether the assessments of the risks of material misstatement at the </w:t>
      </w:r>
      <w:r w:rsidRPr="00E35569">
        <w:rPr>
          <w:rFonts w:cs="Arial"/>
        </w:rPr>
        <w:t xml:space="preserve">financial statement and </w:t>
      </w:r>
      <w:r w:rsidR="007C7DAC" w:rsidRPr="00E35569">
        <w:rPr>
          <w:rFonts w:cs="Arial"/>
        </w:rPr>
        <w:t>assertion level</w:t>
      </w:r>
      <w:r w:rsidRPr="00E35569">
        <w:rPr>
          <w:rFonts w:cs="Arial"/>
        </w:rPr>
        <w:t>s</w:t>
      </w:r>
      <w:r w:rsidR="007C7DAC" w:rsidRPr="00E35569">
        <w:rPr>
          <w:rFonts w:cs="Arial"/>
        </w:rPr>
        <w:t xml:space="preserve"> remain appropriate (AU-C </w:t>
      </w:r>
      <w:r w:rsidRPr="00E35569">
        <w:rPr>
          <w:rFonts w:cs="Arial"/>
        </w:rPr>
        <w:t xml:space="preserve">315.41 and </w:t>
      </w:r>
      <w:r w:rsidR="007C7DAC" w:rsidRPr="00E35569">
        <w:rPr>
          <w:rFonts w:cs="Arial"/>
        </w:rPr>
        <w:t>330.27).</w:t>
      </w:r>
      <w:r w:rsidR="009A1096" w:rsidRPr="00E35569">
        <w:rPr>
          <w:rFonts w:cs="Arial"/>
        </w:rPr>
        <w:t xml:space="preserve"> </w:t>
      </w:r>
      <w:r w:rsidR="006D4A22" w:rsidRPr="00E35569">
        <w:rPr>
          <w:rFonts w:cs="Arial"/>
        </w:rPr>
        <w:t xml:space="preserve">If necessary, the auditor should revise the identification or assessment of these risks. </w:t>
      </w:r>
      <w:r w:rsidR="009A1096" w:rsidRPr="00E35569">
        <w:rPr>
          <w:rFonts w:cs="Arial"/>
        </w:rPr>
        <w:t xml:space="preserve">The auditor should determine whether the overall audit strategy and audit plan need to be revised </w:t>
      </w:r>
    </w:p>
    <w:p w14:paraId="6FF60211" w14:textId="23A1F4C5" w:rsidR="009A1096" w:rsidRPr="00E35569" w:rsidRDefault="009A1096" w:rsidP="00825B49">
      <w:pPr>
        <w:pStyle w:val="FAM-Bullet-1"/>
        <w:rPr>
          <w:rStyle w:val="StyleFAM-Bullet-1BoldChar"/>
          <w:b w:val="0"/>
        </w:rPr>
      </w:pPr>
      <w:r w:rsidRPr="00E35569">
        <w:rPr>
          <w:rStyle w:val="StyleFAM-Bullet-1BoldChar"/>
          <w:b w:val="0"/>
        </w:rPr>
        <w:t>if the aggregate of misstatements accumulated during the audit approaches materiality (AU-C 450.06b)</w:t>
      </w:r>
      <w:r w:rsidR="00F4654B" w:rsidRPr="00E35569">
        <w:rPr>
          <w:rStyle w:val="StyleFAM-Bullet-1BoldChar"/>
          <w:b w:val="0"/>
        </w:rPr>
        <w:t xml:space="preserve"> (see FAM 540)</w:t>
      </w:r>
      <w:r w:rsidRPr="00E35569">
        <w:rPr>
          <w:rStyle w:val="StyleFAM-Bullet-1BoldChar"/>
          <w:b w:val="0"/>
        </w:rPr>
        <w:t xml:space="preserve"> or </w:t>
      </w:r>
    </w:p>
    <w:p w14:paraId="4BBA2CC1" w14:textId="77777777" w:rsidR="009A1096" w:rsidRPr="00E35569" w:rsidRDefault="009A1096" w:rsidP="00825B49">
      <w:pPr>
        <w:pStyle w:val="FAM-Bullet-1"/>
        <w:rPr>
          <w:rStyle w:val="StyleFAM-Bullet-1BoldChar"/>
          <w:b w:val="0"/>
        </w:rPr>
      </w:pPr>
      <w:r w:rsidRPr="00E35569">
        <w:rPr>
          <w:rStyle w:val="StyleFAM-Bullet-1BoldChar"/>
          <w:b w:val="0"/>
        </w:rPr>
        <w:t>if the nature of the identified misstatements and the circumstances of the</w:t>
      </w:r>
      <w:r w:rsidR="008D1347" w:rsidRPr="00E35569">
        <w:rPr>
          <w:rStyle w:val="StyleFAM-Bullet-1BoldChar"/>
          <w:b w:val="0"/>
        </w:rPr>
        <w:t>ir</w:t>
      </w:r>
      <w:r w:rsidRPr="00E35569">
        <w:rPr>
          <w:rStyle w:val="StyleFAM-Bullet-1BoldChar"/>
          <w:b w:val="0"/>
        </w:rPr>
        <w:t xml:space="preserve"> occurrence indicate </w:t>
      </w:r>
      <w:r w:rsidR="008D1347" w:rsidRPr="00E35569">
        <w:rPr>
          <w:rStyle w:val="StyleFAM-Bullet-1BoldChar"/>
          <w:b w:val="0"/>
        </w:rPr>
        <w:t xml:space="preserve">that </w:t>
      </w:r>
      <w:r w:rsidRPr="00E35569">
        <w:rPr>
          <w:rStyle w:val="StyleFAM-Bullet-1BoldChar"/>
          <w:b w:val="0"/>
        </w:rPr>
        <w:t>other misstatements may exist that when aggregated with misstatements accumulated during the audit, could be material (AU-C 450.06a)</w:t>
      </w:r>
      <w:r w:rsidR="008D1347" w:rsidRPr="00E35569">
        <w:rPr>
          <w:rStyle w:val="StyleFAM-Bullet-1BoldChar"/>
          <w:b w:val="0"/>
        </w:rPr>
        <w:t>.</w:t>
      </w:r>
    </w:p>
    <w:p w14:paraId="665BD54C" w14:textId="77777777" w:rsidR="009A1096" w:rsidRPr="00E35569" w:rsidRDefault="009A1096" w:rsidP="00825B49">
      <w:pPr>
        <w:pStyle w:val="FAMContinuation2"/>
        <w:rPr>
          <w:rFonts w:cs="Arial"/>
        </w:rPr>
      </w:pPr>
      <w:r w:rsidRPr="00E35569">
        <w:rPr>
          <w:rFonts w:cs="Arial"/>
        </w:rPr>
        <w:t xml:space="preserve">In addition, if material weaknesses or other significant deficiencies are identified, the auditor should consider their implications on this risk assessment. </w:t>
      </w:r>
    </w:p>
    <w:p w14:paraId="6C12A809" w14:textId="77777777" w:rsidR="001B3801" w:rsidRPr="00E35569" w:rsidRDefault="001B3801" w:rsidP="00AD5615">
      <w:pPr>
        <w:pStyle w:val="StyleFAM-SubsectionArial11pt"/>
        <w:rPr>
          <w:rFonts w:cs="Arial"/>
        </w:rPr>
      </w:pPr>
      <w:r w:rsidRPr="00E35569">
        <w:rPr>
          <w:rFonts w:cs="Arial"/>
        </w:rPr>
        <w:t>The auditor should update the fraud risk evaluation throughout the audit because evidence gathered later in the audit could change or support an earlier judgment about fraud risks. For example, the auditor may identify discrepancies in the accounting records or conflicting or missing evidence.</w:t>
      </w:r>
    </w:p>
    <w:p w14:paraId="22C562E6" w14:textId="0889C495" w:rsidR="001B3801" w:rsidRPr="00E35569" w:rsidRDefault="008D6A75" w:rsidP="00AD5615">
      <w:pPr>
        <w:pStyle w:val="StyleFAM-SubsectionArial11pt"/>
        <w:rPr>
          <w:rFonts w:cs="Arial"/>
        </w:rPr>
      </w:pPr>
      <w:r w:rsidRPr="00E35569">
        <w:rPr>
          <w:rFonts w:cs="Arial"/>
        </w:rPr>
        <w:t>The auditor should evaluate, at or near the end of the audit, whether the accumulated results of auditing procedures affect the assessment of the risks of material misstatement due to fraud made earlier in the audit or indicate a previously unrecognized risk of material misstatement due to fraud. In this case, the auditor should evaluate the need for additional or different audit procedures. If not already performed when forming an overall conclusion, the analytical procedures relating to revenue should be performed through the end of the reporting period (AU-C 240.34).</w:t>
      </w:r>
      <w:r w:rsidR="001B3801" w:rsidRPr="00E35569">
        <w:rPr>
          <w:rFonts w:cs="Arial"/>
        </w:rPr>
        <w:t xml:space="preserve"> The auditor should</w:t>
      </w:r>
    </w:p>
    <w:p w14:paraId="096FCE53" w14:textId="77777777" w:rsidR="001B3801" w:rsidRPr="00E35569" w:rsidRDefault="001B3801" w:rsidP="00FF5E9C">
      <w:pPr>
        <w:pStyle w:val="FAM-Bullet-1"/>
      </w:pPr>
      <w:r w:rsidRPr="00E35569">
        <w:t>perform overall analytical procedures related to revenue, if revenue is (or is expected to be) material;</w:t>
      </w:r>
    </w:p>
    <w:p w14:paraId="214B058B" w14:textId="77777777" w:rsidR="001B3801" w:rsidRPr="00E35569" w:rsidRDefault="001B3801" w:rsidP="00FF5E9C">
      <w:pPr>
        <w:pStyle w:val="FAM-Bullet-1"/>
      </w:pPr>
      <w:r w:rsidRPr="00E35569">
        <w:lastRenderedPageBreak/>
        <w:t>evaluate whether overall analytical or other substantive procedures indicate a previously unrecognized fraud risk;</w:t>
      </w:r>
    </w:p>
    <w:p w14:paraId="56207299" w14:textId="77777777" w:rsidR="001B3801" w:rsidRPr="00E35569" w:rsidRDefault="001B3801" w:rsidP="00FF5E9C">
      <w:pPr>
        <w:pStyle w:val="FAM-Bullet-1"/>
      </w:pPr>
      <w:r w:rsidRPr="00E35569">
        <w:t xml:space="preserve">evaluate whether responses to inquiries during the audit have been vague, implausible, or inconsistent with other evidence; and </w:t>
      </w:r>
    </w:p>
    <w:p w14:paraId="35D92DE6" w14:textId="77777777" w:rsidR="001B3801" w:rsidRPr="00E35569" w:rsidRDefault="001B3801" w:rsidP="00FF5E9C">
      <w:pPr>
        <w:pStyle w:val="FAM-Bullet-1"/>
      </w:pPr>
      <w:r w:rsidRPr="00E35569">
        <w:t>evaluate other evidence gathered during the audit.</w:t>
      </w:r>
    </w:p>
    <w:p w14:paraId="67C2B3FC" w14:textId="2A413601" w:rsidR="009A1096" w:rsidRPr="00E35569" w:rsidRDefault="009A1096" w:rsidP="002C0ACE">
      <w:pPr>
        <w:pStyle w:val="StyleFAM-SubsectionArial11pt"/>
        <w:rPr>
          <w:rFonts w:cs="Arial"/>
        </w:rPr>
      </w:pPr>
      <w:r w:rsidRPr="00E35569">
        <w:rPr>
          <w:rFonts w:cs="Arial"/>
        </w:rPr>
        <w:t>Based on these reassessments, the auditor should determine whether the nature, extent, and timing of substantive audit procedures were sufficient</w:t>
      </w:r>
      <w:r w:rsidR="00872290" w:rsidRPr="00E35569">
        <w:rPr>
          <w:rFonts w:cs="Arial"/>
        </w:rPr>
        <w:t xml:space="preserve"> and appropriate</w:t>
      </w:r>
      <w:r w:rsidRPr="00E35569">
        <w:rPr>
          <w:rFonts w:cs="Arial"/>
        </w:rPr>
        <w:t xml:space="preserve">, such as the sample sizes </w:t>
      </w:r>
      <w:r w:rsidR="00872290" w:rsidRPr="00E35569">
        <w:rPr>
          <w:rFonts w:cs="Arial"/>
        </w:rPr>
        <w:t xml:space="preserve">used in </w:t>
      </w:r>
      <w:r w:rsidRPr="00E35569">
        <w:rPr>
          <w:rFonts w:cs="Arial"/>
        </w:rPr>
        <w:t xml:space="preserve">detail tests and the limit </w:t>
      </w:r>
      <w:r w:rsidR="00872290" w:rsidRPr="00E35569">
        <w:rPr>
          <w:rFonts w:cs="Arial"/>
        </w:rPr>
        <w:t xml:space="preserve">used </w:t>
      </w:r>
      <w:r w:rsidRPr="00E35569">
        <w:rPr>
          <w:rFonts w:cs="Arial"/>
        </w:rPr>
        <w:t xml:space="preserve">for </w:t>
      </w:r>
      <w:r w:rsidR="00872290" w:rsidRPr="00E35569">
        <w:rPr>
          <w:rFonts w:cs="Arial"/>
        </w:rPr>
        <w:t xml:space="preserve">investigating </w:t>
      </w:r>
      <w:r w:rsidRPr="00E35569">
        <w:rPr>
          <w:rFonts w:cs="Arial"/>
        </w:rPr>
        <w:t xml:space="preserve">differences </w:t>
      </w:r>
      <w:r w:rsidR="00872290" w:rsidRPr="00E35569">
        <w:rPr>
          <w:rFonts w:cs="Arial"/>
        </w:rPr>
        <w:t xml:space="preserve">identified in </w:t>
      </w:r>
      <w:r w:rsidRPr="00E35569">
        <w:rPr>
          <w:rFonts w:cs="Arial"/>
        </w:rPr>
        <w:t xml:space="preserve">substantive analytical procedures. </w:t>
      </w:r>
      <w:r w:rsidR="00085731" w:rsidRPr="00E35569">
        <w:rPr>
          <w:rFonts w:cs="Arial"/>
        </w:rPr>
        <w:t>T</w:t>
      </w:r>
      <w:r w:rsidRPr="00E35569">
        <w:rPr>
          <w:rFonts w:cs="Arial"/>
        </w:rPr>
        <w:t xml:space="preserve">he auditor should </w:t>
      </w:r>
      <w:r w:rsidR="00986787" w:rsidRPr="00E35569">
        <w:rPr>
          <w:rFonts w:cs="Arial"/>
        </w:rPr>
        <w:t xml:space="preserve">document </w:t>
      </w:r>
      <w:r w:rsidR="00085731" w:rsidRPr="00E35569">
        <w:rPr>
          <w:rFonts w:cs="Arial"/>
        </w:rPr>
        <w:t xml:space="preserve">the determination and identify any </w:t>
      </w:r>
      <w:r w:rsidR="00986787" w:rsidRPr="00E35569">
        <w:rPr>
          <w:rFonts w:cs="Arial"/>
        </w:rPr>
        <w:t xml:space="preserve">additional procedures </w:t>
      </w:r>
      <w:r w:rsidR="00085731" w:rsidRPr="00E35569">
        <w:rPr>
          <w:rFonts w:cs="Arial"/>
        </w:rPr>
        <w:t>that should be performed</w:t>
      </w:r>
      <w:r w:rsidRPr="00E35569">
        <w:rPr>
          <w:rFonts w:cs="Arial"/>
        </w:rPr>
        <w:t>.</w:t>
      </w:r>
      <w:r w:rsidR="00645180" w:rsidRPr="00E35569">
        <w:rPr>
          <w:rFonts w:cs="Arial"/>
        </w:rPr>
        <w:t xml:space="preserve"> This </w:t>
      </w:r>
      <w:r w:rsidR="00085731" w:rsidRPr="00E35569">
        <w:rPr>
          <w:rFonts w:cs="Arial"/>
        </w:rPr>
        <w:t>documentation</w:t>
      </w:r>
      <w:r w:rsidR="00645180" w:rsidRPr="00E35569">
        <w:rPr>
          <w:rFonts w:cs="Arial"/>
        </w:rPr>
        <w:t xml:space="preserve"> must be provided to the reviewer in a timely manner to allow any issues to be promptly identified and resolved. </w:t>
      </w:r>
    </w:p>
    <w:p w14:paraId="337FA5D0" w14:textId="284736D0" w:rsidR="009A1096" w:rsidRPr="00E35569" w:rsidRDefault="009A1096" w:rsidP="002C0ACE">
      <w:pPr>
        <w:pStyle w:val="StyleFAM-SubsectionArial11pt"/>
        <w:rPr>
          <w:rFonts w:cs="Arial"/>
        </w:rPr>
      </w:pPr>
      <w:r w:rsidRPr="00E35569">
        <w:rPr>
          <w:rFonts w:cs="Arial"/>
        </w:rPr>
        <w:t xml:space="preserve">When the auditor determines whether an opinion can be expressed on the financial statements, the auditor should evaluate any limitations on the nature, extent, or timing of work performed. Additional guidance on scope limitations and their impact is provided in </w:t>
      </w:r>
      <w:r w:rsidR="00445554" w:rsidRPr="00E35569">
        <w:rPr>
          <w:rFonts w:cs="Arial"/>
        </w:rPr>
        <w:t>FAM 580.</w:t>
      </w:r>
      <w:r w:rsidR="00FE55B7" w:rsidRPr="00E35569">
        <w:rPr>
          <w:rFonts w:cs="Arial"/>
        </w:rPr>
        <w:t>03</w:t>
      </w:r>
      <w:r w:rsidR="008D1347" w:rsidRPr="00E35569">
        <w:rPr>
          <w:rFonts w:cs="Arial"/>
        </w:rPr>
        <w:t xml:space="preserve"> through .</w:t>
      </w:r>
      <w:r w:rsidR="00FE55B7" w:rsidRPr="00E35569">
        <w:rPr>
          <w:rFonts w:cs="Arial"/>
        </w:rPr>
        <w:t>08</w:t>
      </w:r>
      <w:r w:rsidRPr="00E35569">
        <w:rPr>
          <w:rFonts w:cs="Arial"/>
        </w:rPr>
        <w:t xml:space="preserve">. Also see FAM 545 for </w:t>
      </w:r>
      <w:r w:rsidR="00445554" w:rsidRPr="00E35569">
        <w:rPr>
          <w:rFonts w:cs="Arial"/>
        </w:rPr>
        <w:t xml:space="preserve">further evaluation of </w:t>
      </w:r>
      <w:r w:rsidR="002E1F91" w:rsidRPr="00E35569">
        <w:rPr>
          <w:rFonts w:cs="Arial"/>
        </w:rPr>
        <w:t>audit risk</w:t>
      </w:r>
      <w:r w:rsidR="00445554" w:rsidRPr="00E35569">
        <w:rPr>
          <w:rFonts w:cs="Arial"/>
        </w:rPr>
        <w:t xml:space="preserve">. </w:t>
      </w:r>
    </w:p>
    <w:p w14:paraId="4308D92E" w14:textId="77777777" w:rsidR="00254F8A" w:rsidRPr="00E35569" w:rsidRDefault="009A1096" w:rsidP="00091DC8">
      <w:pPr>
        <w:pStyle w:val="FAM-Subsection"/>
        <w:numPr>
          <w:ilvl w:val="0"/>
          <w:numId w:val="0"/>
        </w:numPr>
        <w:ind w:left="720"/>
        <w:rPr>
          <w:rFonts w:cs="Arial"/>
          <w:szCs w:val="22"/>
        </w:rPr>
        <w:sectPr w:rsidR="00254F8A" w:rsidRPr="00E35569" w:rsidSect="00A70810">
          <w:headerReference w:type="default" r:id="rId26"/>
          <w:footerReference w:type="default" r:id="rId27"/>
          <w:endnotePr>
            <w:numFmt w:val="decimal"/>
          </w:endnotePr>
          <w:pgSz w:w="12240" w:h="15840"/>
          <w:pgMar w:top="1080" w:right="1440" w:bottom="1080" w:left="1080" w:header="720" w:footer="720" w:gutter="360"/>
          <w:pgNumType w:start="1"/>
          <w:cols w:space="720"/>
          <w:noEndnote/>
          <w:docGrid w:linePitch="326"/>
        </w:sectPr>
      </w:pPr>
      <w:r w:rsidRPr="00E35569">
        <w:rPr>
          <w:rFonts w:cs="Arial"/>
          <w:szCs w:val="22"/>
        </w:rPr>
        <w:br w:type="page"/>
      </w:r>
    </w:p>
    <w:p w14:paraId="45809187" w14:textId="77777777" w:rsidR="009A1096" w:rsidRPr="00E35569" w:rsidRDefault="009A1096" w:rsidP="00825B49">
      <w:pPr>
        <w:pStyle w:val="FAMHeading2"/>
        <w:rPr>
          <w:rFonts w:cs="Arial"/>
        </w:rPr>
      </w:pPr>
      <w:r w:rsidRPr="00E35569">
        <w:rPr>
          <w:rFonts w:cs="Arial"/>
        </w:rPr>
        <w:lastRenderedPageBreak/>
        <w:t>540 – Evaluate Effects of Misstatements on Financial Statements and Auditor’s Reports</w:t>
      </w:r>
    </w:p>
    <w:p w14:paraId="5C613838" w14:textId="2226DC49" w:rsidR="005D2F12" w:rsidRPr="00E35569" w:rsidRDefault="009A1096" w:rsidP="00641D2B">
      <w:pPr>
        <w:pStyle w:val="FAM-Subsection"/>
        <w:numPr>
          <w:ilvl w:val="0"/>
          <w:numId w:val="40"/>
        </w:numPr>
        <w:rPr>
          <w:rFonts w:cs="Arial"/>
        </w:rPr>
      </w:pPr>
      <w:r w:rsidRPr="00E35569">
        <w:rPr>
          <w:rFonts w:cs="Arial"/>
        </w:rPr>
        <w:t xml:space="preserve">The auditor might detect misstatements during substantive tests or other procedures. The auditor should </w:t>
      </w:r>
      <w:r w:rsidR="0070642D" w:rsidRPr="00E35569">
        <w:rPr>
          <w:rFonts w:cs="Arial"/>
        </w:rPr>
        <w:t>communicate misstatements to management on a timely basis</w:t>
      </w:r>
      <w:r w:rsidR="007661E2" w:rsidRPr="00E35569">
        <w:rPr>
          <w:rFonts w:cs="Arial"/>
        </w:rPr>
        <w:t>;</w:t>
      </w:r>
      <w:r w:rsidR="0070642D" w:rsidRPr="00E35569">
        <w:rPr>
          <w:rFonts w:cs="Arial"/>
        </w:rPr>
        <w:t xml:space="preserve"> </w:t>
      </w:r>
      <w:r w:rsidRPr="00E35569">
        <w:rPr>
          <w:rFonts w:cs="Arial"/>
        </w:rPr>
        <w:t>accumulate misstatements identified during the audit, other than those that are clearly trivial (AU-C 450.05)</w:t>
      </w:r>
      <w:r w:rsidR="007661E2" w:rsidRPr="00E35569">
        <w:rPr>
          <w:rFonts w:cs="Arial"/>
        </w:rPr>
        <w:t>;</w:t>
      </w:r>
      <w:r w:rsidRPr="00E35569">
        <w:rPr>
          <w:rFonts w:cs="Arial"/>
        </w:rPr>
        <w:t xml:space="preserve"> and evaluate misstatements individually and in the aggregate in both quantitative and qualitative terms.</w:t>
      </w:r>
    </w:p>
    <w:p w14:paraId="0BCEAABF" w14:textId="22C17BF6" w:rsidR="00331966" w:rsidRPr="00E35569" w:rsidRDefault="00330D9C" w:rsidP="00641D2B">
      <w:pPr>
        <w:pStyle w:val="FAM-Subsection"/>
        <w:numPr>
          <w:ilvl w:val="0"/>
          <w:numId w:val="40"/>
        </w:numPr>
        <w:rPr>
          <w:rFonts w:cs="Arial"/>
        </w:rPr>
      </w:pPr>
      <w:r w:rsidRPr="00E35569">
        <w:rPr>
          <w:rFonts w:cs="Arial"/>
        </w:rPr>
        <w:t xml:space="preserve">Based on AU-C 450.A6, to assist in evaluating the effects of misstatements accumulated during the audit and in communicating misstatements to management, </w:t>
      </w:r>
      <w:r w:rsidR="00BD02B3" w:rsidRPr="00E35569">
        <w:rPr>
          <w:rFonts w:cs="Arial"/>
        </w:rPr>
        <w:t>t</w:t>
      </w:r>
      <w:r w:rsidR="00503F00" w:rsidRPr="00E35569">
        <w:rPr>
          <w:rFonts w:cs="Arial"/>
        </w:rPr>
        <w:t>he auditor generally should use the following categories to classify each misstatement</w:t>
      </w:r>
      <w:r w:rsidR="00BD02B3" w:rsidRPr="00E35569">
        <w:rPr>
          <w:rFonts w:cs="Arial"/>
        </w:rPr>
        <w:t>:</w:t>
      </w:r>
    </w:p>
    <w:p w14:paraId="1CF8D8A5" w14:textId="392EC5F4" w:rsidR="005D2F0A" w:rsidRPr="00E35569" w:rsidRDefault="005D2F0A" w:rsidP="005D2F0A">
      <w:pPr>
        <w:pStyle w:val="FAM-Subsection"/>
        <w:numPr>
          <w:ilvl w:val="0"/>
          <w:numId w:val="101"/>
        </w:numPr>
        <w:ind w:left="1800"/>
      </w:pPr>
      <w:r w:rsidRPr="00E35569">
        <w:rPr>
          <w:rStyle w:val="StyleFAM-Bullet-1BoldChar"/>
        </w:rPr>
        <w:t>Factual misstatements.</w:t>
      </w:r>
      <w:r w:rsidRPr="00E35569">
        <w:t xml:space="preserve"> </w:t>
      </w:r>
      <w:r w:rsidR="00BD02B3" w:rsidRPr="00E35569">
        <w:t>M</w:t>
      </w:r>
      <w:r w:rsidRPr="00E35569">
        <w:t>isstatement</w:t>
      </w:r>
      <w:r w:rsidR="00BD02B3" w:rsidRPr="00E35569">
        <w:t>s</w:t>
      </w:r>
      <w:r w:rsidRPr="00E35569">
        <w:t xml:space="preserve"> about which there is no doubt. </w:t>
      </w:r>
      <w:r w:rsidR="00BD02B3" w:rsidRPr="00E35569">
        <w:t>These</w:t>
      </w:r>
      <w:r w:rsidRPr="00E35569">
        <w:t xml:space="preserve"> include identified factual misstatements arising from nonstatistical selections or other nonstatistical tests. </w:t>
      </w:r>
    </w:p>
    <w:p w14:paraId="119BFF7F" w14:textId="37942AE7" w:rsidR="005D2F0A" w:rsidRPr="00E35569" w:rsidRDefault="005D2F0A" w:rsidP="005D2F0A">
      <w:pPr>
        <w:pStyle w:val="FAM-Subsection"/>
        <w:numPr>
          <w:ilvl w:val="0"/>
          <w:numId w:val="101"/>
        </w:numPr>
        <w:ind w:left="1800"/>
      </w:pPr>
      <w:r w:rsidRPr="00E35569">
        <w:rPr>
          <w:b/>
        </w:rPr>
        <w:t>Judgmental misstatements.</w:t>
      </w:r>
      <w:r w:rsidRPr="00E35569">
        <w:t xml:space="preserve"> Differences arising from the judgments of management, including those concerning recognition, measurement, presentation, and disclosure in the financial statements (including the selection or application of accounting policies), that the auditor considers unreasonable or inappropriate. Th</w:t>
      </w:r>
      <w:r w:rsidR="00BD02B3" w:rsidRPr="00E35569">
        <w:t>ese</w:t>
      </w:r>
      <w:r w:rsidRPr="00E35569">
        <w:t xml:space="preserve"> include identified judgmental misstatements arising from nonstatistical selections or other nonstatistical tests.</w:t>
      </w:r>
    </w:p>
    <w:p w14:paraId="28A55E8A" w14:textId="77777777" w:rsidR="005D2F0A" w:rsidRPr="00E35569" w:rsidRDefault="005D2F0A" w:rsidP="005D2F0A">
      <w:pPr>
        <w:pStyle w:val="FAM-Subsection"/>
        <w:numPr>
          <w:ilvl w:val="0"/>
          <w:numId w:val="101"/>
        </w:numPr>
        <w:ind w:left="1800"/>
      </w:pPr>
      <w:r w:rsidRPr="00E35569">
        <w:rPr>
          <w:b/>
        </w:rPr>
        <w:t>Projected misstatements.</w:t>
      </w:r>
      <w:r w:rsidRPr="00E35569">
        <w:t xml:space="preserve"> The auditor’s best estimate of the amount of the misstatements in populations, involving the projection of misstatements identified in statistical audit samples to the entire population from which the samples were drawn.</w:t>
      </w:r>
    </w:p>
    <w:p w14:paraId="70F3A01E" w14:textId="4A3EB4BD" w:rsidR="009642D8" w:rsidRPr="00E35569" w:rsidRDefault="009642D8" w:rsidP="009642D8">
      <w:pPr>
        <w:pStyle w:val="StyleFAM-SubsectionArial11pt"/>
        <w:numPr>
          <w:ilvl w:val="0"/>
          <w:numId w:val="1"/>
        </w:numPr>
        <w:rPr>
          <w:rFonts w:cs="Arial"/>
        </w:rPr>
      </w:pPr>
      <w:r w:rsidRPr="00E35569">
        <w:rPr>
          <w:rFonts w:cs="Arial"/>
          <w:szCs w:val="22"/>
        </w:rPr>
        <w:t>For accounting estimates, based on AU-C 540.A139, if the audit evidence supports an auditor’s point estimate that differs from management’s point estimate, the difference between the auditor’s point estimate and management’s point estimate constitutes a misstatement. If the audit evidence supports a range that does not include management’s point estimate, the auditor generally should include the difference between management’s point estimate and the nearest point of the auditor’s range as a judgmental misstatement. See FAM 905 for additional guidance on accounting estimates.</w:t>
      </w:r>
    </w:p>
    <w:p w14:paraId="5B71BF90" w14:textId="77777777" w:rsidR="00330D9C" w:rsidRPr="00E35569" w:rsidRDefault="00330D9C" w:rsidP="00330D9C">
      <w:pPr>
        <w:pStyle w:val="StyleFAM-SubsectionArial11pt"/>
        <w:numPr>
          <w:ilvl w:val="0"/>
          <w:numId w:val="1"/>
        </w:numPr>
        <w:rPr>
          <w:rFonts w:cs="Arial"/>
        </w:rPr>
      </w:pPr>
      <w:r w:rsidRPr="00E35569">
        <w:rPr>
          <w:rFonts w:cs="Arial"/>
        </w:rPr>
        <w:t xml:space="preserve">FAM 475 (substantive analytical procedures) and FAM 480 (substantive detail tests) discuss the evaluation of individual misstatements from a quantitative standpoint. </w:t>
      </w:r>
    </w:p>
    <w:p w14:paraId="5D5BA796" w14:textId="0C2FF21C" w:rsidR="00330D9C" w:rsidRPr="00E35569" w:rsidRDefault="00330D9C" w:rsidP="00330D9C">
      <w:pPr>
        <w:pStyle w:val="StyleFAM-SubsectionArial11pt"/>
        <w:numPr>
          <w:ilvl w:val="0"/>
          <w:numId w:val="0"/>
        </w:numPr>
        <w:ind w:left="1440"/>
        <w:rPr>
          <w:rFonts w:cs="Arial"/>
        </w:rPr>
      </w:pPr>
      <w:r w:rsidRPr="00E35569">
        <w:rPr>
          <w:rFonts w:cs="Arial"/>
        </w:rPr>
        <w:t>If the auditor judges an individual misstatement to be material, the auditor generally should not offset other misstatements against it.</w:t>
      </w:r>
      <w:r w:rsidRPr="00E35569">
        <w:rPr>
          <w:rStyle w:val="FootnoteReference"/>
          <w:rFonts w:cs="Arial"/>
          <w:szCs w:val="22"/>
        </w:rPr>
        <w:footnoteReference w:id="2"/>
      </w:r>
      <w:r w:rsidRPr="00E35569">
        <w:rPr>
          <w:rFonts w:cs="Arial"/>
        </w:rPr>
        <w:t xml:space="preserve"> Following that guidance, the auditor should quantify the effects of the misstatement.</w:t>
      </w:r>
    </w:p>
    <w:p w14:paraId="2A65AF2C" w14:textId="7BF0741B" w:rsidR="001400E2" w:rsidRPr="00E35569" w:rsidRDefault="006142CB" w:rsidP="006142CB">
      <w:pPr>
        <w:pStyle w:val="Heading3"/>
        <w:spacing w:before="0"/>
        <w:ind w:left="360"/>
        <w:rPr>
          <w:rFonts w:ascii="Arial" w:hAnsi="Arial"/>
        </w:rPr>
      </w:pPr>
      <w:r w:rsidRPr="00E35569">
        <w:rPr>
          <w:rFonts w:ascii="Arial" w:hAnsi="Arial"/>
        </w:rPr>
        <w:lastRenderedPageBreak/>
        <w:t xml:space="preserve">Communicate Misstatements to Management </w:t>
      </w:r>
    </w:p>
    <w:p w14:paraId="3595E04F" w14:textId="68AF970E" w:rsidR="00161CC6" w:rsidRPr="00E35569" w:rsidRDefault="005C162F" w:rsidP="00161CC6">
      <w:pPr>
        <w:pStyle w:val="StyleFAM-SubsectionArial11pt"/>
        <w:rPr>
          <w:rFonts w:cs="Arial"/>
        </w:rPr>
      </w:pPr>
      <w:r w:rsidRPr="00E35569">
        <w:rPr>
          <w:rFonts w:cs="Arial"/>
        </w:rPr>
        <w:t>Based on AU-C 450.07, w</w:t>
      </w:r>
      <w:r w:rsidR="00161CC6" w:rsidRPr="00E35569">
        <w:rPr>
          <w:rFonts w:cs="Arial"/>
        </w:rPr>
        <w:t>hen the auditor detects misstatements during the audit</w:t>
      </w:r>
      <w:r w:rsidR="00161CC6" w:rsidRPr="00E35569">
        <w:rPr>
          <w:rStyle w:val="StyleFAM-Bullet-1BoldChar"/>
          <w:b w:val="0"/>
        </w:rPr>
        <w:t xml:space="preserve">, </w:t>
      </w:r>
      <w:r w:rsidR="00161CC6" w:rsidRPr="00E35569">
        <w:rPr>
          <w:rFonts w:cs="Arial"/>
        </w:rPr>
        <w:t xml:space="preserve">the auditor </w:t>
      </w:r>
      <w:r w:rsidR="00161CC6" w:rsidRPr="00E35569">
        <w:rPr>
          <w:rFonts w:cs="Arial"/>
          <w:bCs/>
        </w:rPr>
        <w:t>should,</w:t>
      </w:r>
      <w:r w:rsidR="00161CC6" w:rsidRPr="00E35569">
        <w:rPr>
          <w:rFonts w:cs="Arial"/>
        </w:rPr>
        <w:t xml:space="preserve"> on a timely basis, take the following actions: </w:t>
      </w:r>
    </w:p>
    <w:p w14:paraId="51CB0D3E" w14:textId="6B7180B8" w:rsidR="00161CC6" w:rsidRPr="00E35569" w:rsidRDefault="00811BA4" w:rsidP="00A53AD5">
      <w:pPr>
        <w:pStyle w:val="FAM-Bullet-1"/>
        <w:numPr>
          <w:ilvl w:val="0"/>
          <w:numId w:val="83"/>
        </w:numPr>
      </w:pPr>
      <w:r w:rsidRPr="00E35569">
        <w:t xml:space="preserve">Communicate </w:t>
      </w:r>
      <w:r w:rsidR="005C162F" w:rsidRPr="00E35569">
        <w:t xml:space="preserve">the </w:t>
      </w:r>
      <w:r w:rsidRPr="00E35569">
        <w:t>misstatements</w:t>
      </w:r>
      <w:r w:rsidR="005C162F" w:rsidRPr="00E35569">
        <w:t>, other than those that are clearly trivial,</w:t>
      </w:r>
      <w:r w:rsidRPr="00E35569">
        <w:t xml:space="preserve"> with </w:t>
      </w:r>
      <w:r w:rsidR="00811314" w:rsidRPr="00E35569">
        <w:t xml:space="preserve">the </w:t>
      </w:r>
      <w:r w:rsidRPr="00E35569">
        <w:t xml:space="preserve">appropriate </w:t>
      </w:r>
      <w:r w:rsidR="00811314" w:rsidRPr="00E35569">
        <w:t xml:space="preserve">level of </w:t>
      </w:r>
      <w:r w:rsidRPr="00E35569">
        <w:t>management.</w:t>
      </w:r>
      <w:r w:rsidR="00161CC6" w:rsidRPr="00E35569">
        <w:t xml:space="preserve"> </w:t>
      </w:r>
    </w:p>
    <w:p w14:paraId="23054CA1" w14:textId="1080F457" w:rsidR="00811314" w:rsidRPr="00E35569" w:rsidRDefault="002532AC" w:rsidP="00811314">
      <w:pPr>
        <w:pStyle w:val="FAM-Bullet-1"/>
        <w:numPr>
          <w:ilvl w:val="0"/>
          <w:numId w:val="83"/>
        </w:numPr>
      </w:pPr>
      <w:r w:rsidRPr="00E35569">
        <w:t xml:space="preserve">Request that management adjust the entity’s financial statements and underlying records to correct </w:t>
      </w:r>
      <w:r w:rsidR="005C162F" w:rsidRPr="00E35569">
        <w:t>the</w:t>
      </w:r>
      <w:r w:rsidRPr="00E35569">
        <w:t xml:space="preserve"> misstatements. </w:t>
      </w:r>
    </w:p>
    <w:p w14:paraId="5BABD59F" w14:textId="027EE81F" w:rsidR="001400E2" w:rsidRPr="00E35569" w:rsidRDefault="001400E2" w:rsidP="00811314">
      <w:pPr>
        <w:pStyle w:val="FAM-Subsection"/>
      </w:pPr>
      <w:r w:rsidRPr="00E35569">
        <w:rPr>
          <w:rFonts w:cs="Arial"/>
        </w:rPr>
        <w:t xml:space="preserve">Management is responsible for determining whether the misstatements the auditor </w:t>
      </w:r>
      <w:r w:rsidR="00BD369A" w:rsidRPr="00E35569">
        <w:rPr>
          <w:rFonts w:cs="Arial"/>
        </w:rPr>
        <w:t xml:space="preserve">communicated </w:t>
      </w:r>
      <w:r w:rsidRPr="00E35569">
        <w:rPr>
          <w:rFonts w:cs="Arial"/>
        </w:rPr>
        <w:t>are material to the entity’s financial statements and determining whether to adjust the entity’s financial statements and underlying records to correct the misstatements.</w:t>
      </w:r>
      <w:r w:rsidR="0067309B" w:rsidRPr="00E35569">
        <w:rPr>
          <w:rFonts w:cs="Arial"/>
        </w:rPr>
        <w:t xml:space="preserve"> </w:t>
      </w:r>
      <w:r w:rsidR="0067309B" w:rsidRPr="00E35569">
        <w:t xml:space="preserve">If management does not correct the misstatements, the auditor should obtain an understanding of management’s reasons for not making the corrections and whether the uncorrected misstatements are considered material. The auditor should take that understanding into account when evaluating whether the financial statements as a whole are free from material misstatement (AU-C 450.09). </w:t>
      </w:r>
    </w:p>
    <w:p w14:paraId="6EF3F35F" w14:textId="1308FC03" w:rsidR="00811314" w:rsidRPr="00E35569" w:rsidRDefault="00811314" w:rsidP="00811314">
      <w:pPr>
        <w:pStyle w:val="FAM-Subsection"/>
      </w:pPr>
      <w:r w:rsidRPr="00E35569">
        <w:t xml:space="preserve">The auditor may request that management examine a </w:t>
      </w:r>
      <w:r w:rsidR="005A6066" w:rsidRPr="00E35569">
        <w:t xml:space="preserve">line item, account, note disclosure, or </w:t>
      </w:r>
      <w:r w:rsidRPr="00E35569">
        <w:t>class of transactions</w:t>
      </w:r>
      <w:r w:rsidR="00A0177B" w:rsidRPr="00E35569">
        <w:t xml:space="preserve"> </w:t>
      </w:r>
      <w:r w:rsidRPr="00E35569">
        <w:t>in order for management</w:t>
      </w:r>
      <w:r w:rsidR="005A6066" w:rsidRPr="00E35569">
        <w:t xml:space="preserve"> </w:t>
      </w:r>
      <w:r w:rsidRPr="00E35569">
        <w:t>to understand the cause of a misstatement</w:t>
      </w:r>
      <w:r w:rsidR="00BD369A" w:rsidRPr="00E35569">
        <w:t xml:space="preserve"> </w:t>
      </w:r>
      <w:r w:rsidRPr="00E35569">
        <w:t xml:space="preserve">identified by the auditor; perform procedures to determine the amount of the actual misstatement in the </w:t>
      </w:r>
      <w:r w:rsidR="00533834" w:rsidRPr="00E35569">
        <w:t xml:space="preserve">line item, account, note disclosure, or </w:t>
      </w:r>
      <w:r w:rsidRPr="00E35569">
        <w:t>class of transactions; and make appropriate adjustments to the financial statements</w:t>
      </w:r>
      <w:r w:rsidR="0067309B" w:rsidRPr="00E35569">
        <w:t xml:space="preserve"> (AU-C 450.A12)</w:t>
      </w:r>
      <w:r w:rsidRPr="00E35569">
        <w:t>.</w:t>
      </w:r>
      <w:r w:rsidRPr="00E35569">
        <w:rPr>
          <w:rStyle w:val="FootnoteReference"/>
        </w:rPr>
        <w:footnoteReference w:id="3"/>
      </w:r>
      <w:r w:rsidRPr="00E35569">
        <w:t xml:space="preserve"> The auditor should then test management’s procedures and the amount of the proposed adjustment to determine the reasonableness of the amount. The auditor should perform additional audit procedures, if needed, to determine whether misstatements remain (AU-C 450.08).</w:t>
      </w:r>
    </w:p>
    <w:p w14:paraId="37BB2E00" w14:textId="50350FCE" w:rsidR="00811314" w:rsidRPr="00E35569" w:rsidRDefault="00811314" w:rsidP="00811314">
      <w:pPr>
        <w:pStyle w:val="FAM-Subsection"/>
        <w:numPr>
          <w:ilvl w:val="0"/>
          <w:numId w:val="0"/>
        </w:numPr>
        <w:ind w:left="1440"/>
      </w:pPr>
      <w:r w:rsidRPr="00E35569">
        <w:t>When the auditor has identified a judgmental misstatement involving differences in estimates, such as a difference in a fair value estimate, the auditor may request management to review the assumptions and methods used in developing management</w:t>
      </w:r>
      <w:r w:rsidR="00C70611" w:rsidRPr="00E35569">
        <w:t>’</w:t>
      </w:r>
      <w:r w:rsidRPr="00E35569">
        <w:t>s estimate (AU-C 450.A14)</w:t>
      </w:r>
      <w:r w:rsidR="00BC20BE">
        <w:t>.</w:t>
      </w:r>
    </w:p>
    <w:p w14:paraId="1FF55E0C" w14:textId="77777777" w:rsidR="00332280" w:rsidRPr="00E35569" w:rsidRDefault="00332280" w:rsidP="00D87080">
      <w:pPr>
        <w:pStyle w:val="FAM-Subsection"/>
        <w:rPr>
          <w:rFonts w:cs="Arial"/>
        </w:rPr>
      </w:pPr>
      <w:r w:rsidRPr="00E35569">
        <w:rPr>
          <w:rFonts w:cs="Arial"/>
        </w:rPr>
        <w:t>If management disagrees with the auditor’s judgmental and projected misstatements, and if the disagreement involves amounts that are material, the auditor should again request that management perform procedures, such as reviewing all or substantially all of the items in the relevant population, to determine its own estimated amount of the misstatement and provide more assurance as to the auditor’s estimate, if the entity has not yet done so. If the entity determines its own estimate of the misstatement, the auditor should test management’s procedures and conclusions and determine whether additional audit procedures are necessary.</w:t>
      </w:r>
    </w:p>
    <w:p w14:paraId="2325B6FF" w14:textId="77777777" w:rsidR="00332280" w:rsidRPr="00E35569" w:rsidRDefault="00332280" w:rsidP="00332280">
      <w:pPr>
        <w:pStyle w:val="FAMContinuation2"/>
        <w:rPr>
          <w:rFonts w:cs="Arial"/>
        </w:rPr>
      </w:pPr>
      <w:r w:rsidRPr="00E35569">
        <w:rPr>
          <w:rFonts w:cs="Arial"/>
        </w:rPr>
        <w:t xml:space="preserve">If management refuses to perform the necessary investigation, the audit director may decide not to expend additional time and audit resources to resolve the </w:t>
      </w:r>
      <w:r w:rsidRPr="00E35569">
        <w:rPr>
          <w:rFonts w:cs="Arial"/>
        </w:rPr>
        <w:lastRenderedPageBreak/>
        <w:t xml:space="preserve">disagreement because, for example, additional testing is unlikely to provide different conclusions. </w:t>
      </w:r>
    </w:p>
    <w:p w14:paraId="78EA16CC" w14:textId="1D538724" w:rsidR="00332280" w:rsidRPr="00E35569" w:rsidRDefault="00332280" w:rsidP="00332280">
      <w:pPr>
        <w:pStyle w:val="FAM-Bullet-1"/>
        <w:numPr>
          <w:ilvl w:val="0"/>
          <w:numId w:val="0"/>
        </w:numPr>
        <w:ind w:left="1440"/>
      </w:pPr>
      <w:r w:rsidRPr="00E35569">
        <w:t>If the auditor believes that the auditor’s estimate is sufficiently accurate, the auditor should express a qualified or adverse opinion, depending on the materiality and pervasiveness of the item to the financial statements as a whole</w:t>
      </w:r>
      <w:r w:rsidR="00723C40" w:rsidRPr="00E35569">
        <w:t xml:space="preserve"> (see FAM 580.43)</w:t>
      </w:r>
      <w:r w:rsidR="00845D9A" w:rsidRPr="00E35569">
        <w:t>.</w:t>
      </w:r>
      <w:r w:rsidRPr="00E35569">
        <w:t xml:space="preserve"> If the auditor believes that the auditor’s estimate is not sufficiently accurate, the auditor should express a qualified or disclaimer of opinion for a scope limitation, depending on the materiality and pervasiveness of the item to the financial statements as a whole.</w:t>
      </w:r>
    </w:p>
    <w:p w14:paraId="477978DC" w14:textId="77777777" w:rsidR="00332280" w:rsidRPr="00E35569" w:rsidRDefault="00332280" w:rsidP="00332280">
      <w:pPr>
        <w:pStyle w:val="FAMContinuation2"/>
        <w:rPr>
          <w:rFonts w:cs="Arial"/>
        </w:rPr>
      </w:pPr>
      <w:r w:rsidRPr="00E35569">
        <w:rPr>
          <w:rFonts w:cs="Arial"/>
        </w:rPr>
        <w:t>The auditor should document an overall evaluation, including decisions reached, of any management disagreement with the misstatements.</w:t>
      </w:r>
    </w:p>
    <w:p w14:paraId="7EC6B320" w14:textId="481936AC" w:rsidR="002F790B" w:rsidRPr="00E35569" w:rsidRDefault="008E2E0C" w:rsidP="00BD462C">
      <w:pPr>
        <w:pStyle w:val="Heading3"/>
        <w:spacing w:before="0"/>
        <w:ind w:left="360"/>
        <w:rPr>
          <w:rFonts w:ascii="Arial" w:hAnsi="Arial"/>
        </w:rPr>
      </w:pPr>
      <w:r w:rsidRPr="00E35569">
        <w:rPr>
          <w:iCs w:val="0"/>
        </w:rPr>
        <w:t xml:space="preserve"> </w:t>
      </w:r>
      <w:r w:rsidR="009A1096" w:rsidRPr="00E35569">
        <w:rPr>
          <w:rFonts w:ascii="Arial" w:hAnsi="Arial"/>
        </w:rPr>
        <w:t xml:space="preserve">Accumulate Misstatements </w:t>
      </w:r>
    </w:p>
    <w:p w14:paraId="7E30FB66" w14:textId="10D84B89" w:rsidR="0031588E" w:rsidRPr="00E35569" w:rsidRDefault="009A1096" w:rsidP="0031588E">
      <w:pPr>
        <w:pStyle w:val="StyleFAM-SubsectionArial11pt"/>
        <w:numPr>
          <w:ilvl w:val="0"/>
          <w:numId w:val="1"/>
        </w:numPr>
        <w:rPr>
          <w:rFonts w:cs="Arial"/>
        </w:rPr>
      </w:pPr>
      <w:r w:rsidRPr="00E35569">
        <w:rPr>
          <w:rFonts w:cs="Arial"/>
        </w:rPr>
        <w:t>To evaluate the aggregate effects of misstatements on the financial statements, the auditor should accumulate</w:t>
      </w:r>
      <w:r w:rsidR="00BE72F0" w:rsidRPr="00E35569">
        <w:rPr>
          <w:rFonts w:cs="Arial"/>
        </w:rPr>
        <w:t xml:space="preserve"> </w:t>
      </w:r>
      <w:r w:rsidRPr="00E35569">
        <w:rPr>
          <w:rFonts w:cs="Arial"/>
        </w:rPr>
        <w:t>misstatements identified during the audit, other than those that are clearly trivial (AU-C 450.05)</w:t>
      </w:r>
      <w:r w:rsidR="00E03265" w:rsidRPr="00E35569">
        <w:rPr>
          <w:rFonts w:cs="Arial"/>
        </w:rPr>
        <w:t xml:space="preserve"> </w:t>
      </w:r>
      <w:r w:rsidR="0031588E" w:rsidRPr="00E35569">
        <w:rPr>
          <w:rFonts w:cs="Arial"/>
        </w:rPr>
        <w:t xml:space="preserve">(see FAM 595 C for details and examples on accumulating misstatements). </w:t>
      </w:r>
    </w:p>
    <w:p w14:paraId="149B340A" w14:textId="3A5A4426" w:rsidR="00E42612" w:rsidRPr="00E35569" w:rsidRDefault="007E45A0" w:rsidP="00E42612">
      <w:pPr>
        <w:pStyle w:val="FAM-Subsection"/>
        <w:rPr>
          <w:rFonts w:cs="Arial"/>
        </w:rPr>
      </w:pPr>
      <w:r w:rsidRPr="00E35569">
        <w:t>T</w:t>
      </w:r>
      <w:r w:rsidR="004F1996" w:rsidRPr="00E35569">
        <w:t xml:space="preserve">he auditor should </w:t>
      </w:r>
      <w:r w:rsidRPr="00E35569">
        <w:t>accumulate</w:t>
      </w:r>
      <w:r w:rsidR="004F1996" w:rsidRPr="00E35569">
        <w:t xml:space="preserve"> individual misstatements that management chose not to correct, including any nontrivial </w:t>
      </w:r>
      <w:r w:rsidR="004F1996" w:rsidRPr="00E35569" w:rsidDel="00EB0199">
        <w:t xml:space="preserve">misstatements that </w:t>
      </w:r>
      <w:r w:rsidR="004F1996" w:rsidRPr="00E35569">
        <w:t>management</w:t>
      </w:r>
      <w:r w:rsidR="004F1996" w:rsidRPr="00E35569" w:rsidDel="00EB0199">
        <w:t xml:space="preserve"> brings to the auditor’s attention that </w:t>
      </w:r>
      <w:r w:rsidR="004F1996" w:rsidRPr="00E35569">
        <w:t>management has not</w:t>
      </w:r>
      <w:r w:rsidR="004F1996" w:rsidRPr="00E35569" w:rsidDel="00EB0199">
        <w:t xml:space="preserve"> corrected</w:t>
      </w:r>
      <w:r w:rsidRPr="00E35569">
        <w:t xml:space="preserve">. </w:t>
      </w:r>
      <w:r w:rsidR="00E42612" w:rsidRPr="00E35569">
        <w:rPr>
          <w:rFonts w:cs="Arial"/>
        </w:rPr>
        <w:t xml:space="preserve">The auditor should quantify and evaluate </w:t>
      </w:r>
      <w:r w:rsidR="00AE578F" w:rsidRPr="00E35569">
        <w:rPr>
          <w:rFonts w:cs="Arial"/>
        </w:rPr>
        <w:t xml:space="preserve">uncorrected </w:t>
      </w:r>
      <w:r w:rsidR="00E42612" w:rsidRPr="00E35569">
        <w:rPr>
          <w:rFonts w:cs="Arial"/>
        </w:rPr>
        <w:t>misstatements on the financial statement line items under both the balance sheet and net cost approaches</w:t>
      </w:r>
      <w:r w:rsidR="00AE578F" w:rsidRPr="00E35569">
        <w:rPr>
          <w:rFonts w:cs="Arial"/>
        </w:rPr>
        <w:t>.</w:t>
      </w:r>
      <w:r w:rsidR="00E42612" w:rsidRPr="00E35569">
        <w:rPr>
          <w:rStyle w:val="FootnoteReference"/>
          <w:rFonts w:cs="Arial"/>
        </w:rPr>
        <w:footnoteReference w:id="4"/>
      </w:r>
      <w:r w:rsidR="00E42612" w:rsidRPr="00E35569">
        <w:rPr>
          <w:rFonts w:cs="Arial"/>
        </w:rPr>
        <w:t xml:space="preserve"> </w:t>
      </w:r>
    </w:p>
    <w:p w14:paraId="7821F3F3" w14:textId="77777777" w:rsidR="00AE578F" w:rsidRPr="00E35569" w:rsidRDefault="00E42612" w:rsidP="00AE578F">
      <w:pPr>
        <w:pStyle w:val="FAM-Subsection"/>
        <w:numPr>
          <w:ilvl w:val="0"/>
          <w:numId w:val="102"/>
        </w:numPr>
        <w:ind w:left="1800"/>
        <w:rPr>
          <w:rFonts w:cs="Arial"/>
        </w:rPr>
      </w:pPr>
      <w:r w:rsidRPr="00E35569">
        <w:rPr>
          <w:rFonts w:cs="Arial"/>
        </w:rPr>
        <w:t xml:space="preserve">The </w:t>
      </w:r>
      <w:r w:rsidRPr="00E35569">
        <w:rPr>
          <w:rFonts w:cs="Arial"/>
          <w:b/>
        </w:rPr>
        <w:t xml:space="preserve">balance sheet </w:t>
      </w:r>
      <w:r w:rsidRPr="00E35569">
        <w:rPr>
          <w:rFonts w:cs="Arial"/>
        </w:rPr>
        <w:t xml:space="preserve">approach </w:t>
      </w:r>
      <w:r w:rsidRPr="00E35569">
        <w:rPr>
          <w:rFonts w:cs="Arial"/>
          <w:szCs w:val="22"/>
        </w:rPr>
        <w:t xml:space="preserve">quantifies a misstatement with the objective of making the balance sheet correct as of the end of the current year. </w:t>
      </w:r>
    </w:p>
    <w:p w14:paraId="21281CE1" w14:textId="23C5B140" w:rsidR="00E42612" w:rsidRPr="00E35569" w:rsidRDefault="00E42612" w:rsidP="00AE578F">
      <w:pPr>
        <w:pStyle w:val="FAM-Subsection"/>
        <w:numPr>
          <w:ilvl w:val="0"/>
          <w:numId w:val="102"/>
        </w:numPr>
        <w:ind w:left="1800"/>
        <w:rPr>
          <w:rFonts w:cs="Arial"/>
        </w:rPr>
      </w:pPr>
      <w:r w:rsidRPr="00E35569">
        <w:rPr>
          <w:rFonts w:cs="Arial"/>
          <w:szCs w:val="22"/>
        </w:rPr>
        <w:t xml:space="preserve">The </w:t>
      </w:r>
      <w:r w:rsidRPr="00E35569">
        <w:rPr>
          <w:rFonts w:cs="Arial"/>
          <w:b/>
          <w:szCs w:val="22"/>
        </w:rPr>
        <w:t>net cost approach</w:t>
      </w:r>
      <w:r w:rsidRPr="00E35569">
        <w:rPr>
          <w:rFonts w:cs="Arial"/>
          <w:szCs w:val="22"/>
        </w:rPr>
        <w:t xml:space="preserve"> quantifies a misstatement with the objective of making the </w:t>
      </w:r>
      <w:r w:rsidRPr="00E35569">
        <w:rPr>
          <w:rFonts w:cs="Arial"/>
          <w:bCs/>
          <w:szCs w:val="22"/>
        </w:rPr>
        <w:t>current year statement</w:t>
      </w:r>
      <w:r w:rsidRPr="00E35569">
        <w:rPr>
          <w:rFonts w:cs="Arial"/>
          <w:szCs w:val="22"/>
        </w:rPr>
        <w:t xml:space="preserve"> of net cost correct. </w:t>
      </w:r>
    </w:p>
    <w:p w14:paraId="04F5EBB4" w14:textId="1C23BCE3" w:rsidR="00AE578F" w:rsidRPr="00E35569" w:rsidRDefault="00AE578F" w:rsidP="00E42612">
      <w:pPr>
        <w:pStyle w:val="FAM-Subsection"/>
        <w:numPr>
          <w:ilvl w:val="0"/>
          <w:numId w:val="0"/>
        </w:numPr>
        <w:ind w:left="1440"/>
        <w:rPr>
          <w:rFonts w:cs="Arial"/>
        </w:rPr>
      </w:pPr>
      <w:r w:rsidRPr="00E35569">
        <w:t xml:space="preserve">The auditor should prepare </w:t>
      </w:r>
      <w:r w:rsidR="00011CCB" w:rsidRPr="00E35569">
        <w:t xml:space="preserve">the list of </w:t>
      </w:r>
      <w:r w:rsidRPr="00E35569">
        <w:t>adjusting entries</w:t>
      </w:r>
      <w:r w:rsidR="00C26402" w:rsidRPr="00E35569">
        <w:t xml:space="preserve"> </w:t>
      </w:r>
      <w:r w:rsidR="003570CD" w:rsidRPr="00E35569">
        <w:t xml:space="preserve">needed </w:t>
      </w:r>
      <w:r w:rsidR="00C26402" w:rsidRPr="00E35569">
        <w:t>to correct</w:t>
      </w:r>
      <w:r w:rsidRPr="00E35569">
        <w:t xml:space="preserve"> the uncorrected misstatements and accumulate the entries on the summary of uncorrected misstatements (SUM). See FAM 595 C for details on accumulating misstatements, including examples for each approach, and an example SUM and corresponding list of adjusting entries</w:t>
      </w:r>
      <w:r w:rsidR="00494D72" w:rsidRPr="00E35569">
        <w:t xml:space="preserve"> </w:t>
      </w:r>
      <w:r w:rsidR="00C6107E" w:rsidRPr="00E35569">
        <w:t>needed</w:t>
      </w:r>
      <w:r w:rsidR="00494D72" w:rsidRPr="00E35569">
        <w:t xml:space="preserve"> to </w:t>
      </w:r>
      <w:r w:rsidR="00C6107E" w:rsidRPr="00E35569">
        <w:t xml:space="preserve">correct the </w:t>
      </w:r>
      <w:r w:rsidR="00494D72" w:rsidRPr="00E35569">
        <w:t xml:space="preserve">uncorrected </w:t>
      </w:r>
      <w:r w:rsidR="00C6107E" w:rsidRPr="00E35569">
        <w:t>misstatements</w:t>
      </w:r>
      <w:r w:rsidRPr="00E35569">
        <w:t xml:space="preserve">. </w:t>
      </w:r>
    </w:p>
    <w:p w14:paraId="27D2D873" w14:textId="503C51A5" w:rsidR="009A1096" w:rsidRPr="00E35569" w:rsidRDefault="00D02778" w:rsidP="00D030E6">
      <w:pPr>
        <w:pStyle w:val="StyleFAM-SubsectionArial11pt"/>
        <w:rPr>
          <w:rFonts w:cs="Arial"/>
        </w:rPr>
      </w:pPr>
      <w:r w:rsidRPr="00E35569">
        <w:rPr>
          <w:rFonts w:cs="Arial"/>
        </w:rPr>
        <w:t xml:space="preserve">The auditor should also accumulate misstatements that the auditor has identified and management has corrected </w:t>
      </w:r>
      <w:r w:rsidR="0058103E" w:rsidRPr="00E35569">
        <w:rPr>
          <w:rFonts w:cs="Arial"/>
        </w:rPr>
        <w:t>o</w:t>
      </w:r>
      <w:r w:rsidRPr="00E35569">
        <w:rPr>
          <w:rFonts w:cs="Arial"/>
        </w:rPr>
        <w:t>n the summary of corrected misstatements. (</w:t>
      </w:r>
      <w:r w:rsidR="00DB3F1B" w:rsidRPr="00E35569">
        <w:rPr>
          <w:rFonts w:cs="Arial"/>
        </w:rPr>
        <w:t>S</w:t>
      </w:r>
      <w:r w:rsidRPr="00E35569">
        <w:rPr>
          <w:rFonts w:cs="Arial"/>
        </w:rPr>
        <w:t>ee FAM 595 C, example 2 for an example of the summary of corrected misstatements</w:t>
      </w:r>
      <w:r w:rsidR="00DB3F1B" w:rsidRPr="00E35569">
        <w:rPr>
          <w:rFonts w:cs="Arial"/>
        </w:rPr>
        <w:t>.</w:t>
      </w:r>
      <w:r w:rsidRPr="00E35569">
        <w:rPr>
          <w:rFonts w:cs="Arial"/>
        </w:rPr>
        <w:t>)</w:t>
      </w:r>
    </w:p>
    <w:p w14:paraId="4E14F5E5" w14:textId="5301F512" w:rsidR="005425CC" w:rsidRPr="00E35569" w:rsidRDefault="00BB144C" w:rsidP="00B648A4">
      <w:pPr>
        <w:pStyle w:val="FAM-Subsection"/>
        <w:rPr>
          <w:rFonts w:cs="Arial"/>
        </w:rPr>
      </w:pPr>
      <w:r w:rsidRPr="00E35569">
        <w:rPr>
          <w:rFonts w:cs="Arial"/>
        </w:rPr>
        <w:t xml:space="preserve">If the entity presents comparative financial statements, the auditor should also </w:t>
      </w:r>
      <w:r w:rsidR="00674677" w:rsidRPr="00E35569">
        <w:rPr>
          <w:rFonts w:cs="Arial"/>
        </w:rPr>
        <w:t>update</w:t>
      </w:r>
      <w:r w:rsidR="00DF15F7" w:rsidRPr="00E35569">
        <w:rPr>
          <w:rFonts w:cs="Arial"/>
        </w:rPr>
        <w:t xml:space="preserve">, as appropriate, the </w:t>
      </w:r>
      <w:r w:rsidRPr="00E35569">
        <w:rPr>
          <w:rFonts w:cs="Arial"/>
        </w:rPr>
        <w:t>list of adjusting entries</w:t>
      </w:r>
      <w:r w:rsidR="00C90FF3" w:rsidRPr="00E35569">
        <w:rPr>
          <w:rFonts w:cs="Arial"/>
        </w:rPr>
        <w:t xml:space="preserve"> needed to correct the uncorrected misstatements</w:t>
      </w:r>
      <w:r w:rsidRPr="00E35569">
        <w:rPr>
          <w:rFonts w:cs="Arial"/>
        </w:rPr>
        <w:t xml:space="preserve"> and SUM corresponding to </w:t>
      </w:r>
      <w:r w:rsidR="00C90FF3" w:rsidRPr="00E35569">
        <w:rPr>
          <w:rFonts w:cs="Arial"/>
        </w:rPr>
        <w:t>the</w:t>
      </w:r>
      <w:r w:rsidRPr="00E35569">
        <w:rPr>
          <w:rFonts w:cs="Arial"/>
        </w:rPr>
        <w:t xml:space="preserve"> </w:t>
      </w:r>
      <w:r w:rsidR="00674677" w:rsidRPr="00E35569">
        <w:rPr>
          <w:rFonts w:cs="Arial"/>
        </w:rPr>
        <w:t xml:space="preserve">prior </w:t>
      </w:r>
      <w:r w:rsidRPr="00E35569">
        <w:rPr>
          <w:rFonts w:cs="Arial"/>
        </w:rPr>
        <w:t>period</w:t>
      </w:r>
      <w:r w:rsidR="00C90FF3" w:rsidRPr="00E35569">
        <w:rPr>
          <w:rFonts w:cs="Arial"/>
        </w:rPr>
        <w:t>.</w:t>
      </w:r>
      <w:r w:rsidRPr="00E35569">
        <w:rPr>
          <w:rFonts w:cs="Arial"/>
        </w:rPr>
        <w:t xml:space="preserve"> </w:t>
      </w:r>
      <w:r w:rsidR="005425CC" w:rsidRPr="00E35569">
        <w:rPr>
          <w:rFonts w:cs="Arial"/>
        </w:rPr>
        <w:t>If, during the current</w:t>
      </w:r>
      <w:r w:rsidR="00D02778" w:rsidRPr="00E35569">
        <w:rPr>
          <w:rFonts w:cs="Arial"/>
        </w:rPr>
        <w:t xml:space="preserve"> </w:t>
      </w:r>
      <w:r w:rsidR="005425CC" w:rsidRPr="00E35569">
        <w:rPr>
          <w:rFonts w:cs="Arial"/>
        </w:rPr>
        <w:t>period</w:t>
      </w:r>
      <w:r w:rsidR="00E03265" w:rsidRPr="00E35569">
        <w:rPr>
          <w:rFonts w:cs="Arial"/>
        </w:rPr>
        <w:t xml:space="preserve"> audit</w:t>
      </w:r>
      <w:r w:rsidR="005425CC" w:rsidRPr="00E35569">
        <w:rPr>
          <w:rFonts w:cs="Arial"/>
        </w:rPr>
        <w:t>, the auditor detects a misstatement</w:t>
      </w:r>
      <w:r w:rsidR="00411D50" w:rsidRPr="00E35569">
        <w:rPr>
          <w:rFonts w:cs="Arial"/>
        </w:rPr>
        <w:t>, other than clearly trivial,</w:t>
      </w:r>
      <w:r w:rsidR="005425CC" w:rsidRPr="00E35569">
        <w:rPr>
          <w:rFonts w:cs="Arial"/>
        </w:rPr>
        <w:t xml:space="preserve"> </w:t>
      </w:r>
      <w:r w:rsidR="00411D50" w:rsidRPr="00E35569">
        <w:rPr>
          <w:rFonts w:cs="Arial"/>
        </w:rPr>
        <w:t>affecting</w:t>
      </w:r>
      <w:r w:rsidR="005425CC" w:rsidRPr="00E35569">
        <w:rPr>
          <w:rFonts w:cs="Arial"/>
        </w:rPr>
        <w:t xml:space="preserve"> </w:t>
      </w:r>
      <w:r w:rsidR="00411D50" w:rsidRPr="00E35569">
        <w:rPr>
          <w:rFonts w:cs="Arial"/>
        </w:rPr>
        <w:t xml:space="preserve">the </w:t>
      </w:r>
      <w:r w:rsidR="005425CC" w:rsidRPr="00E35569">
        <w:rPr>
          <w:rFonts w:cs="Arial"/>
        </w:rPr>
        <w:t>prior period</w:t>
      </w:r>
      <w:r w:rsidR="00C90FF3" w:rsidRPr="00E35569">
        <w:rPr>
          <w:rFonts w:cs="Arial"/>
        </w:rPr>
        <w:t xml:space="preserve"> </w:t>
      </w:r>
      <w:r w:rsidR="00411D50" w:rsidRPr="00E35569">
        <w:rPr>
          <w:rFonts w:cs="Arial"/>
        </w:rPr>
        <w:t xml:space="preserve">financial statements </w:t>
      </w:r>
      <w:r w:rsidR="00E03265" w:rsidRPr="00E35569">
        <w:rPr>
          <w:rFonts w:cs="Arial"/>
        </w:rPr>
        <w:t>that</w:t>
      </w:r>
      <w:r w:rsidR="005425CC" w:rsidRPr="00E35569">
        <w:rPr>
          <w:rFonts w:cs="Arial"/>
        </w:rPr>
        <w:t xml:space="preserve"> was not previously detected, the auditor </w:t>
      </w:r>
      <w:r w:rsidR="00E03265" w:rsidRPr="00E35569">
        <w:rPr>
          <w:rFonts w:cs="Arial"/>
        </w:rPr>
        <w:t>should bring it to management’s attention and</w:t>
      </w:r>
      <w:r w:rsidR="00811BC7" w:rsidRPr="00E35569">
        <w:rPr>
          <w:rFonts w:cs="Arial"/>
        </w:rPr>
        <w:t xml:space="preserve"> update the list of adjusting entries </w:t>
      </w:r>
      <w:r w:rsidR="00C90FF3" w:rsidRPr="00E35569">
        <w:rPr>
          <w:rFonts w:cs="Arial"/>
        </w:rPr>
        <w:t xml:space="preserve">needed to correct the uncorrected misstatements </w:t>
      </w:r>
      <w:r w:rsidR="00811BC7" w:rsidRPr="00E35569">
        <w:rPr>
          <w:rFonts w:cs="Arial"/>
        </w:rPr>
        <w:t xml:space="preserve">and </w:t>
      </w:r>
      <w:r w:rsidR="00811BC7" w:rsidRPr="00E35569">
        <w:rPr>
          <w:rFonts w:cs="Arial"/>
        </w:rPr>
        <w:lastRenderedPageBreak/>
        <w:t xml:space="preserve">SUM for the </w:t>
      </w:r>
      <w:r w:rsidR="00C90FF3" w:rsidRPr="00E35569">
        <w:rPr>
          <w:rFonts w:cs="Arial"/>
        </w:rPr>
        <w:t xml:space="preserve">prior </w:t>
      </w:r>
      <w:r w:rsidR="00811BC7" w:rsidRPr="00E35569">
        <w:rPr>
          <w:rFonts w:cs="Arial"/>
        </w:rPr>
        <w:t>period to incorporate those misstatements</w:t>
      </w:r>
      <w:r w:rsidR="005425CC" w:rsidRPr="00E35569">
        <w:rPr>
          <w:rFonts w:cs="Arial"/>
        </w:rPr>
        <w:t xml:space="preserve">. </w:t>
      </w:r>
      <w:r w:rsidR="00674677" w:rsidRPr="00E35569">
        <w:rPr>
          <w:rFonts w:cs="Arial"/>
        </w:rPr>
        <w:t xml:space="preserve">The auditor should also update, as appropriate, the prior year </w:t>
      </w:r>
      <w:r w:rsidR="003570CD" w:rsidRPr="00E35569">
        <w:rPr>
          <w:rFonts w:cs="Arial"/>
        </w:rPr>
        <w:t xml:space="preserve">list of </w:t>
      </w:r>
      <w:r w:rsidR="00674677" w:rsidRPr="00E35569">
        <w:rPr>
          <w:rFonts w:cs="Arial"/>
        </w:rPr>
        <w:t xml:space="preserve">adjusting entries </w:t>
      </w:r>
      <w:r w:rsidR="003570CD" w:rsidRPr="00E35569">
        <w:rPr>
          <w:rFonts w:cs="Arial"/>
        </w:rPr>
        <w:t xml:space="preserve">needed to correct the uncorrected misstatements </w:t>
      </w:r>
      <w:r w:rsidR="00674677" w:rsidRPr="00E35569">
        <w:rPr>
          <w:rFonts w:cs="Arial"/>
        </w:rPr>
        <w:t>and SUM for any other changes based on updated information</w:t>
      </w:r>
      <w:r w:rsidR="00BE72F0" w:rsidRPr="00E35569">
        <w:rPr>
          <w:rFonts w:cs="Arial"/>
        </w:rPr>
        <w:t>.</w:t>
      </w:r>
      <w:r w:rsidR="00674677" w:rsidRPr="00E35569">
        <w:rPr>
          <w:rFonts w:cs="Arial"/>
        </w:rPr>
        <w:t xml:space="preserve"> </w:t>
      </w:r>
      <w:r w:rsidR="005425CC" w:rsidRPr="00E35569">
        <w:rPr>
          <w:rFonts w:cs="Arial"/>
        </w:rPr>
        <w:t xml:space="preserve">The auditor should determine if the misstatement, together with other uncorrected misstatements, is material to the prior-period and current-period financial statements. </w:t>
      </w:r>
      <w:r w:rsidR="00617FCF" w:rsidRPr="00E35569">
        <w:rPr>
          <w:rFonts w:cs="Arial"/>
        </w:rPr>
        <w:t xml:space="preserve">Also </w:t>
      </w:r>
      <w:r w:rsidR="005425CC" w:rsidRPr="00E35569">
        <w:rPr>
          <w:rFonts w:cs="Arial"/>
        </w:rPr>
        <w:t>see FAM 580.</w:t>
      </w:r>
      <w:r w:rsidR="005E0F92" w:rsidRPr="00E35569">
        <w:rPr>
          <w:rFonts w:cs="Arial"/>
        </w:rPr>
        <w:t>1</w:t>
      </w:r>
      <w:r w:rsidR="00DA6D02" w:rsidRPr="00E35569">
        <w:rPr>
          <w:rFonts w:cs="Arial"/>
        </w:rPr>
        <w:t>10</w:t>
      </w:r>
      <w:r w:rsidR="005425CC" w:rsidRPr="00E35569">
        <w:rPr>
          <w:rFonts w:cs="Arial"/>
        </w:rPr>
        <w:t xml:space="preserve"> regarding financial statement restatements.</w:t>
      </w:r>
    </w:p>
    <w:p w14:paraId="7A8146B9" w14:textId="77777777" w:rsidR="005424AA" w:rsidRPr="00E35569" w:rsidRDefault="009231D7" w:rsidP="00E42612">
      <w:pPr>
        <w:pStyle w:val="FAM-Subsection"/>
        <w:tabs>
          <w:tab w:val="left" w:pos="1440"/>
        </w:tabs>
        <w:rPr>
          <w:rFonts w:cs="Arial"/>
        </w:rPr>
      </w:pPr>
      <w:r w:rsidRPr="00E35569">
        <w:rPr>
          <w:rFonts w:cs="Arial"/>
        </w:rPr>
        <w:t>The auditor should also accumulate uncorrected misstatements (including omissions), other than those that are clearly trivial, on the notes to the entity’s financial statements on a quantitative and qualitative basis.</w:t>
      </w:r>
    </w:p>
    <w:p w14:paraId="25BC28CA" w14:textId="71F7DBAF" w:rsidR="009A535B" w:rsidRPr="00E35569" w:rsidRDefault="005424AA" w:rsidP="005424AA">
      <w:pPr>
        <w:pStyle w:val="FAM-Subsection"/>
        <w:numPr>
          <w:ilvl w:val="0"/>
          <w:numId w:val="0"/>
        </w:numPr>
        <w:ind w:left="1440"/>
        <w:rPr>
          <w:rFonts w:cs="Arial"/>
        </w:rPr>
      </w:pPr>
      <w:r w:rsidRPr="00E35569">
        <w:rPr>
          <w:rFonts w:cs="Arial"/>
        </w:rPr>
        <w:t>Quantitative misstatements</w:t>
      </w:r>
      <w:r w:rsidR="008746F4" w:rsidRPr="00E35569">
        <w:rPr>
          <w:rFonts w:cs="Arial"/>
        </w:rPr>
        <w:t>, including omissions,</w:t>
      </w:r>
      <w:r w:rsidRPr="00E35569">
        <w:rPr>
          <w:rFonts w:cs="Arial"/>
        </w:rPr>
        <w:t xml:space="preserve"> in note disclosures include (</w:t>
      </w:r>
      <w:r w:rsidR="003D3AEA" w:rsidRPr="00E35569">
        <w:rPr>
          <w:rFonts w:cs="Arial"/>
        </w:rPr>
        <w:t xml:space="preserve">1) </w:t>
      </w:r>
      <w:r w:rsidRPr="00E35569">
        <w:rPr>
          <w:rFonts w:cs="Arial"/>
        </w:rPr>
        <w:t xml:space="preserve">a material misstatement of an amount in the note disclosure and (2) the misclassification of a material amount between </w:t>
      </w:r>
      <w:r w:rsidR="003D3AEA" w:rsidRPr="00E35569">
        <w:rPr>
          <w:rFonts w:cs="Arial"/>
        </w:rPr>
        <w:t>sub</w:t>
      </w:r>
      <w:r w:rsidRPr="00E35569">
        <w:rPr>
          <w:rFonts w:cs="Arial"/>
        </w:rPr>
        <w:t xml:space="preserve">categories </w:t>
      </w:r>
      <w:r w:rsidR="003D3AEA" w:rsidRPr="00E35569">
        <w:rPr>
          <w:rFonts w:cs="Arial"/>
        </w:rPr>
        <w:t xml:space="preserve">of </w:t>
      </w:r>
      <w:r w:rsidRPr="00E35569">
        <w:rPr>
          <w:rFonts w:cs="Arial"/>
        </w:rPr>
        <w:t xml:space="preserve">the line item total. </w:t>
      </w:r>
    </w:p>
    <w:p w14:paraId="0437B979" w14:textId="6267D341" w:rsidR="00E42612" w:rsidRPr="00E35569" w:rsidRDefault="00E42612" w:rsidP="009A535B">
      <w:pPr>
        <w:pStyle w:val="FAM-Subsection"/>
        <w:numPr>
          <w:ilvl w:val="0"/>
          <w:numId w:val="0"/>
        </w:numPr>
        <w:ind w:left="1440"/>
        <w:rPr>
          <w:rFonts w:cs="Arial"/>
        </w:rPr>
      </w:pPr>
      <w:r w:rsidRPr="00E35569">
        <w:rPr>
          <w:rFonts w:cs="Arial"/>
        </w:rPr>
        <w:t>When determining whether qualitative note disclosures may be material, each individual misstatement</w:t>
      </w:r>
      <w:r w:rsidR="008746F4" w:rsidRPr="00E35569">
        <w:rPr>
          <w:rFonts w:cs="Arial"/>
        </w:rPr>
        <w:t>, including omissions,</w:t>
      </w:r>
      <w:r w:rsidRPr="00E35569">
        <w:rPr>
          <w:rFonts w:cs="Arial"/>
        </w:rPr>
        <w:t xml:space="preserve"> is considered</w:t>
      </w:r>
      <w:r w:rsidR="009A535B" w:rsidRPr="00E35569">
        <w:rPr>
          <w:rFonts w:cs="Arial"/>
        </w:rPr>
        <w:t xml:space="preserve"> (based on size, nature, or circumstances)</w:t>
      </w:r>
      <w:r w:rsidRPr="00E35569">
        <w:rPr>
          <w:rFonts w:cs="Arial"/>
        </w:rPr>
        <w:t xml:space="preserve"> to evaluate its effect on the relevant note disclosures, as well as its overall effect on the financial statements as a whole. The determination of whether a misstatement in a qualitative note disclosure is material, in the context of the applicable financial reporting framework (</w:t>
      </w:r>
      <w:r w:rsidR="00EE377D" w:rsidRPr="00E35569">
        <w:rPr>
          <w:rFonts w:cs="Arial"/>
        </w:rPr>
        <w:t xml:space="preserve">generally </w:t>
      </w:r>
      <w:r w:rsidRPr="00E35569">
        <w:rPr>
          <w:rFonts w:cs="Arial"/>
        </w:rPr>
        <w:t xml:space="preserve">U.S. GAAP) and the specific circumstances of the entity, is a matter that involves the exercise of professional judgment. Examples of misstatements that may be material include </w:t>
      </w:r>
    </w:p>
    <w:p w14:paraId="68D310A6" w14:textId="77777777" w:rsidR="00E42612" w:rsidRPr="00E35569" w:rsidRDefault="00E42612" w:rsidP="00E42612">
      <w:pPr>
        <w:pStyle w:val="FAM-Subsection"/>
        <w:numPr>
          <w:ilvl w:val="0"/>
          <w:numId w:val="61"/>
        </w:numPr>
        <w:tabs>
          <w:tab w:val="left" w:pos="1800"/>
        </w:tabs>
        <w:ind w:left="1800"/>
        <w:rPr>
          <w:rFonts w:cs="Arial"/>
        </w:rPr>
      </w:pPr>
      <w:r w:rsidRPr="00E35569">
        <w:rPr>
          <w:rFonts w:cs="Arial"/>
        </w:rPr>
        <w:t xml:space="preserve">inaccurate or incomplete descriptions of information about the objectives, policies, and processes for managing budgetary resources; </w:t>
      </w:r>
    </w:p>
    <w:p w14:paraId="0432AB44" w14:textId="77777777" w:rsidR="00E42612" w:rsidRPr="00E35569" w:rsidRDefault="00E42612" w:rsidP="00E42612">
      <w:pPr>
        <w:pStyle w:val="FAM-Subsection"/>
        <w:numPr>
          <w:ilvl w:val="0"/>
          <w:numId w:val="61"/>
        </w:numPr>
        <w:tabs>
          <w:tab w:val="left" w:pos="1800"/>
        </w:tabs>
        <w:ind w:left="1800"/>
        <w:rPr>
          <w:rFonts w:cs="Arial"/>
        </w:rPr>
      </w:pPr>
      <w:r w:rsidRPr="00E35569">
        <w:rPr>
          <w:rFonts w:cs="Arial"/>
        </w:rPr>
        <w:t xml:space="preserve">the omission of information about the events or circumstances that have led to an impairment loss; </w:t>
      </w:r>
    </w:p>
    <w:p w14:paraId="26E105F4" w14:textId="77777777" w:rsidR="00E42612" w:rsidRPr="00E35569" w:rsidRDefault="00E42612" w:rsidP="00E42612">
      <w:pPr>
        <w:pStyle w:val="FAM-Subsection"/>
        <w:numPr>
          <w:ilvl w:val="0"/>
          <w:numId w:val="61"/>
        </w:numPr>
        <w:tabs>
          <w:tab w:val="left" w:pos="1800"/>
        </w:tabs>
        <w:ind w:left="1800"/>
        <w:rPr>
          <w:rFonts w:cs="Arial"/>
        </w:rPr>
      </w:pPr>
      <w:r w:rsidRPr="00E35569">
        <w:rPr>
          <w:rFonts w:cs="Arial"/>
        </w:rPr>
        <w:t>incorrect description of an accounting policy relating to a significant item in any of the statements that the financial statements comprise; and</w:t>
      </w:r>
    </w:p>
    <w:p w14:paraId="7B48ECFB" w14:textId="1611D423" w:rsidR="00E42612" w:rsidRPr="00E35569" w:rsidRDefault="00E42612" w:rsidP="00E42612">
      <w:pPr>
        <w:pStyle w:val="FAM-Subsection"/>
        <w:numPr>
          <w:ilvl w:val="0"/>
          <w:numId w:val="61"/>
        </w:numPr>
        <w:tabs>
          <w:tab w:val="left" w:pos="1800"/>
        </w:tabs>
        <w:ind w:left="1800"/>
        <w:rPr>
          <w:rFonts w:cs="Arial"/>
        </w:rPr>
      </w:pPr>
      <w:r w:rsidRPr="00E35569">
        <w:rPr>
          <w:rFonts w:cs="Arial"/>
        </w:rPr>
        <w:t xml:space="preserve">an inadequate description of the sensitivity of an exchange rate. </w:t>
      </w:r>
      <w:r w:rsidRPr="00E35569" w:rsidDel="0063577B">
        <w:rPr>
          <w:rFonts w:cs="Arial"/>
        </w:rPr>
        <w:t>(AU-C 450.A23)</w:t>
      </w:r>
    </w:p>
    <w:p w14:paraId="6BEA8144" w14:textId="5A1C256C" w:rsidR="00D02778" w:rsidRPr="00E35569" w:rsidRDefault="00D02778" w:rsidP="00D02778">
      <w:pPr>
        <w:pStyle w:val="FAM-Subsection"/>
        <w:rPr>
          <w:rFonts w:cs="Arial"/>
        </w:rPr>
      </w:pPr>
      <w:r w:rsidRPr="00E35569">
        <w:rPr>
          <w:rFonts w:cs="Arial"/>
        </w:rPr>
        <w:t>The auditor should communicate the uncorrected misstatements</w:t>
      </w:r>
      <w:r w:rsidR="005D2F0A" w:rsidRPr="00E35569">
        <w:rPr>
          <w:rFonts w:cs="Arial"/>
        </w:rPr>
        <w:t xml:space="preserve"> accumulated</w:t>
      </w:r>
      <w:r w:rsidRPr="00E35569">
        <w:rPr>
          <w:rFonts w:cs="Arial"/>
        </w:rPr>
        <w:t xml:space="preserve"> </w:t>
      </w:r>
      <w:r w:rsidR="005B7FBA" w:rsidRPr="00E35569">
        <w:rPr>
          <w:rFonts w:cs="Arial"/>
        </w:rPr>
        <w:t>o</w:t>
      </w:r>
      <w:r w:rsidRPr="00E35569">
        <w:rPr>
          <w:rFonts w:cs="Arial"/>
        </w:rPr>
        <w:t xml:space="preserve">n </w:t>
      </w:r>
      <w:r w:rsidR="005B7FBA" w:rsidRPr="00E35569">
        <w:rPr>
          <w:rFonts w:cs="Arial"/>
        </w:rPr>
        <w:t xml:space="preserve">the </w:t>
      </w:r>
      <w:r w:rsidRPr="00E35569">
        <w:rPr>
          <w:rFonts w:cs="Arial"/>
        </w:rPr>
        <w:t>SUM</w:t>
      </w:r>
      <w:r w:rsidR="00BE72F0" w:rsidRPr="00E35569">
        <w:rPr>
          <w:rFonts w:cs="Arial"/>
        </w:rPr>
        <w:t xml:space="preserve"> </w:t>
      </w:r>
      <w:r w:rsidR="00B13D34" w:rsidRPr="00E35569">
        <w:rPr>
          <w:rFonts w:cs="Arial"/>
        </w:rPr>
        <w:t>with</w:t>
      </w:r>
      <w:r w:rsidR="00BE72F0" w:rsidRPr="00E35569">
        <w:rPr>
          <w:rFonts w:cs="Arial"/>
        </w:rPr>
        <w:t xml:space="preserve"> management</w:t>
      </w:r>
      <w:r w:rsidRPr="00E35569">
        <w:rPr>
          <w:rFonts w:cs="Arial"/>
        </w:rPr>
        <w:t xml:space="preserve">. </w:t>
      </w:r>
      <w:r w:rsidR="005B7FBA" w:rsidRPr="00E35569">
        <w:t xml:space="preserve">Providing the SUM to management can assist management in understanding the potential aggregate effect of misstatements on the financial statements. </w:t>
      </w:r>
      <w:r w:rsidR="00524234" w:rsidRPr="00E35569">
        <w:rPr>
          <w:rFonts w:cs="Arial"/>
        </w:rPr>
        <w:t>M</w:t>
      </w:r>
      <w:r w:rsidR="00BF04E4" w:rsidRPr="00E35569">
        <w:rPr>
          <w:rFonts w:cs="Arial"/>
        </w:rPr>
        <w:t>a</w:t>
      </w:r>
      <w:r w:rsidRPr="00E35569">
        <w:rPr>
          <w:rFonts w:cs="Arial"/>
        </w:rPr>
        <w:t xml:space="preserve">nagement </w:t>
      </w:r>
      <w:r w:rsidR="00524234" w:rsidRPr="00E35569">
        <w:rPr>
          <w:rFonts w:cs="Arial"/>
        </w:rPr>
        <w:t xml:space="preserve">is responsible for </w:t>
      </w:r>
      <w:r w:rsidRPr="00E35569">
        <w:rPr>
          <w:rFonts w:cs="Arial"/>
        </w:rPr>
        <w:t>determin</w:t>
      </w:r>
      <w:r w:rsidR="00524234" w:rsidRPr="00E35569">
        <w:rPr>
          <w:rFonts w:cs="Arial"/>
        </w:rPr>
        <w:t>ing</w:t>
      </w:r>
      <w:r w:rsidRPr="00E35569">
        <w:rPr>
          <w:rFonts w:cs="Arial"/>
        </w:rPr>
        <w:t xml:space="preserve"> whether the uncorrected misstatements on </w:t>
      </w:r>
      <w:r w:rsidR="00524234" w:rsidRPr="00E35569">
        <w:rPr>
          <w:rFonts w:cs="Arial"/>
        </w:rPr>
        <w:t xml:space="preserve">the </w:t>
      </w:r>
      <w:r w:rsidRPr="00E35569">
        <w:rPr>
          <w:rFonts w:cs="Arial"/>
        </w:rPr>
        <w:t>SUM are material</w:t>
      </w:r>
      <w:r w:rsidR="00524234" w:rsidRPr="00E35569">
        <w:rPr>
          <w:rFonts w:cs="Arial"/>
        </w:rPr>
        <w:t xml:space="preserve">, individually or in the </w:t>
      </w:r>
      <w:r w:rsidR="00BF04E4" w:rsidRPr="00E35569">
        <w:rPr>
          <w:rFonts w:cs="Arial"/>
        </w:rPr>
        <w:t>aggregate</w:t>
      </w:r>
      <w:r w:rsidR="00524234" w:rsidRPr="00E35569">
        <w:rPr>
          <w:rFonts w:cs="Arial"/>
        </w:rPr>
        <w:t>,</w:t>
      </w:r>
      <w:r w:rsidRPr="00E35569">
        <w:rPr>
          <w:rFonts w:cs="Arial"/>
        </w:rPr>
        <w:t xml:space="preserve"> to the entity’s financial statements under </w:t>
      </w:r>
      <w:r w:rsidR="005B7FBA" w:rsidRPr="00E35569">
        <w:rPr>
          <w:rFonts w:cs="Arial"/>
        </w:rPr>
        <w:t xml:space="preserve">either </w:t>
      </w:r>
      <w:r w:rsidRPr="00E35569">
        <w:rPr>
          <w:rFonts w:cs="Arial"/>
        </w:rPr>
        <w:t xml:space="preserve">the net cost </w:t>
      </w:r>
      <w:r w:rsidR="005B7FBA" w:rsidRPr="00E35569">
        <w:rPr>
          <w:rFonts w:cs="Arial"/>
        </w:rPr>
        <w:t>or</w:t>
      </w:r>
      <w:r w:rsidRPr="00E35569">
        <w:rPr>
          <w:rFonts w:cs="Arial"/>
        </w:rPr>
        <w:t xml:space="preserve"> balance sheet approaches and whether to make any further adjustments to the financial statements.</w:t>
      </w:r>
      <w:r w:rsidR="005B7FBA" w:rsidRPr="00E35569">
        <w:rPr>
          <w:rFonts w:cs="Arial"/>
        </w:rPr>
        <w:t xml:space="preserve"> </w:t>
      </w:r>
      <w:r w:rsidR="005B7FBA" w:rsidRPr="00E35569">
        <w:rPr>
          <w:rFonts w:cs="Arial"/>
          <w:szCs w:val="22"/>
        </w:rPr>
        <w:t xml:space="preserve">If management makes any further adjustments to correct the misstatements accumulated on the SUM, the auditor should update the (1) list of adjusting entries </w:t>
      </w:r>
      <w:r w:rsidR="00C6107E" w:rsidRPr="00E35569">
        <w:rPr>
          <w:rFonts w:cs="Arial"/>
          <w:szCs w:val="22"/>
        </w:rPr>
        <w:t>needed to correct the</w:t>
      </w:r>
      <w:r w:rsidR="009F6931" w:rsidRPr="00E35569">
        <w:rPr>
          <w:rFonts w:cs="Arial"/>
          <w:szCs w:val="22"/>
        </w:rPr>
        <w:t xml:space="preserve"> uncorrected </w:t>
      </w:r>
      <w:r w:rsidR="005B7FBA" w:rsidRPr="00E35569">
        <w:rPr>
          <w:rFonts w:cs="Arial"/>
          <w:szCs w:val="22"/>
        </w:rPr>
        <w:t xml:space="preserve">misstatements, (2) SUM, and (3) </w:t>
      </w:r>
      <w:r w:rsidR="005B7FBA" w:rsidRPr="00E35569">
        <w:rPr>
          <w:rFonts w:cs="Arial"/>
        </w:rPr>
        <w:t>summary of corrected misstatements.</w:t>
      </w:r>
    </w:p>
    <w:p w14:paraId="4E66B1F5" w14:textId="1CF0DDB4" w:rsidR="00BC3F68" w:rsidRPr="00E35569" w:rsidRDefault="009A1096" w:rsidP="005B7FBA">
      <w:pPr>
        <w:pStyle w:val="FAM-Subsection"/>
        <w:rPr>
          <w:rFonts w:cs="Arial"/>
        </w:rPr>
      </w:pPr>
      <w:r w:rsidRPr="00E35569">
        <w:rPr>
          <w:rFonts w:cs="Arial"/>
        </w:rPr>
        <w:t>In presenting the misstatements to management, the auditor generally should remind management that AU-C 580</w:t>
      </w:r>
      <w:r w:rsidR="00194D7D" w:rsidRPr="00E35569">
        <w:rPr>
          <w:rFonts w:cs="Arial"/>
        </w:rPr>
        <w:t xml:space="preserve">, </w:t>
      </w:r>
      <w:r w:rsidR="00194D7D" w:rsidRPr="00E35569">
        <w:rPr>
          <w:rFonts w:cs="Arial"/>
          <w:i/>
          <w:iCs/>
        </w:rPr>
        <w:t>Written Representations</w:t>
      </w:r>
      <w:r w:rsidR="00194D7D" w:rsidRPr="00E35569">
        <w:rPr>
          <w:rFonts w:cs="Arial"/>
        </w:rPr>
        <w:t>,</w:t>
      </w:r>
      <w:r w:rsidRPr="00E35569">
        <w:rPr>
          <w:rFonts w:cs="Arial"/>
        </w:rPr>
        <w:t xml:space="preserve"> requires the entity to </w:t>
      </w:r>
      <w:r w:rsidR="009E177B" w:rsidRPr="00E35569">
        <w:rPr>
          <w:rFonts w:cs="Arial"/>
        </w:rPr>
        <w:t xml:space="preserve">provide written representations </w:t>
      </w:r>
      <w:r w:rsidRPr="00E35569">
        <w:rPr>
          <w:rFonts w:cs="Arial"/>
        </w:rPr>
        <w:t xml:space="preserve">in the management representation letter </w:t>
      </w:r>
      <w:r w:rsidR="009F6931" w:rsidRPr="00E35569">
        <w:rPr>
          <w:rFonts w:cs="Arial"/>
        </w:rPr>
        <w:t xml:space="preserve">about whether it believes </w:t>
      </w:r>
      <w:r w:rsidRPr="00E35569">
        <w:rPr>
          <w:rFonts w:cs="Arial"/>
        </w:rPr>
        <w:t xml:space="preserve">the </w:t>
      </w:r>
      <w:r w:rsidR="009F6931" w:rsidRPr="00E35569">
        <w:rPr>
          <w:rFonts w:cs="Arial"/>
        </w:rPr>
        <w:t xml:space="preserve">effect of </w:t>
      </w:r>
      <w:r w:rsidRPr="00E35569">
        <w:rPr>
          <w:rFonts w:cs="Arial"/>
        </w:rPr>
        <w:t xml:space="preserve">uncorrected misstatements aggregated by the auditor, both individually and in the aggregate, are </w:t>
      </w:r>
      <w:r w:rsidR="009F6931" w:rsidRPr="00E35569">
        <w:rPr>
          <w:rFonts w:cs="Arial"/>
        </w:rPr>
        <w:t>im</w:t>
      </w:r>
      <w:r w:rsidRPr="00E35569">
        <w:rPr>
          <w:rFonts w:cs="Arial"/>
        </w:rPr>
        <w:t xml:space="preserve">material to the financial </w:t>
      </w:r>
      <w:r w:rsidRPr="00E35569">
        <w:rPr>
          <w:rFonts w:cs="Arial"/>
        </w:rPr>
        <w:lastRenderedPageBreak/>
        <w:t xml:space="preserve">statements as a whole. AU-C 580 also requires that a summary of the uncorrected misstatements be attached to the representation letter. Attaching this summary is further discussed in FAM 1001. </w:t>
      </w:r>
    </w:p>
    <w:p w14:paraId="6B1B6980" w14:textId="1EDC9F79" w:rsidR="006142CB" w:rsidRPr="00E35569" w:rsidRDefault="006142CB" w:rsidP="006142CB">
      <w:pPr>
        <w:pStyle w:val="Heading3"/>
        <w:spacing w:before="0"/>
        <w:ind w:left="360"/>
        <w:rPr>
          <w:rFonts w:ascii="Arial" w:hAnsi="Arial"/>
        </w:rPr>
      </w:pPr>
      <w:r w:rsidRPr="00E35569">
        <w:rPr>
          <w:rFonts w:ascii="Arial" w:hAnsi="Arial"/>
        </w:rPr>
        <w:t xml:space="preserve">Evaluate Misstatements </w:t>
      </w:r>
    </w:p>
    <w:p w14:paraId="78E665AD" w14:textId="24870A06" w:rsidR="006A6C78" w:rsidRPr="00E35569" w:rsidRDefault="005407A0" w:rsidP="005425CC">
      <w:pPr>
        <w:pStyle w:val="StyleFAM-SubsectionArial11pt"/>
        <w:rPr>
          <w:rFonts w:cs="Arial"/>
        </w:rPr>
      </w:pPr>
      <w:r w:rsidRPr="00E35569">
        <w:rPr>
          <w:rFonts w:cs="Arial"/>
        </w:rPr>
        <w:t>The auditor should evaluate the effects of</w:t>
      </w:r>
      <w:r w:rsidR="006A6C78" w:rsidRPr="00E35569">
        <w:rPr>
          <w:rFonts w:cs="Arial"/>
        </w:rPr>
        <w:t xml:space="preserve"> both uncorrected and corrected</w:t>
      </w:r>
      <w:r w:rsidRPr="00E35569">
        <w:rPr>
          <w:rFonts w:cs="Arial"/>
        </w:rPr>
        <w:t xml:space="preserve"> misstatements on the financial statements and notes. </w:t>
      </w:r>
    </w:p>
    <w:p w14:paraId="06C23249" w14:textId="7F805268" w:rsidR="00423A55" w:rsidRPr="00E35569" w:rsidRDefault="005425CC" w:rsidP="005425CC">
      <w:pPr>
        <w:pStyle w:val="StyleFAM-SubsectionArial11pt"/>
        <w:rPr>
          <w:rFonts w:cs="Arial"/>
        </w:rPr>
      </w:pPr>
      <w:r w:rsidRPr="00E35569">
        <w:rPr>
          <w:rFonts w:cs="Arial"/>
        </w:rPr>
        <w:t>When determining whether uncorrected misstatements are material, either individually or in the aggregate, to the financial statements</w:t>
      </w:r>
      <w:r w:rsidR="005407A0" w:rsidRPr="00E35569">
        <w:rPr>
          <w:rFonts w:cs="Arial"/>
        </w:rPr>
        <w:t xml:space="preserve"> and notes</w:t>
      </w:r>
      <w:r w:rsidRPr="00E35569">
        <w:rPr>
          <w:rFonts w:cs="Arial"/>
        </w:rPr>
        <w:t xml:space="preserve">, the auditor should </w:t>
      </w:r>
      <w:r w:rsidR="00810340" w:rsidRPr="00E35569">
        <w:rPr>
          <w:rFonts w:cs="Arial"/>
        </w:rPr>
        <w:t xml:space="preserve">consider </w:t>
      </w:r>
      <w:r w:rsidR="00423A55" w:rsidRPr="00E35569">
        <w:rPr>
          <w:rFonts w:cs="Arial"/>
        </w:rPr>
        <w:t>the</w:t>
      </w:r>
    </w:p>
    <w:p w14:paraId="36628185" w14:textId="10098403" w:rsidR="00423A55" w:rsidRPr="00E35569" w:rsidRDefault="005425CC" w:rsidP="00A53AD5">
      <w:pPr>
        <w:pStyle w:val="StyleFAM-SubsectionArial11pt"/>
        <w:numPr>
          <w:ilvl w:val="0"/>
          <w:numId w:val="66"/>
        </w:numPr>
        <w:ind w:left="1800"/>
        <w:rPr>
          <w:rFonts w:cs="Arial"/>
        </w:rPr>
      </w:pPr>
      <w:r w:rsidRPr="00E35569">
        <w:rPr>
          <w:rFonts w:cs="Arial"/>
        </w:rPr>
        <w:t xml:space="preserve">size and nature of the misstatements, both in relation to particular </w:t>
      </w:r>
      <w:r w:rsidR="003524F1" w:rsidRPr="00E35569">
        <w:rPr>
          <w:rFonts w:cs="Arial"/>
        </w:rPr>
        <w:t xml:space="preserve">line items, accounts, note disclosures, or </w:t>
      </w:r>
      <w:r w:rsidRPr="00E35569">
        <w:rPr>
          <w:rFonts w:cs="Arial"/>
        </w:rPr>
        <w:t>classes of transactions in the financial statements and in relation to the financial statements as a whole, and the particular circumstances of their occurrence</w:t>
      </w:r>
      <w:r w:rsidR="00810340" w:rsidRPr="00E35569">
        <w:rPr>
          <w:rFonts w:cs="Arial"/>
        </w:rPr>
        <w:t xml:space="preserve">, and </w:t>
      </w:r>
    </w:p>
    <w:p w14:paraId="2BD2604C" w14:textId="7E150BDA" w:rsidR="005425CC" w:rsidRPr="00E35569" w:rsidRDefault="00810340" w:rsidP="00A53AD5">
      <w:pPr>
        <w:pStyle w:val="StyleFAM-SubsectionArial11pt"/>
        <w:numPr>
          <w:ilvl w:val="0"/>
          <w:numId w:val="66"/>
        </w:numPr>
        <w:ind w:left="1800"/>
        <w:rPr>
          <w:rFonts w:cs="Arial"/>
        </w:rPr>
      </w:pPr>
      <w:r w:rsidRPr="00E35569">
        <w:rPr>
          <w:rFonts w:cs="Arial"/>
        </w:rPr>
        <w:t xml:space="preserve">effect of uncorrected misstatements related to prior periods on </w:t>
      </w:r>
      <w:r w:rsidR="003524F1" w:rsidRPr="00E35569">
        <w:rPr>
          <w:rFonts w:cs="Arial"/>
        </w:rPr>
        <w:t xml:space="preserve">line items, accounts, note disclosures, or </w:t>
      </w:r>
      <w:r w:rsidRPr="00E35569">
        <w:rPr>
          <w:rFonts w:cs="Arial"/>
        </w:rPr>
        <w:t>classes of transactions and the financial statements as a whole</w:t>
      </w:r>
      <w:r w:rsidR="005425CC" w:rsidRPr="00E35569">
        <w:rPr>
          <w:rFonts w:cs="Arial"/>
        </w:rPr>
        <w:t xml:space="preserve"> (AU-C 450.11). </w:t>
      </w:r>
    </w:p>
    <w:p w14:paraId="40C510A3" w14:textId="11C2AA37" w:rsidR="005425CC" w:rsidRPr="00E35569" w:rsidRDefault="005425CC" w:rsidP="005425CC">
      <w:pPr>
        <w:pStyle w:val="FAMContinuation2"/>
        <w:rPr>
          <w:rFonts w:cs="Arial"/>
        </w:rPr>
      </w:pPr>
      <w:r w:rsidRPr="00E35569">
        <w:rPr>
          <w:rFonts w:cs="Arial"/>
        </w:rPr>
        <w:t>If the auditor provides assurance on any combining statements and supplemental schedules in relation to the financial statements as a whole, the auditor should determine whether these statements and schedules are materially misstated due to uncorrected misstatements</w:t>
      </w:r>
      <w:r w:rsidR="00D460E4" w:rsidRPr="00E35569">
        <w:rPr>
          <w:rFonts w:cs="Arial"/>
        </w:rPr>
        <w:t>.</w:t>
      </w:r>
      <w:r w:rsidR="00CB527F" w:rsidRPr="00E35569">
        <w:rPr>
          <w:rFonts w:cs="Arial"/>
        </w:rPr>
        <w:t xml:space="preserve"> See AU-C 725 for guidance on reporting on supplementary information. </w:t>
      </w:r>
    </w:p>
    <w:p w14:paraId="60C72B0E" w14:textId="08749C17" w:rsidR="00A0035A" w:rsidRPr="00E35569" w:rsidRDefault="00A0035A" w:rsidP="00A0035A">
      <w:pPr>
        <w:pStyle w:val="StyleFAM-SubsectionArial11pt"/>
        <w:rPr>
          <w:rFonts w:cs="Arial"/>
        </w:rPr>
      </w:pPr>
      <w:r w:rsidRPr="00E35569">
        <w:rPr>
          <w:rFonts w:cs="Arial"/>
        </w:rPr>
        <w:t>If the total of uncorrected misstatements is material, the auditor should modify the opinion on the financial statements (see FAM 580.09). Deciding how to modify the opinion</w:t>
      </w:r>
      <w:r w:rsidR="004A24E4" w:rsidRPr="00E35569">
        <w:rPr>
          <w:rFonts w:cs="Arial"/>
        </w:rPr>
        <w:t>,</w:t>
      </w:r>
      <w:r w:rsidRPr="00E35569">
        <w:rPr>
          <w:rFonts w:cs="Arial"/>
        </w:rPr>
        <w:t xml:space="preserve"> based on the materiality </w:t>
      </w:r>
      <w:r w:rsidR="004A24E4" w:rsidRPr="00E35569">
        <w:rPr>
          <w:rFonts w:cs="Arial"/>
        </w:rPr>
        <w:t xml:space="preserve">and pervasiveness </w:t>
      </w:r>
      <w:r w:rsidRPr="00E35569">
        <w:rPr>
          <w:rFonts w:cs="Arial"/>
        </w:rPr>
        <w:t xml:space="preserve">of </w:t>
      </w:r>
      <w:r w:rsidR="004A24E4" w:rsidRPr="00E35569">
        <w:rPr>
          <w:rFonts w:cs="Arial"/>
        </w:rPr>
        <w:t xml:space="preserve">the </w:t>
      </w:r>
      <w:r w:rsidRPr="00E35569">
        <w:rPr>
          <w:rFonts w:cs="Arial"/>
        </w:rPr>
        <w:t xml:space="preserve"> uncorrected misstatements</w:t>
      </w:r>
      <w:r w:rsidR="004A24E4" w:rsidRPr="00E35569">
        <w:rPr>
          <w:rFonts w:cs="Arial"/>
        </w:rPr>
        <w:t>,</w:t>
      </w:r>
      <w:r w:rsidRPr="00E35569">
        <w:rPr>
          <w:rFonts w:cs="Arial"/>
        </w:rPr>
        <w:t xml:space="preserve"> involves significant auditor judgment. The decision and </w:t>
      </w:r>
      <w:r w:rsidR="000A7255" w:rsidRPr="00E35569">
        <w:rPr>
          <w:rFonts w:cs="Arial"/>
        </w:rPr>
        <w:t>its basis</w:t>
      </w:r>
      <w:r w:rsidRPr="00E35569">
        <w:rPr>
          <w:rFonts w:cs="Arial"/>
        </w:rPr>
        <w:t xml:space="preserve"> should be documented. The audit director should be involved in the decision and review the documentation related to it. Also, the </w:t>
      </w:r>
      <w:r w:rsidR="0078342C" w:rsidRPr="00E35569">
        <w:rPr>
          <w:rFonts w:cs="Arial"/>
        </w:rPr>
        <w:t xml:space="preserve">related </w:t>
      </w:r>
      <w:r w:rsidRPr="00E35569">
        <w:rPr>
          <w:rFonts w:cs="Arial"/>
        </w:rPr>
        <w:t>documentation must be provided to the reviewer in a timely manner to allow any issues to be promptly identified and resolved.</w:t>
      </w:r>
    </w:p>
    <w:p w14:paraId="5EDF9B7D" w14:textId="1099E593" w:rsidR="00A0035A" w:rsidRPr="00E35569" w:rsidRDefault="00A0035A" w:rsidP="00A0035A">
      <w:pPr>
        <w:pStyle w:val="StyleFAM-SubsectionArial11pt"/>
        <w:numPr>
          <w:ilvl w:val="0"/>
          <w:numId w:val="0"/>
        </w:numPr>
        <w:ind w:left="1440"/>
        <w:rPr>
          <w:rFonts w:cs="Arial"/>
        </w:rPr>
      </w:pPr>
      <w:r w:rsidRPr="00E35569">
        <w:rPr>
          <w:rFonts w:cs="Arial"/>
        </w:rPr>
        <w:t>Misstatements, either individually or in the aggregate, are material if, in light of surrounding circumstances, it is probable that the judgment of a reasonable person relying on the information would have been changed or influenced by the correction of the items. The concept of materiality includes both quantitative and qualitative considerations, as further discussed in FAM 230 and FAM 545</w:t>
      </w:r>
      <w:r w:rsidR="000A7255" w:rsidRPr="00E35569">
        <w:rPr>
          <w:rFonts w:cs="Arial"/>
        </w:rPr>
        <w:t>.</w:t>
      </w:r>
    </w:p>
    <w:p w14:paraId="631C0C90" w14:textId="43A6538A" w:rsidR="005425CC" w:rsidRPr="00E35569" w:rsidRDefault="005425CC" w:rsidP="005425CC">
      <w:pPr>
        <w:pStyle w:val="StyleFAM-SubsectionArial11pt"/>
        <w:rPr>
          <w:rFonts w:cs="Arial"/>
        </w:rPr>
      </w:pPr>
      <w:r w:rsidRPr="00E35569">
        <w:rPr>
          <w:rFonts w:cs="Arial"/>
        </w:rPr>
        <w:t xml:space="preserve">Although there is a point at which total uncorrected misstatements would generally be considered material, there is no single amount that can be used for the auditor’s decision to modify the opinion. </w:t>
      </w:r>
      <w:r w:rsidR="00FC3100" w:rsidRPr="00E35569">
        <w:rPr>
          <w:rFonts w:cs="Arial"/>
        </w:rPr>
        <w:t>T</w:t>
      </w:r>
      <w:r w:rsidRPr="00E35569">
        <w:rPr>
          <w:rFonts w:cs="Arial"/>
        </w:rPr>
        <w:t>he auditor should follow a process that considers various factors in reaching this decision. See FAM 545, if applicable.</w:t>
      </w:r>
    </w:p>
    <w:p w14:paraId="518995F3" w14:textId="74CCA3D7" w:rsidR="00E509C2" w:rsidRPr="00E35569" w:rsidRDefault="00E509C2" w:rsidP="005425CC">
      <w:pPr>
        <w:pStyle w:val="StyleFAM-SubsectionArial11pt"/>
        <w:rPr>
          <w:rFonts w:cs="Arial"/>
        </w:rPr>
      </w:pPr>
      <w:r w:rsidRPr="00E35569">
        <w:rPr>
          <w:rFonts w:cs="Arial"/>
        </w:rPr>
        <w:t xml:space="preserve">The auditor should also conclude on the adequacy of the scope of procedures performed in light of the total </w:t>
      </w:r>
      <w:r w:rsidR="004D40DF" w:rsidRPr="00E35569">
        <w:rPr>
          <w:rFonts w:cs="Arial"/>
        </w:rPr>
        <w:t xml:space="preserve">corrected and </w:t>
      </w:r>
      <w:r w:rsidRPr="00E35569">
        <w:rPr>
          <w:rFonts w:cs="Arial"/>
        </w:rPr>
        <w:t>uncorrected misstatements identified (</w:t>
      </w:r>
      <w:r w:rsidR="00583824" w:rsidRPr="00E35569">
        <w:rPr>
          <w:rFonts w:cs="Arial"/>
        </w:rPr>
        <w:t>s</w:t>
      </w:r>
      <w:r w:rsidRPr="00E35569">
        <w:rPr>
          <w:rFonts w:cs="Arial"/>
        </w:rPr>
        <w:t>ee FAM 530 and 545)</w:t>
      </w:r>
      <w:r w:rsidR="00583824" w:rsidRPr="00E35569">
        <w:rPr>
          <w:rFonts w:cs="Arial"/>
        </w:rPr>
        <w:t>.</w:t>
      </w:r>
      <w:r w:rsidRPr="00E35569">
        <w:rPr>
          <w:rFonts w:cs="Arial"/>
        </w:rPr>
        <w:t xml:space="preserve"> The auditor’s conclusion </w:t>
      </w:r>
      <w:r w:rsidR="00520540" w:rsidRPr="00E35569">
        <w:rPr>
          <w:rFonts w:cs="Arial"/>
        </w:rPr>
        <w:t xml:space="preserve">must </w:t>
      </w:r>
      <w:r w:rsidRPr="00E35569">
        <w:rPr>
          <w:rFonts w:cs="Arial"/>
        </w:rPr>
        <w:t>be provided to the reviewer in a timely manner to allow any issues to be promptly identified and resolved.</w:t>
      </w:r>
    </w:p>
    <w:p w14:paraId="710F67E2" w14:textId="58CB1276" w:rsidR="009A7FB0" w:rsidRPr="00E35569" w:rsidRDefault="009A7FB0" w:rsidP="009B7C84">
      <w:pPr>
        <w:pStyle w:val="FAM-Subsection"/>
        <w:rPr>
          <w:rFonts w:cs="Arial"/>
        </w:rPr>
      </w:pPr>
      <w:r w:rsidRPr="00E35569">
        <w:rPr>
          <w:rFonts w:cs="Arial"/>
          <w:szCs w:val="22"/>
        </w:rPr>
        <w:t>The auditor should determine whether the overall audit strategy and audit plan need to be revised if</w:t>
      </w:r>
    </w:p>
    <w:p w14:paraId="77113299" w14:textId="7DFD02B3" w:rsidR="009A7FB0" w:rsidRPr="00E35569" w:rsidRDefault="009A7FB0" w:rsidP="00A0035A">
      <w:pPr>
        <w:pStyle w:val="Default"/>
        <w:numPr>
          <w:ilvl w:val="0"/>
          <w:numId w:val="98"/>
        </w:numPr>
        <w:spacing w:before="120" w:after="120"/>
        <w:rPr>
          <w:rFonts w:ascii="Arial" w:hAnsi="Arial" w:cs="Arial"/>
          <w:sz w:val="22"/>
          <w:szCs w:val="22"/>
        </w:rPr>
      </w:pPr>
      <w:r w:rsidRPr="00E35569">
        <w:rPr>
          <w:rFonts w:ascii="Arial" w:hAnsi="Arial" w:cs="Arial"/>
          <w:sz w:val="22"/>
          <w:szCs w:val="22"/>
        </w:rPr>
        <w:lastRenderedPageBreak/>
        <w:t xml:space="preserve">the nature of </w:t>
      </w:r>
      <w:r w:rsidR="00C90FF3" w:rsidRPr="00E35569">
        <w:rPr>
          <w:rFonts w:ascii="Arial" w:hAnsi="Arial" w:cs="Arial"/>
          <w:sz w:val="22"/>
          <w:szCs w:val="22"/>
        </w:rPr>
        <w:t xml:space="preserve">all </w:t>
      </w:r>
      <w:r w:rsidRPr="00E35569">
        <w:rPr>
          <w:rFonts w:ascii="Arial" w:hAnsi="Arial" w:cs="Arial"/>
          <w:sz w:val="22"/>
          <w:szCs w:val="22"/>
        </w:rPr>
        <w:t xml:space="preserve">identified misstatements </w:t>
      </w:r>
      <w:r w:rsidR="00E11D57" w:rsidRPr="00E35569">
        <w:rPr>
          <w:rFonts w:ascii="Arial" w:hAnsi="Arial" w:cs="Arial"/>
          <w:sz w:val="22"/>
          <w:szCs w:val="22"/>
        </w:rPr>
        <w:t xml:space="preserve">(corrected and uncorrected) </w:t>
      </w:r>
      <w:r w:rsidRPr="00E35569">
        <w:rPr>
          <w:rFonts w:ascii="Arial" w:hAnsi="Arial" w:cs="Arial"/>
          <w:sz w:val="22"/>
          <w:szCs w:val="22"/>
        </w:rPr>
        <w:t xml:space="preserve">and the circumstances of their occurrence indicate </w:t>
      </w:r>
      <w:r w:rsidR="004D40DF" w:rsidRPr="00E35569">
        <w:rPr>
          <w:rFonts w:ascii="Arial" w:hAnsi="Arial" w:cs="Arial"/>
          <w:sz w:val="22"/>
          <w:szCs w:val="22"/>
        </w:rPr>
        <w:t>possible undetected</w:t>
      </w:r>
      <w:r w:rsidRPr="00E35569">
        <w:rPr>
          <w:rFonts w:ascii="Arial" w:hAnsi="Arial" w:cs="Arial"/>
          <w:sz w:val="22"/>
          <w:szCs w:val="22"/>
        </w:rPr>
        <w:t xml:space="preserve"> misstatements that, when aggregated with misstatements accumulated during the audit, could be material or </w:t>
      </w:r>
    </w:p>
    <w:p w14:paraId="69CF0E31" w14:textId="6E5D8A61" w:rsidR="009A7FB0" w:rsidRPr="00E35569" w:rsidRDefault="009A7FB0" w:rsidP="00A0035A">
      <w:pPr>
        <w:pStyle w:val="Default"/>
        <w:numPr>
          <w:ilvl w:val="0"/>
          <w:numId w:val="98"/>
        </w:numPr>
        <w:spacing w:before="120" w:after="120"/>
        <w:rPr>
          <w:rFonts w:ascii="Arial" w:hAnsi="Arial" w:cs="Arial"/>
          <w:sz w:val="22"/>
          <w:szCs w:val="22"/>
        </w:rPr>
      </w:pPr>
      <w:r w:rsidRPr="00E35569">
        <w:rPr>
          <w:rFonts w:ascii="Arial" w:hAnsi="Arial" w:cs="Arial"/>
          <w:sz w:val="22"/>
          <w:szCs w:val="22"/>
        </w:rPr>
        <w:t xml:space="preserve">the aggregate of </w:t>
      </w:r>
      <w:r w:rsidR="00C90FF3" w:rsidRPr="00E35569">
        <w:rPr>
          <w:rFonts w:ascii="Arial" w:hAnsi="Arial" w:cs="Arial"/>
          <w:sz w:val="22"/>
          <w:szCs w:val="22"/>
        </w:rPr>
        <w:t xml:space="preserve">all </w:t>
      </w:r>
      <w:r w:rsidRPr="00E35569">
        <w:rPr>
          <w:rFonts w:ascii="Arial" w:hAnsi="Arial" w:cs="Arial"/>
          <w:sz w:val="22"/>
          <w:szCs w:val="22"/>
        </w:rPr>
        <w:t>misstatements accumulated during the audit approaches materiality as discussed in FAM 530 (AU-C 450.06)</w:t>
      </w:r>
      <w:r w:rsidR="00E11D57" w:rsidRPr="00E35569">
        <w:rPr>
          <w:rFonts w:ascii="Arial" w:hAnsi="Arial" w:cs="Arial"/>
          <w:sz w:val="22"/>
          <w:szCs w:val="22"/>
        </w:rPr>
        <w:t>.</w:t>
      </w:r>
    </w:p>
    <w:p w14:paraId="56C28C8E" w14:textId="44E4FAC6" w:rsidR="009A7FB0" w:rsidRPr="00E35569" w:rsidRDefault="009A7FB0" w:rsidP="009A7FB0">
      <w:pPr>
        <w:pStyle w:val="StyleFAM-SubsectionArial11pt"/>
        <w:rPr>
          <w:rFonts w:cs="Arial"/>
        </w:rPr>
      </w:pPr>
      <w:r w:rsidRPr="00E35569">
        <w:rPr>
          <w:rFonts w:cs="Arial"/>
        </w:rPr>
        <w:t xml:space="preserve">In addition to evaluating the effects of </w:t>
      </w:r>
      <w:r w:rsidR="00C90FF3" w:rsidRPr="00E35569">
        <w:rPr>
          <w:rFonts w:cs="Arial"/>
        </w:rPr>
        <w:t xml:space="preserve">all </w:t>
      </w:r>
      <w:r w:rsidRPr="00E35569">
        <w:rPr>
          <w:rFonts w:cs="Arial"/>
        </w:rPr>
        <w:t>misstatements</w:t>
      </w:r>
      <w:r w:rsidR="001D5B2F" w:rsidRPr="00E35569">
        <w:rPr>
          <w:rFonts w:cs="Arial"/>
        </w:rPr>
        <w:t xml:space="preserve"> (corrected and uncorrected)</w:t>
      </w:r>
      <w:r w:rsidRPr="00E35569">
        <w:rPr>
          <w:rFonts w:cs="Arial"/>
        </w:rPr>
        <w:t xml:space="preserve"> on the financial statements and notes, the auditor should evaluate the effects of misstatements on the following: </w:t>
      </w:r>
    </w:p>
    <w:p w14:paraId="2A06366B" w14:textId="77777777" w:rsidR="006142CB" w:rsidRPr="00E35569" w:rsidRDefault="006142CB" w:rsidP="006A6C78">
      <w:pPr>
        <w:pStyle w:val="FAM-alpha-1"/>
        <w:numPr>
          <w:ilvl w:val="0"/>
          <w:numId w:val="104"/>
        </w:numPr>
      </w:pPr>
      <w:r w:rsidRPr="00E35569">
        <w:t xml:space="preserve">The auditor’s conclusions on internal control (see FAM 580.56–.85). </w:t>
      </w:r>
    </w:p>
    <w:p w14:paraId="4B626B0E" w14:textId="77777777" w:rsidR="006142CB" w:rsidRPr="00E35569" w:rsidRDefault="006142CB" w:rsidP="006142CB">
      <w:pPr>
        <w:pStyle w:val="FAMContinuation3-Italic"/>
        <w:rPr>
          <w:rFonts w:cs="Arial"/>
          <w:i w:val="0"/>
          <w:iCs w:val="0"/>
        </w:rPr>
      </w:pPr>
      <w:r w:rsidRPr="00E35569">
        <w:rPr>
          <w:rFonts w:cs="Arial"/>
          <w:i w:val="0"/>
          <w:iCs w:val="0"/>
        </w:rPr>
        <w:t xml:space="preserve">The auditor should determine whether the misstatements indicate control deficiencies that had not been previously identified, whether the assessment of control risk at the assertion level remains appropriate, whether audit procedures are appropriate in light of any revisions to this assessment, and whether the categorization of control deficiencies for reporting purposes is appropriate (whether they are material weaknesses or other significant deficiencies). </w:t>
      </w:r>
    </w:p>
    <w:p w14:paraId="19B1DD2B" w14:textId="77777777" w:rsidR="006142CB" w:rsidRPr="00E35569" w:rsidRDefault="006142CB" w:rsidP="00E11D57">
      <w:pPr>
        <w:pStyle w:val="FAM-alpha-1"/>
        <w:numPr>
          <w:ilvl w:val="0"/>
          <w:numId w:val="104"/>
        </w:numPr>
      </w:pPr>
      <w:r w:rsidRPr="00E35569">
        <w:t>The consideration of the risks of material misstatement (see FAM 530).</w:t>
      </w:r>
    </w:p>
    <w:p w14:paraId="577E6F5F" w14:textId="77777777" w:rsidR="006142CB" w:rsidRPr="00E35569" w:rsidRDefault="006142CB" w:rsidP="006142CB">
      <w:pPr>
        <w:pStyle w:val="FAMContinuation3-Italic"/>
        <w:rPr>
          <w:rFonts w:cs="Arial"/>
          <w:i w:val="0"/>
          <w:iCs w:val="0"/>
        </w:rPr>
      </w:pPr>
      <w:r w:rsidRPr="00E35569">
        <w:rPr>
          <w:rFonts w:cs="Arial"/>
          <w:i w:val="0"/>
          <w:iCs w:val="0"/>
        </w:rPr>
        <w:t xml:space="preserve">The auditor should determine whether the misstatements indicate the assessment of risk of material misstatement (combined inherent risk and control risk) remains appropriate and whether audit procedures are appropriate in light of any revisions to this assessment. </w:t>
      </w:r>
    </w:p>
    <w:p w14:paraId="2883648F" w14:textId="77777777" w:rsidR="006142CB" w:rsidRPr="00E35569" w:rsidRDefault="006142CB" w:rsidP="00E11D57">
      <w:pPr>
        <w:pStyle w:val="FAM-alpha-1"/>
        <w:numPr>
          <w:ilvl w:val="0"/>
          <w:numId w:val="104"/>
        </w:numPr>
      </w:pPr>
      <w:r w:rsidRPr="00E35569">
        <w:t xml:space="preserve">The auditor’s evaluation of the financial management systems’ substantial compliance with the three FFMIA requirements, if applicable (see FAM 580.86–.90). </w:t>
      </w:r>
    </w:p>
    <w:p w14:paraId="53B57BA5" w14:textId="77777777" w:rsidR="006142CB" w:rsidRPr="00E35569" w:rsidRDefault="006142CB" w:rsidP="006142CB">
      <w:pPr>
        <w:pStyle w:val="FAMContinuation3-Italic"/>
        <w:rPr>
          <w:rFonts w:cs="Arial"/>
          <w:i w:val="0"/>
          <w:iCs w:val="0"/>
        </w:rPr>
      </w:pPr>
      <w:r w:rsidRPr="00E35569">
        <w:rPr>
          <w:rFonts w:cs="Arial"/>
          <w:i w:val="0"/>
          <w:iCs w:val="0"/>
        </w:rPr>
        <w:t xml:space="preserve">The auditor should evaluate the effects of misstatements on the auditor’s conclusions with respect to the financial management systems’ substantial compliance with the three FFMIA requirements. </w:t>
      </w:r>
    </w:p>
    <w:p w14:paraId="74553D88" w14:textId="77777777" w:rsidR="006142CB" w:rsidRPr="00E35569" w:rsidRDefault="006142CB" w:rsidP="00E11D57">
      <w:pPr>
        <w:pStyle w:val="FAM-alpha-1"/>
        <w:numPr>
          <w:ilvl w:val="0"/>
          <w:numId w:val="104"/>
        </w:numPr>
      </w:pPr>
      <w:r w:rsidRPr="00E35569">
        <w:t xml:space="preserve">The entity’s compliance with significant provisions of applicable laws, regulations, contracts, and grant agreements (see FAM 580.91–.99). </w:t>
      </w:r>
    </w:p>
    <w:p w14:paraId="05268D63" w14:textId="77777777" w:rsidR="006142CB" w:rsidRPr="00E35569" w:rsidRDefault="006142CB" w:rsidP="006142CB">
      <w:pPr>
        <w:pStyle w:val="FAMContinuation3-Italic"/>
        <w:rPr>
          <w:rFonts w:cs="Arial"/>
          <w:i w:val="0"/>
          <w:iCs w:val="0"/>
        </w:rPr>
      </w:pPr>
      <w:r w:rsidRPr="00E35569">
        <w:rPr>
          <w:rFonts w:cs="Arial"/>
          <w:i w:val="0"/>
          <w:iCs w:val="0"/>
        </w:rPr>
        <w:t xml:space="preserve">The auditor should evaluate the effects of misstatements on the auditor’s conclusions with respect to the entity’s compliance with significant provisions of applicable laws, regulations, contracts, and grant agreements. </w:t>
      </w:r>
    </w:p>
    <w:p w14:paraId="330AAF8F" w14:textId="77777777" w:rsidR="006142CB" w:rsidRPr="00E35569" w:rsidRDefault="006142CB" w:rsidP="00E11D57">
      <w:pPr>
        <w:pStyle w:val="FAM-alpha-1"/>
        <w:numPr>
          <w:ilvl w:val="0"/>
          <w:numId w:val="104"/>
        </w:numPr>
      </w:pPr>
      <w:r w:rsidRPr="00E35569">
        <w:t xml:space="preserve">Budget formulation and execution. </w:t>
      </w:r>
    </w:p>
    <w:p w14:paraId="3BFDDB50" w14:textId="77777777" w:rsidR="006142CB" w:rsidRPr="00E35569" w:rsidRDefault="006142CB" w:rsidP="006142CB">
      <w:pPr>
        <w:pStyle w:val="FAMContinuation3-Italic"/>
        <w:rPr>
          <w:rFonts w:cs="Arial"/>
          <w:i w:val="0"/>
          <w:iCs w:val="0"/>
        </w:rPr>
      </w:pPr>
      <w:r w:rsidRPr="00E35569">
        <w:rPr>
          <w:rFonts w:cs="Arial"/>
          <w:i w:val="0"/>
          <w:iCs w:val="0"/>
        </w:rPr>
        <w:t>The auditor should evaluate the effects the misstatements have on budget-related matters for purposes of reporting budget control deficiencies, reporting on the statement of budgetary resources and reconciliation of net cost to net outlays,</w:t>
      </w:r>
      <w:r w:rsidRPr="00E35569">
        <w:rPr>
          <w:rStyle w:val="FootnoteReference"/>
          <w:rFonts w:cs="Arial"/>
          <w:i w:val="0"/>
          <w:iCs w:val="0"/>
        </w:rPr>
        <w:footnoteReference w:id="5"/>
      </w:r>
      <w:r w:rsidRPr="00E35569">
        <w:rPr>
          <w:rFonts w:cs="Arial"/>
          <w:i w:val="0"/>
          <w:iCs w:val="0"/>
        </w:rPr>
        <w:t xml:space="preserve"> and reporting on compliance with applicable budget-related provisions of laws and regulations. </w:t>
      </w:r>
    </w:p>
    <w:p w14:paraId="14D36827" w14:textId="77777777" w:rsidR="006142CB" w:rsidRPr="00E35569" w:rsidRDefault="006142CB" w:rsidP="00E11D57">
      <w:pPr>
        <w:pStyle w:val="FAM-alpha-1"/>
        <w:numPr>
          <w:ilvl w:val="0"/>
          <w:numId w:val="104"/>
        </w:numPr>
      </w:pPr>
      <w:r w:rsidRPr="00E35569">
        <w:t xml:space="preserve">Other reports. </w:t>
      </w:r>
    </w:p>
    <w:p w14:paraId="0A1389B5" w14:textId="0D4F5CB7" w:rsidR="006142CB" w:rsidRPr="00E35569" w:rsidRDefault="006142CB" w:rsidP="006142CB">
      <w:pPr>
        <w:pStyle w:val="StyleFAM-SubsectionArial11pt"/>
        <w:numPr>
          <w:ilvl w:val="0"/>
          <w:numId w:val="0"/>
        </w:numPr>
        <w:ind w:left="1440"/>
        <w:rPr>
          <w:rFonts w:cs="Arial"/>
        </w:rPr>
      </w:pPr>
      <w:r w:rsidRPr="00E35569">
        <w:rPr>
          <w:rFonts w:cs="Arial"/>
        </w:rPr>
        <w:lastRenderedPageBreak/>
        <w:t>The auditor should consider whether to report the potential effects of the misstatements and any related control deficiencies on other reports prepared by the entity that are (1) used for management decision-making or (2) distributed outside the entity.</w:t>
      </w:r>
    </w:p>
    <w:p w14:paraId="628A5ECC" w14:textId="138ECAEC" w:rsidR="009A1096" w:rsidRPr="00E35569" w:rsidRDefault="009A1096" w:rsidP="00A22FB8">
      <w:pPr>
        <w:pStyle w:val="FAMHeading4"/>
        <w:tabs>
          <w:tab w:val="num" w:pos="1440"/>
        </w:tabs>
        <w:ind w:left="1440" w:hanging="720"/>
        <w:rPr>
          <w:sz w:val="24"/>
          <w:szCs w:val="24"/>
        </w:rPr>
      </w:pPr>
      <w:r w:rsidRPr="00E35569">
        <w:rPr>
          <w:sz w:val="24"/>
          <w:szCs w:val="24"/>
        </w:rPr>
        <w:t xml:space="preserve">Qualitative Considerations </w:t>
      </w:r>
    </w:p>
    <w:p w14:paraId="71639B3D" w14:textId="77777777" w:rsidR="009A1096" w:rsidRPr="00E35569" w:rsidRDefault="005A66CB" w:rsidP="007C78C9">
      <w:pPr>
        <w:pStyle w:val="StyleFAM-SubsectionArial11pt"/>
        <w:rPr>
          <w:rFonts w:cs="Arial"/>
        </w:rPr>
      </w:pPr>
      <w:r w:rsidRPr="00E35569">
        <w:rPr>
          <w:rFonts w:cs="Arial"/>
        </w:rPr>
        <w:t xml:space="preserve">The auditor </w:t>
      </w:r>
      <w:r w:rsidR="009A1096" w:rsidRPr="00E35569">
        <w:rPr>
          <w:rFonts w:cs="Arial"/>
        </w:rPr>
        <w:t xml:space="preserve">should </w:t>
      </w:r>
      <w:r w:rsidRPr="00E35569">
        <w:rPr>
          <w:rFonts w:cs="Arial"/>
        </w:rPr>
        <w:t xml:space="preserve">also </w:t>
      </w:r>
      <w:r w:rsidR="009A1096" w:rsidRPr="00E35569">
        <w:rPr>
          <w:rFonts w:cs="Arial"/>
        </w:rPr>
        <w:t xml:space="preserve">evaluate appropriate qualitative </w:t>
      </w:r>
      <w:r w:rsidR="00110F7C" w:rsidRPr="00E35569">
        <w:rPr>
          <w:rFonts w:cs="Arial"/>
        </w:rPr>
        <w:t>aspects</w:t>
      </w:r>
      <w:r w:rsidR="009A1096" w:rsidRPr="00E35569">
        <w:rPr>
          <w:rFonts w:cs="Arial"/>
        </w:rPr>
        <w:t xml:space="preserve"> when determining the effect of uncorrected misstate</w:t>
      </w:r>
      <w:r w:rsidR="006F3BEB" w:rsidRPr="00E35569">
        <w:rPr>
          <w:rFonts w:cs="Arial"/>
        </w:rPr>
        <w:t xml:space="preserve">ments on the auditor’s report. </w:t>
      </w:r>
      <w:r w:rsidR="009A1096" w:rsidRPr="00E35569">
        <w:rPr>
          <w:rFonts w:cs="Arial"/>
        </w:rPr>
        <w:t xml:space="preserve">The circumstances related to some misstatements may cause the auditor to evaluate them as material, individually or when considered together with other misstatements accumulated during the audit, even if they are </w:t>
      </w:r>
      <w:r w:rsidR="00246E48" w:rsidRPr="00E35569">
        <w:rPr>
          <w:rFonts w:cs="Arial"/>
        </w:rPr>
        <w:t xml:space="preserve">quantitatively </w:t>
      </w:r>
      <w:r w:rsidR="009A1096" w:rsidRPr="00E35569">
        <w:rPr>
          <w:rFonts w:cs="Arial"/>
        </w:rPr>
        <w:t xml:space="preserve">lower than materiality for the financial statements as a whole. Circumstances that may affect the evaluation include the extent to which </w:t>
      </w:r>
      <w:r w:rsidR="0069584C" w:rsidRPr="00E35569">
        <w:rPr>
          <w:rFonts w:cs="Arial"/>
        </w:rPr>
        <w:t xml:space="preserve">a </w:t>
      </w:r>
      <w:r w:rsidR="009A1096" w:rsidRPr="00E35569">
        <w:rPr>
          <w:rFonts w:cs="Arial"/>
        </w:rPr>
        <w:t>misstatement</w:t>
      </w:r>
      <w:r w:rsidR="0069584C" w:rsidRPr="00E35569">
        <w:rPr>
          <w:rFonts w:cs="Arial"/>
        </w:rPr>
        <w:t xml:space="preserve"> has the following attributes</w:t>
      </w:r>
      <w:r w:rsidR="009A1096" w:rsidRPr="00E35569">
        <w:rPr>
          <w:rFonts w:cs="Arial"/>
        </w:rPr>
        <w:t>:</w:t>
      </w:r>
    </w:p>
    <w:p w14:paraId="154758EA" w14:textId="32376A30" w:rsidR="009A1096" w:rsidRPr="00E35569" w:rsidRDefault="008B4055" w:rsidP="00B51C84">
      <w:pPr>
        <w:pStyle w:val="FAM-alpha-1"/>
        <w:numPr>
          <w:ilvl w:val="0"/>
          <w:numId w:val="48"/>
        </w:numPr>
      </w:pPr>
      <w:r w:rsidRPr="00E35569">
        <w:t>I</w:t>
      </w:r>
      <w:r w:rsidR="0069584C" w:rsidRPr="00E35569">
        <w:t xml:space="preserve">s </w:t>
      </w:r>
      <w:r w:rsidR="009A1096" w:rsidRPr="00E35569">
        <w:t xml:space="preserve">considered sensitive to financial statement users, </w:t>
      </w:r>
      <w:r w:rsidR="0069584C" w:rsidRPr="00E35569">
        <w:t>that is</w:t>
      </w:r>
      <w:r w:rsidR="004D3D6D" w:rsidRPr="00E35569">
        <w:t>,</w:t>
      </w:r>
      <w:r w:rsidR="009A1096" w:rsidRPr="00E35569">
        <w:t xml:space="preserve"> </w:t>
      </w:r>
      <w:r w:rsidR="0069584C" w:rsidRPr="00E35569">
        <w:t xml:space="preserve">the </w:t>
      </w:r>
      <w:r w:rsidR="009A1096" w:rsidRPr="00E35569">
        <w:t xml:space="preserve">Congress, the public, influential special interest groups, </w:t>
      </w:r>
      <w:r w:rsidR="0069584C" w:rsidRPr="00E35569">
        <w:t xml:space="preserve">and </w:t>
      </w:r>
      <w:r w:rsidR="009A1096" w:rsidRPr="00E35569">
        <w:t>interested foreign government</w:t>
      </w:r>
      <w:r w:rsidR="000E358E" w:rsidRPr="00E35569">
        <w:t>s</w:t>
      </w:r>
      <w:r w:rsidRPr="00E35569">
        <w:t>.</w:t>
      </w:r>
    </w:p>
    <w:p w14:paraId="6D2AD642" w14:textId="38A28635" w:rsidR="009A1096" w:rsidRPr="00E35569" w:rsidRDefault="008B4055" w:rsidP="003F1C91">
      <w:pPr>
        <w:pStyle w:val="FAM-alpha-1"/>
      </w:pPr>
      <w:r w:rsidRPr="00E35569">
        <w:t>O</w:t>
      </w:r>
      <w:r w:rsidR="0069584C" w:rsidRPr="00E35569">
        <w:t>ffsets other misstatements</w:t>
      </w:r>
      <w:r w:rsidR="009A1096" w:rsidRPr="00E35569">
        <w:t xml:space="preserve"> in the aggregate but </w:t>
      </w:r>
      <w:r w:rsidR="0069584C" w:rsidRPr="00E35569">
        <w:t xml:space="preserve">is </w:t>
      </w:r>
      <w:r w:rsidR="009A1096" w:rsidRPr="00E35569">
        <w:t>individually significant</w:t>
      </w:r>
      <w:r w:rsidRPr="00E35569">
        <w:t>.</w:t>
      </w:r>
      <w:r w:rsidR="0069584C" w:rsidRPr="00E35569">
        <w:t xml:space="preserve"> </w:t>
      </w:r>
    </w:p>
    <w:p w14:paraId="1F6A863C" w14:textId="39B8B878" w:rsidR="009A1096" w:rsidRPr="00E35569" w:rsidRDefault="008B4055" w:rsidP="003F1C91">
      <w:pPr>
        <w:pStyle w:val="FAM-alpha-1"/>
      </w:pPr>
      <w:r w:rsidRPr="00E35569">
        <w:t>H</w:t>
      </w:r>
      <w:r w:rsidR="0069584C" w:rsidRPr="00E35569">
        <w:t xml:space="preserve">as </w:t>
      </w:r>
      <w:r w:rsidR="009A1096" w:rsidRPr="00E35569">
        <w:t>a significant effect on the RSI (including</w:t>
      </w:r>
      <w:r w:rsidR="00773513" w:rsidRPr="00E35569">
        <w:t xml:space="preserve"> the</w:t>
      </w:r>
      <w:r w:rsidR="009A1096" w:rsidRPr="00E35569">
        <w:t xml:space="preserve"> MD&amp;A presented by management) and other information</w:t>
      </w:r>
      <w:r w:rsidRPr="00E35569">
        <w:t>.</w:t>
      </w:r>
    </w:p>
    <w:p w14:paraId="54AC60C5" w14:textId="05D2DFF4" w:rsidR="009A1096" w:rsidRPr="00E35569" w:rsidRDefault="008B4055" w:rsidP="003F1C91">
      <w:pPr>
        <w:pStyle w:val="FAM-alpha-1"/>
      </w:pPr>
      <w:r w:rsidRPr="00E35569">
        <w:t>A</w:t>
      </w:r>
      <w:r w:rsidR="0069584C" w:rsidRPr="00E35569">
        <w:t xml:space="preserve">ffects </w:t>
      </w:r>
      <w:r w:rsidR="009A1096" w:rsidRPr="00E35569">
        <w:t>compliance with laws and regulations</w:t>
      </w:r>
      <w:r w:rsidRPr="00E35569">
        <w:t>.</w:t>
      </w:r>
    </w:p>
    <w:p w14:paraId="74094F83" w14:textId="30E904C6" w:rsidR="009A1096" w:rsidRPr="00E35569" w:rsidRDefault="008B4055" w:rsidP="003F1C91">
      <w:pPr>
        <w:pStyle w:val="FAM-alpha-1"/>
      </w:pPr>
      <w:r w:rsidRPr="00E35569">
        <w:t>A</w:t>
      </w:r>
      <w:r w:rsidR="0069584C" w:rsidRPr="00E35569">
        <w:t xml:space="preserve">ffects </w:t>
      </w:r>
      <w:r w:rsidR="009A1096" w:rsidRPr="00E35569">
        <w:t>compliance with contracts or grant agreements</w:t>
      </w:r>
      <w:r w:rsidRPr="00E35569">
        <w:t>.</w:t>
      </w:r>
    </w:p>
    <w:p w14:paraId="243C4EA6" w14:textId="6705568C" w:rsidR="009A1096" w:rsidRPr="00E35569" w:rsidRDefault="008B4055" w:rsidP="003F1C91">
      <w:pPr>
        <w:pStyle w:val="FAM-alpha-1"/>
      </w:pPr>
      <w:r w:rsidRPr="00E35569">
        <w:t>R</w:t>
      </w:r>
      <w:r w:rsidR="0069584C" w:rsidRPr="00E35569">
        <w:t xml:space="preserve">elates </w:t>
      </w:r>
      <w:r w:rsidR="009A1096" w:rsidRPr="00E35569">
        <w:t xml:space="preserve">to the incorrect selection or application of an accounting policy that has an immaterial effect on the current </w:t>
      </w:r>
      <w:r w:rsidR="0069584C" w:rsidRPr="00E35569">
        <w:t xml:space="preserve">period’s </w:t>
      </w:r>
      <w:r w:rsidR="009A1096" w:rsidRPr="00E35569">
        <w:t xml:space="preserve">financial statements but is likely to have a material effect on future </w:t>
      </w:r>
      <w:r w:rsidR="0069584C" w:rsidRPr="00E35569">
        <w:t xml:space="preserve">periods’ </w:t>
      </w:r>
      <w:r w:rsidR="009A1096" w:rsidRPr="00E35569">
        <w:t>financial statements</w:t>
      </w:r>
      <w:r w:rsidRPr="00E35569">
        <w:t>.</w:t>
      </w:r>
    </w:p>
    <w:p w14:paraId="38A20C19" w14:textId="673326B3" w:rsidR="009A1096" w:rsidRPr="00E35569" w:rsidRDefault="008B4055" w:rsidP="003F1C91">
      <w:pPr>
        <w:pStyle w:val="FAM-alpha-1"/>
      </w:pPr>
      <w:r w:rsidRPr="00E35569">
        <w:t>A</w:t>
      </w:r>
      <w:r w:rsidR="0069584C" w:rsidRPr="00E35569">
        <w:t xml:space="preserve">ffects </w:t>
      </w:r>
      <w:r w:rsidR="009A1096" w:rsidRPr="00E35569">
        <w:t xml:space="preserve">segment information presented in the financial statements (for example, the significance of the matter to a segment or other portion of the </w:t>
      </w:r>
      <w:r w:rsidR="0069584C" w:rsidRPr="00E35569">
        <w:t xml:space="preserve">entity’s </w:t>
      </w:r>
      <w:r w:rsidR="009A1096" w:rsidRPr="00E35569">
        <w:t xml:space="preserve">business that has been identified as playing a significant role in the </w:t>
      </w:r>
      <w:r w:rsidR="0069584C" w:rsidRPr="00E35569">
        <w:t xml:space="preserve">entity’s </w:t>
      </w:r>
      <w:r w:rsidR="009A1096" w:rsidRPr="00E35569">
        <w:t>operations or profitability</w:t>
      </w:r>
      <w:r w:rsidR="0069584C" w:rsidRPr="00E35569">
        <w:t>)</w:t>
      </w:r>
      <w:r w:rsidRPr="00E35569">
        <w:t>.</w:t>
      </w:r>
    </w:p>
    <w:p w14:paraId="3BB6F419" w14:textId="6E24AD8C" w:rsidR="009A1096" w:rsidRPr="00E35569" w:rsidRDefault="008B4055" w:rsidP="003F1C91">
      <w:pPr>
        <w:pStyle w:val="FAM-alpha-1"/>
      </w:pPr>
      <w:r w:rsidRPr="00E35569">
        <w:t>R</w:t>
      </w:r>
      <w:r w:rsidR="004A59A8" w:rsidRPr="00E35569">
        <w:t>epresents</w:t>
      </w:r>
      <w:r w:rsidR="0069584C" w:rsidRPr="00E35569">
        <w:t xml:space="preserve"> </w:t>
      </w:r>
      <w:r w:rsidR="009A1096" w:rsidRPr="00E35569">
        <w:t xml:space="preserve">an omission of information not specifically required by the applicable financial reporting framework </w:t>
      </w:r>
      <w:r w:rsidR="008472FF" w:rsidRPr="00E35569">
        <w:t>(</w:t>
      </w:r>
      <w:r w:rsidR="00EE377D" w:rsidRPr="00E35569">
        <w:t xml:space="preserve">generally </w:t>
      </w:r>
      <w:r w:rsidR="008472FF" w:rsidRPr="00E35569">
        <w:t xml:space="preserve">U.S. GAAP) </w:t>
      </w:r>
      <w:r w:rsidR="009A1096" w:rsidRPr="00E35569">
        <w:t xml:space="preserve">but that in the professional judgment of the auditor is important to the </w:t>
      </w:r>
      <w:r w:rsidR="0069584C" w:rsidRPr="00E35569">
        <w:t xml:space="preserve">users’ </w:t>
      </w:r>
      <w:r w:rsidR="009A1096" w:rsidRPr="00E35569">
        <w:t>understanding of the financial position, financial performance, or cash flows of the entity</w:t>
      </w:r>
      <w:r w:rsidRPr="00E35569">
        <w:t>.</w:t>
      </w:r>
    </w:p>
    <w:p w14:paraId="74BF34D3" w14:textId="2D40B1FC" w:rsidR="009A1096" w:rsidRPr="00E35569" w:rsidRDefault="008B4055" w:rsidP="003F1C91">
      <w:pPr>
        <w:pStyle w:val="FAM-alpha-1"/>
      </w:pPr>
      <w:r w:rsidRPr="00E35569">
        <w:t>A</w:t>
      </w:r>
      <w:r w:rsidR="0069584C" w:rsidRPr="00E35569">
        <w:t xml:space="preserve">ffects </w:t>
      </w:r>
      <w:r w:rsidR="009A1096" w:rsidRPr="00E35569">
        <w:t xml:space="preserve">other information that will be communicated in </w:t>
      </w:r>
      <w:r w:rsidR="00E54CA1" w:rsidRPr="00E35569">
        <w:t>the annual report</w:t>
      </w:r>
      <w:r w:rsidR="009A1096" w:rsidRPr="00E35569">
        <w:t xml:space="preserve"> (for example, information to be included in </w:t>
      </w:r>
      <w:r w:rsidR="0069584C" w:rsidRPr="00E35569">
        <w:t>an MD&amp;A</w:t>
      </w:r>
      <w:r w:rsidR="001E65F5" w:rsidRPr="00E35569">
        <w:t>) when there is a substantial likelihood</w:t>
      </w:r>
      <w:r w:rsidR="009A1096" w:rsidRPr="00E35569">
        <w:t xml:space="preserve"> that </w:t>
      </w:r>
      <w:r w:rsidR="001E65F5" w:rsidRPr="00E35569">
        <w:t xml:space="preserve">the other information would </w:t>
      </w:r>
      <w:r w:rsidR="009A1096" w:rsidRPr="00E35569">
        <w:t xml:space="preserve">influence the </w:t>
      </w:r>
      <w:r w:rsidR="001E65F5" w:rsidRPr="00E35569">
        <w:t xml:space="preserve">judgment made by a reasonable </w:t>
      </w:r>
      <w:r w:rsidR="009A1096" w:rsidRPr="00E35569">
        <w:t>user</w:t>
      </w:r>
      <w:r w:rsidR="001E65F5" w:rsidRPr="00E35569">
        <w:t xml:space="preserve"> based on</w:t>
      </w:r>
      <w:r w:rsidR="009A1096" w:rsidRPr="00E35569">
        <w:t xml:space="preserve"> the financial statements</w:t>
      </w:r>
      <w:r w:rsidRPr="00E35569">
        <w:t>.</w:t>
      </w:r>
    </w:p>
    <w:p w14:paraId="665A895F" w14:textId="09567398" w:rsidR="009A1096" w:rsidRPr="00E35569" w:rsidRDefault="008B4055" w:rsidP="003F1C91">
      <w:pPr>
        <w:pStyle w:val="FAM-alpha-1"/>
      </w:pPr>
      <w:r w:rsidRPr="00E35569">
        <w:t>I</w:t>
      </w:r>
      <w:r w:rsidR="0069584C" w:rsidRPr="00E35569">
        <w:t xml:space="preserve">s </w:t>
      </w:r>
      <w:r w:rsidR="009A1096" w:rsidRPr="00E35569">
        <w:t xml:space="preserve">currently immaterial </w:t>
      </w:r>
      <w:r w:rsidR="004A59A8" w:rsidRPr="00E35569">
        <w:t>but is</w:t>
      </w:r>
      <w:r w:rsidR="009A1096" w:rsidRPr="00E35569">
        <w:t xml:space="preserve"> likely to have a material effect in future periods because of a cumulative effect, for example, that builds over several periods</w:t>
      </w:r>
      <w:r w:rsidRPr="00E35569">
        <w:t>.</w:t>
      </w:r>
    </w:p>
    <w:p w14:paraId="3A54F221" w14:textId="26538C7F" w:rsidR="009A1096" w:rsidRPr="00E35569" w:rsidRDefault="008B4055" w:rsidP="003F1C91">
      <w:pPr>
        <w:pStyle w:val="FAM-alpha-1"/>
      </w:pPr>
      <w:r w:rsidRPr="00E35569">
        <w:t>I</w:t>
      </w:r>
      <w:r w:rsidR="0069584C" w:rsidRPr="00E35569">
        <w:t xml:space="preserve">s </w:t>
      </w:r>
      <w:r w:rsidR="009A1096" w:rsidRPr="00E35569">
        <w:t xml:space="preserve">too costly to correct. It may not be cost beneficial for the </w:t>
      </w:r>
      <w:r w:rsidR="004A59A8" w:rsidRPr="00E35569">
        <w:t>entity</w:t>
      </w:r>
      <w:r w:rsidR="009A1096" w:rsidRPr="00E35569">
        <w:t xml:space="preserve"> to develop a system to calculate a basis to record the effect of an immaterial misstatement. On the other hand, if management appears to have developed a system to calculate an amount that represents an immaterial misstatement, it may reflect a motivation of management</w:t>
      </w:r>
      <w:r w:rsidRPr="00E35569">
        <w:t>.</w:t>
      </w:r>
    </w:p>
    <w:p w14:paraId="67D9B60D" w14:textId="48B8B3F4" w:rsidR="009A1096" w:rsidRPr="00E35569" w:rsidRDefault="008B4055" w:rsidP="003F1C91">
      <w:pPr>
        <w:pStyle w:val="FAM-alpha-1"/>
      </w:pPr>
      <w:r w:rsidRPr="00E35569">
        <w:t>R</w:t>
      </w:r>
      <w:r w:rsidR="0069584C" w:rsidRPr="00E35569">
        <w:t xml:space="preserve">epresents </w:t>
      </w:r>
      <w:r w:rsidR="009A1096" w:rsidRPr="00E35569">
        <w:t xml:space="preserve">a risk that possible additional undetected misstatements would affect the </w:t>
      </w:r>
      <w:r w:rsidR="0069584C" w:rsidRPr="00E35569">
        <w:t xml:space="preserve">auditor’s </w:t>
      </w:r>
      <w:r w:rsidR="009A1096" w:rsidRPr="00E35569">
        <w:t>evaluation</w:t>
      </w:r>
      <w:r w:rsidRPr="00E35569">
        <w:t>.</w:t>
      </w:r>
    </w:p>
    <w:p w14:paraId="2629F74D" w14:textId="7A7FF9B5" w:rsidR="009A1096" w:rsidRPr="00E35569" w:rsidRDefault="008B4055" w:rsidP="003F1C91">
      <w:pPr>
        <w:pStyle w:val="FAM-alpha-1"/>
      </w:pPr>
      <w:r w:rsidRPr="00E35569">
        <w:lastRenderedPageBreak/>
        <w:t>C</w:t>
      </w:r>
      <w:r w:rsidR="0069584C" w:rsidRPr="00E35569">
        <w:t xml:space="preserve">hanges </w:t>
      </w:r>
      <w:r w:rsidR="009A1096" w:rsidRPr="00E35569">
        <w:t>a loss into income or vice versa</w:t>
      </w:r>
      <w:r w:rsidRPr="00E35569">
        <w:t>.</w:t>
      </w:r>
    </w:p>
    <w:p w14:paraId="33011200" w14:textId="7178A3A8" w:rsidR="009A1096" w:rsidRPr="00E35569" w:rsidRDefault="008B4055" w:rsidP="003F1C91">
      <w:pPr>
        <w:pStyle w:val="FAM-alpha-1"/>
      </w:pPr>
      <w:r w:rsidRPr="00E35569">
        <w:t>H</w:t>
      </w:r>
      <w:r w:rsidR="0069584C" w:rsidRPr="00E35569">
        <w:t xml:space="preserve">eightens </w:t>
      </w:r>
      <w:r w:rsidR="009A1096" w:rsidRPr="00E35569">
        <w:t>the sensitivity of the circumstances surrounding the misstatement (for example, the implications of misstatements involving fraud</w:t>
      </w:r>
      <w:r w:rsidR="008A40D4" w:rsidRPr="00E35569">
        <w:t>,</w:t>
      </w:r>
      <w:r w:rsidR="009A1096" w:rsidRPr="00E35569">
        <w:t xml:space="preserve"> </w:t>
      </w:r>
      <w:r w:rsidR="008A40D4" w:rsidRPr="00E35569">
        <w:t xml:space="preserve">conflicts of interest, or </w:t>
      </w:r>
      <w:r w:rsidR="009A1096" w:rsidRPr="00E35569">
        <w:t>noncompliance with laws</w:t>
      </w:r>
      <w:r w:rsidR="007F1FC8" w:rsidRPr="00E35569">
        <w:t>,</w:t>
      </w:r>
      <w:r w:rsidR="009A1096" w:rsidRPr="00E35569">
        <w:t xml:space="preserve"> regulations, contract</w:t>
      </w:r>
      <w:r w:rsidR="007F1FC8" w:rsidRPr="00E35569">
        <w:t>s</w:t>
      </w:r>
      <w:r w:rsidR="008A40D4" w:rsidRPr="00E35569">
        <w:t>, or grant agreements</w:t>
      </w:r>
      <w:r w:rsidR="000F345C" w:rsidRPr="00E35569">
        <w:t>)</w:t>
      </w:r>
      <w:r w:rsidRPr="00E35569">
        <w:t>.</w:t>
      </w:r>
    </w:p>
    <w:p w14:paraId="4B1C5959" w14:textId="09DD0FAE" w:rsidR="009A1096" w:rsidRPr="00E35569" w:rsidRDefault="008B4055" w:rsidP="003F1C91">
      <w:pPr>
        <w:pStyle w:val="FAM-alpha-1"/>
      </w:pPr>
      <w:r w:rsidRPr="00E35569">
        <w:t>R</w:t>
      </w:r>
      <w:r w:rsidR="000F345C" w:rsidRPr="00E35569">
        <w:t xml:space="preserve">elates </w:t>
      </w:r>
      <w:r w:rsidR="009A1096" w:rsidRPr="00E35569">
        <w:t>to the definitive character of the misstatement (for example, the precision of an error that is objectively determinable as contrasted with a misstatement that unavoidably involves a degree of subjectivity through estimation, allocation, or uncertainty</w:t>
      </w:r>
      <w:r w:rsidR="000F345C" w:rsidRPr="00E35569">
        <w:t>)</w:t>
      </w:r>
      <w:r w:rsidRPr="00E35569">
        <w:t>.</w:t>
      </w:r>
    </w:p>
    <w:p w14:paraId="199C92E3" w14:textId="3FCDE424" w:rsidR="009A1096" w:rsidRPr="00E35569" w:rsidRDefault="008B4055" w:rsidP="003F1C91">
      <w:pPr>
        <w:pStyle w:val="FAM-alpha-1"/>
      </w:pPr>
      <w:r w:rsidRPr="00E35569">
        <w:t>I</w:t>
      </w:r>
      <w:r w:rsidR="000F345C" w:rsidRPr="00E35569">
        <w:t xml:space="preserve">ndicates </w:t>
      </w:r>
      <w:r w:rsidR="009A1096" w:rsidRPr="00E35569">
        <w:t>the motivati</w:t>
      </w:r>
      <w:r w:rsidR="00F16B35" w:rsidRPr="00E35569">
        <w:t>on of management (for example, (</w:t>
      </w:r>
      <w:r w:rsidR="00CA1D7C" w:rsidRPr="00E35569">
        <w:t>1</w:t>
      </w:r>
      <w:r w:rsidR="00F16B35" w:rsidRPr="00E35569">
        <w:t>)</w:t>
      </w:r>
      <w:r w:rsidR="009A1096" w:rsidRPr="00E35569">
        <w:t xml:space="preserve"> an indication of a possible pattern of bias by management when developing and accu</w:t>
      </w:r>
      <w:r w:rsidR="00F16B35" w:rsidRPr="00E35569">
        <w:t>mulating accounting estimates, (</w:t>
      </w:r>
      <w:r w:rsidR="00CA1D7C" w:rsidRPr="00E35569">
        <w:t>2</w:t>
      </w:r>
      <w:r w:rsidR="00F16B35" w:rsidRPr="00E35569">
        <w:t>)</w:t>
      </w:r>
      <w:r w:rsidR="009A1096" w:rsidRPr="00E35569">
        <w:t xml:space="preserve"> a misstatement precipitated by </w:t>
      </w:r>
      <w:r w:rsidR="000F345C" w:rsidRPr="00E35569">
        <w:t xml:space="preserve">management’s </w:t>
      </w:r>
      <w:r w:rsidR="009A1096" w:rsidRPr="00E35569">
        <w:t xml:space="preserve">continued unwillingness to correct weaknesses in the financial reporting process, or </w:t>
      </w:r>
      <w:r w:rsidR="00F16B35" w:rsidRPr="00E35569">
        <w:t>(</w:t>
      </w:r>
      <w:r w:rsidR="00CA1D7C" w:rsidRPr="00E35569">
        <w:t>3</w:t>
      </w:r>
      <w:r w:rsidR="00F16B35" w:rsidRPr="00E35569">
        <w:t>)</w:t>
      </w:r>
      <w:r w:rsidR="009A1096" w:rsidRPr="00E35569">
        <w:t xml:space="preserve"> an intentional decision not to follow the applicable financial reporting framework</w:t>
      </w:r>
      <w:r w:rsidR="008472FF" w:rsidRPr="00E35569">
        <w:t xml:space="preserve"> (</w:t>
      </w:r>
      <w:r w:rsidR="00EE377D" w:rsidRPr="00E35569">
        <w:t xml:space="preserve">generally </w:t>
      </w:r>
      <w:r w:rsidR="008472FF" w:rsidRPr="00E35569">
        <w:t>U.S. GAAP)</w:t>
      </w:r>
      <w:r w:rsidR="000F345C" w:rsidRPr="00E35569">
        <w:t>)</w:t>
      </w:r>
      <w:r w:rsidRPr="00E35569">
        <w:t>.</w:t>
      </w:r>
    </w:p>
    <w:p w14:paraId="26BBC2FE" w14:textId="037CBD4E" w:rsidR="00246E48" w:rsidRPr="00E35569" w:rsidRDefault="008B4055" w:rsidP="003F1C91">
      <w:pPr>
        <w:pStyle w:val="FAM-alpha-1"/>
      </w:pPr>
      <w:r w:rsidRPr="00E35569">
        <w:t>I</w:t>
      </w:r>
      <w:r w:rsidR="00246E48" w:rsidRPr="00E35569">
        <w:t xml:space="preserve">nvolves proprietary or sensitive information, such as </w:t>
      </w:r>
      <w:r w:rsidR="009807F4" w:rsidRPr="00E35569">
        <w:t xml:space="preserve">protected </w:t>
      </w:r>
      <w:r w:rsidR="00246E48" w:rsidRPr="00E35569">
        <w:t>health information, federal taxpayer information, or classified national security information</w:t>
      </w:r>
      <w:r w:rsidRPr="00E35569">
        <w:t>.</w:t>
      </w:r>
    </w:p>
    <w:p w14:paraId="0C344A6A" w14:textId="32E07E0B" w:rsidR="009A1096" w:rsidRPr="00E35569" w:rsidRDefault="008B4055" w:rsidP="003F1C91">
      <w:pPr>
        <w:pStyle w:val="FAM-alpha-1"/>
      </w:pPr>
      <w:r w:rsidRPr="00E35569">
        <w:t>A</w:t>
      </w:r>
      <w:r w:rsidR="000F345C" w:rsidRPr="00E35569">
        <w:t xml:space="preserve">ffects </w:t>
      </w:r>
      <w:r w:rsidR="009A1096" w:rsidRPr="00E35569">
        <w:t>financial markets, the U.S. economy, or political decisions</w:t>
      </w:r>
      <w:r w:rsidR="000F345C" w:rsidRPr="00E35569">
        <w:t>,</w:t>
      </w:r>
      <w:r w:rsidR="009A1096" w:rsidRPr="00E35569">
        <w:t xml:space="preserve"> such as controversial pending legislation or an upcoming election</w:t>
      </w:r>
      <w:r w:rsidRPr="00E35569">
        <w:t>.</w:t>
      </w:r>
    </w:p>
    <w:p w14:paraId="4D178A91" w14:textId="437AC39E" w:rsidR="009A1096" w:rsidRPr="00E35569" w:rsidRDefault="008B4055" w:rsidP="003F1C91">
      <w:pPr>
        <w:pStyle w:val="FAM-alpha-1"/>
      </w:pPr>
      <w:r w:rsidRPr="00E35569">
        <w:t>I</w:t>
      </w:r>
      <w:r w:rsidR="000F345C" w:rsidRPr="00E35569">
        <w:t xml:space="preserve">ndicates </w:t>
      </w:r>
      <w:r w:rsidR="009A1096" w:rsidRPr="00E35569">
        <w:t>selective correction by management of certain misstatements brought to its attention during the audit (for example, correcting misstatements with the effect of increasing reported earnings but not correcting misstatements that have the effect of decreasing reported earnings).</w:t>
      </w:r>
    </w:p>
    <w:p w14:paraId="0B144AF2" w14:textId="40EEDFB7" w:rsidR="009A1096" w:rsidRPr="00E35569" w:rsidRDefault="009A1096" w:rsidP="001C0D10">
      <w:pPr>
        <w:pStyle w:val="FAMContinuation2"/>
        <w:rPr>
          <w:rFonts w:cs="Arial"/>
        </w:rPr>
      </w:pPr>
      <w:r w:rsidRPr="00E35569">
        <w:rPr>
          <w:rFonts w:cs="Arial"/>
        </w:rPr>
        <w:t xml:space="preserve">These circumstances are only examples—not all are likely to be present in all audits nor is the list necessarily complete. The existence of any circumstances such as these does not necessarily lead to a conclusion that </w:t>
      </w:r>
      <w:r w:rsidR="00EA1976" w:rsidRPr="00E35569">
        <w:rPr>
          <w:rFonts w:cs="Arial"/>
        </w:rPr>
        <w:t xml:space="preserve">a </w:t>
      </w:r>
      <w:r w:rsidRPr="00E35569">
        <w:rPr>
          <w:rFonts w:cs="Arial"/>
        </w:rPr>
        <w:t>misstatement is material. See AU-C 450.A2</w:t>
      </w:r>
      <w:r w:rsidR="00A10779" w:rsidRPr="00E35569">
        <w:rPr>
          <w:rFonts w:cs="Arial"/>
        </w:rPr>
        <w:t>8</w:t>
      </w:r>
      <w:r w:rsidRPr="00E35569">
        <w:rPr>
          <w:rFonts w:cs="Arial"/>
        </w:rPr>
        <w:t xml:space="preserve"> for further examples.</w:t>
      </w:r>
    </w:p>
    <w:p w14:paraId="27EB0B8D" w14:textId="28271E81" w:rsidR="006142CB" w:rsidRPr="00E35569" w:rsidRDefault="006142CB" w:rsidP="006142CB">
      <w:pPr>
        <w:pStyle w:val="FAMHeading4"/>
        <w:tabs>
          <w:tab w:val="num" w:pos="1440"/>
        </w:tabs>
        <w:ind w:left="1440" w:hanging="720"/>
        <w:rPr>
          <w:sz w:val="24"/>
          <w:szCs w:val="24"/>
        </w:rPr>
      </w:pPr>
      <w:r w:rsidRPr="00E35569">
        <w:t>Evaluate Whether Identified Misstatements Indicate Fraud</w:t>
      </w:r>
    </w:p>
    <w:p w14:paraId="4CA2928D" w14:textId="3621274D" w:rsidR="00A37B3A" w:rsidRPr="00E35569" w:rsidRDefault="009A1096" w:rsidP="00860D36">
      <w:pPr>
        <w:pStyle w:val="StyleFAM-SubsectionArial11pt"/>
        <w:rPr>
          <w:rFonts w:cs="Arial"/>
        </w:rPr>
      </w:pPr>
      <w:r w:rsidRPr="00E35569">
        <w:rPr>
          <w:rFonts w:cs="Arial"/>
        </w:rPr>
        <w:t>The auditor should evaluate whether</w:t>
      </w:r>
      <w:r w:rsidR="00605C8D" w:rsidRPr="00E35569">
        <w:rPr>
          <w:rFonts w:cs="Arial"/>
        </w:rPr>
        <w:t xml:space="preserve"> identified</w:t>
      </w:r>
      <w:r w:rsidRPr="00E35569">
        <w:rPr>
          <w:rFonts w:cs="Arial"/>
        </w:rPr>
        <w:t xml:space="preserve"> misstatements might </w:t>
      </w:r>
      <w:r w:rsidR="00605C8D" w:rsidRPr="00E35569">
        <w:rPr>
          <w:rFonts w:cs="Arial"/>
        </w:rPr>
        <w:t>indicate</w:t>
      </w:r>
      <w:r w:rsidRPr="00E35569">
        <w:rPr>
          <w:rFonts w:cs="Arial"/>
        </w:rPr>
        <w:t xml:space="preserve"> fraud</w:t>
      </w:r>
      <w:r w:rsidR="00097E04" w:rsidRPr="00E35569">
        <w:rPr>
          <w:rFonts w:cs="Arial"/>
        </w:rPr>
        <w:t xml:space="preserve">. If such an indication exists, the auditor should evaluate the implications of the misstatement with regard to other aspects of the audit, particularly the </w:t>
      </w:r>
      <w:r w:rsidR="00605C8D" w:rsidRPr="00E35569">
        <w:rPr>
          <w:rFonts w:cs="Arial"/>
        </w:rPr>
        <w:t xml:space="preserve">auditor’s </w:t>
      </w:r>
      <w:r w:rsidR="00097E04" w:rsidRPr="00E35569">
        <w:rPr>
          <w:rFonts w:cs="Arial"/>
        </w:rPr>
        <w:t>evaluation of materiality, management and employee integrity, and the reliability of management representations, recognizing that an instance of fraud is unlikely to be an isolated occurrence</w:t>
      </w:r>
      <w:r w:rsidRPr="00E35569">
        <w:rPr>
          <w:rFonts w:cs="Arial"/>
        </w:rPr>
        <w:t xml:space="preserve"> </w:t>
      </w:r>
      <w:r w:rsidR="00097E04" w:rsidRPr="00E35569">
        <w:rPr>
          <w:rFonts w:cs="Arial"/>
        </w:rPr>
        <w:t>(</w:t>
      </w:r>
      <w:r w:rsidRPr="00E35569">
        <w:rPr>
          <w:rFonts w:cs="Arial"/>
        </w:rPr>
        <w:t>AU-C 240.35</w:t>
      </w:r>
      <w:r w:rsidR="00097E04" w:rsidRPr="00E35569">
        <w:rPr>
          <w:rFonts w:cs="Arial"/>
        </w:rPr>
        <w:t>)</w:t>
      </w:r>
      <w:r w:rsidRPr="00E35569">
        <w:rPr>
          <w:rFonts w:cs="Arial"/>
        </w:rPr>
        <w:t xml:space="preserve">. If, preliminarily, the auditor believes that a misstatement is or might be the result of fraud, the auditor should </w:t>
      </w:r>
      <w:r w:rsidR="00A37B3A" w:rsidRPr="00E35569">
        <w:rPr>
          <w:rFonts w:cs="Arial"/>
        </w:rPr>
        <w:t>discuss</w:t>
      </w:r>
      <w:r w:rsidR="000A7255" w:rsidRPr="00E35569">
        <w:rPr>
          <w:rFonts w:cs="Arial"/>
        </w:rPr>
        <w:t xml:space="preserve"> this</w:t>
      </w:r>
      <w:r w:rsidR="00A37B3A" w:rsidRPr="00E35569">
        <w:rPr>
          <w:rFonts w:cs="Arial"/>
        </w:rPr>
        <w:t xml:space="preserve"> </w:t>
      </w:r>
      <w:r w:rsidRPr="00E35569">
        <w:rPr>
          <w:rFonts w:cs="Arial"/>
        </w:rPr>
        <w:t xml:space="preserve">with the audit director, who should determine whether to seek assistance from the Special Investigator Unit or </w:t>
      </w:r>
      <w:r w:rsidR="00605C8D" w:rsidRPr="00E35569">
        <w:rPr>
          <w:rFonts w:cs="Arial"/>
        </w:rPr>
        <w:t xml:space="preserve">the Office of </w:t>
      </w:r>
      <w:r w:rsidR="007F1FC8" w:rsidRPr="00E35569">
        <w:rPr>
          <w:rFonts w:cs="Arial"/>
        </w:rPr>
        <w:t xml:space="preserve">the </w:t>
      </w:r>
      <w:r w:rsidR="00605C8D" w:rsidRPr="00E35569">
        <w:rPr>
          <w:rFonts w:cs="Arial"/>
        </w:rPr>
        <w:t>General Counsel (</w:t>
      </w:r>
      <w:r w:rsidRPr="00E35569">
        <w:rPr>
          <w:rFonts w:cs="Arial"/>
        </w:rPr>
        <w:t>OGC</w:t>
      </w:r>
      <w:r w:rsidR="00605C8D" w:rsidRPr="00E35569">
        <w:rPr>
          <w:rFonts w:cs="Arial"/>
        </w:rPr>
        <w:t>)</w:t>
      </w:r>
      <w:r w:rsidRPr="00E35569">
        <w:rPr>
          <w:rFonts w:cs="Arial"/>
        </w:rPr>
        <w:t xml:space="preserve">. If performing the audit under contract, the auditor should consult with the Assistant </w:t>
      </w:r>
      <w:r w:rsidR="00605C8D" w:rsidRPr="00E35569">
        <w:rPr>
          <w:rFonts w:cs="Arial"/>
        </w:rPr>
        <w:t xml:space="preserve">Inspector General </w:t>
      </w:r>
      <w:r w:rsidRPr="00E35569">
        <w:rPr>
          <w:rFonts w:cs="Arial"/>
        </w:rPr>
        <w:t>for Audit or the GAO managing director</w:t>
      </w:r>
      <w:r w:rsidR="00605C8D" w:rsidRPr="00E35569">
        <w:rPr>
          <w:rFonts w:cs="Arial"/>
        </w:rPr>
        <w:t xml:space="preserve"> who has</w:t>
      </w:r>
      <w:r w:rsidRPr="00E35569">
        <w:rPr>
          <w:rFonts w:cs="Arial"/>
        </w:rPr>
        <w:t xml:space="preserve"> responsibility for the audit. </w:t>
      </w:r>
    </w:p>
    <w:p w14:paraId="3AA43B6D" w14:textId="3E57E2BF" w:rsidR="009A1096" w:rsidRPr="00E35569" w:rsidRDefault="009A1096" w:rsidP="00A37B3A">
      <w:pPr>
        <w:pStyle w:val="StyleFAM-SubsectionArial11pt"/>
        <w:numPr>
          <w:ilvl w:val="0"/>
          <w:numId w:val="0"/>
        </w:numPr>
        <w:ind w:left="1440"/>
        <w:rPr>
          <w:rFonts w:cs="Arial"/>
        </w:rPr>
      </w:pPr>
      <w:r w:rsidRPr="00E35569">
        <w:rPr>
          <w:rFonts w:cs="Arial"/>
        </w:rPr>
        <w:t>If</w:t>
      </w:r>
      <w:r w:rsidR="00605C8D" w:rsidRPr="00E35569">
        <w:rPr>
          <w:rFonts w:cs="Arial"/>
        </w:rPr>
        <w:t>,</w:t>
      </w:r>
      <w:r w:rsidRPr="00E35569">
        <w:rPr>
          <w:rFonts w:cs="Arial"/>
        </w:rPr>
        <w:t xml:space="preserve"> on the basis of evidence obtained, the auditor believes that an instance of fraud (or significant abuse) has occurred or is likely to have occurred, the auditor should</w:t>
      </w:r>
    </w:p>
    <w:p w14:paraId="4988A960" w14:textId="05862F07" w:rsidR="009A1096" w:rsidRPr="00E35569" w:rsidRDefault="009A1096" w:rsidP="003F1C91">
      <w:pPr>
        <w:pStyle w:val="FAM-Bullet-1"/>
      </w:pPr>
      <w:r w:rsidRPr="00E35569">
        <w:lastRenderedPageBreak/>
        <w:t>consult with the Special Investigator Unit and OGC</w:t>
      </w:r>
      <w:r w:rsidR="00A5632A" w:rsidRPr="00E35569">
        <w:t xml:space="preserve"> (or if performing the audit under contract, consult with the Assistant Inspector General for Audit or the GAO managing director)</w:t>
      </w:r>
      <w:r w:rsidR="00605C8D" w:rsidRPr="00E35569">
        <w:t>,</w:t>
      </w:r>
    </w:p>
    <w:p w14:paraId="1AD6AD7B" w14:textId="77777777" w:rsidR="009A1096" w:rsidRPr="00E35569" w:rsidRDefault="009A1096" w:rsidP="003F1C91">
      <w:pPr>
        <w:pStyle w:val="FAM-Bullet-1"/>
      </w:pPr>
      <w:r w:rsidRPr="00E35569">
        <w:t>include relevant information in the audit report unless the instance is clearly inconsequential</w:t>
      </w:r>
      <w:r w:rsidR="00605C8D" w:rsidRPr="00E35569">
        <w:t xml:space="preserve">, </w:t>
      </w:r>
      <w:r w:rsidRPr="00E35569">
        <w:t xml:space="preserve">and </w:t>
      </w:r>
    </w:p>
    <w:p w14:paraId="38CA06D9" w14:textId="77777777" w:rsidR="009A1096" w:rsidRPr="00E35569" w:rsidRDefault="009A1096" w:rsidP="003F1C91">
      <w:pPr>
        <w:pStyle w:val="FAM-Bullet-1"/>
      </w:pPr>
      <w:r w:rsidRPr="00E35569">
        <w:t>determine that those charged with governance</w:t>
      </w:r>
      <w:r w:rsidRPr="00E35569" w:rsidDel="008626EB">
        <w:t xml:space="preserve"> </w:t>
      </w:r>
      <w:r w:rsidRPr="00E35569">
        <w:t xml:space="preserve">are adequately informed.  </w:t>
      </w:r>
    </w:p>
    <w:p w14:paraId="39759164" w14:textId="6C2EAA53" w:rsidR="009A1096" w:rsidRPr="00E35569" w:rsidRDefault="003E5F0A" w:rsidP="003F1C91">
      <w:pPr>
        <w:pStyle w:val="FAMContinuation2"/>
        <w:rPr>
          <w:rFonts w:cs="Arial"/>
        </w:rPr>
      </w:pPr>
      <w:r w:rsidRPr="00E35569">
        <w:rPr>
          <w:rFonts w:cs="Arial"/>
        </w:rPr>
        <w:t xml:space="preserve">If the auditor has identified or suspects fraud, the auditor should determine whether the auditor has a responsibility to report the occurrence or suspicion to a party outside the entity. Although the </w:t>
      </w:r>
      <w:r w:rsidR="00605C8D" w:rsidRPr="00E35569">
        <w:rPr>
          <w:rFonts w:cs="Arial"/>
        </w:rPr>
        <w:t xml:space="preserve">auditor’s </w:t>
      </w:r>
      <w:r w:rsidRPr="00E35569">
        <w:rPr>
          <w:rFonts w:cs="Arial"/>
        </w:rPr>
        <w:t xml:space="preserve">professional duty to maintain the confidentiality of client information may preclude such reporting, the </w:t>
      </w:r>
      <w:r w:rsidR="00605C8D" w:rsidRPr="00E35569">
        <w:rPr>
          <w:rFonts w:cs="Arial"/>
        </w:rPr>
        <w:t xml:space="preserve">auditor’s </w:t>
      </w:r>
      <w:r w:rsidRPr="00E35569">
        <w:rPr>
          <w:rFonts w:cs="Arial"/>
        </w:rPr>
        <w:t>legal responsibilities may override the duty of confidentiality in some circumstances (AU-C 240.42</w:t>
      </w:r>
      <w:r w:rsidR="00A247BD" w:rsidRPr="00E35569">
        <w:rPr>
          <w:rFonts w:cs="Arial"/>
        </w:rPr>
        <w:t xml:space="preserve"> and GAGAS (2018) 6.53</w:t>
      </w:r>
      <w:r w:rsidR="00394776" w:rsidRPr="00E35569">
        <w:rPr>
          <w:rFonts w:cs="Arial"/>
        </w:rPr>
        <w:t>–</w:t>
      </w:r>
      <w:r w:rsidR="00A247BD" w:rsidRPr="00E35569">
        <w:rPr>
          <w:rFonts w:cs="Arial"/>
        </w:rPr>
        <w:t>6.56</w:t>
      </w:r>
      <w:r w:rsidRPr="00E35569">
        <w:rPr>
          <w:rFonts w:cs="Arial"/>
        </w:rPr>
        <w:t xml:space="preserve">). </w:t>
      </w:r>
      <w:r w:rsidR="009A1096" w:rsidRPr="00E35569">
        <w:rPr>
          <w:rFonts w:cs="Arial"/>
        </w:rPr>
        <w:t xml:space="preserve">In some circumstances, the auditor may be required by law or regulation to report directly to outside parties about fraud (or significant abuse). </w:t>
      </w:r>
      <w:r w:rsidR="002F089A" w:rsidRPr="00E35569">
        <w:rPr>
          <w:rFonts w:cs="Arial"/>
        </w:rPr>
        <w:t>The a</w:t>
      </w:r>
      <w:r w:rsidR="009A1096" w:rsidRPr="00E35569">
        <w:rPr>
          <w:rFonts w:cs="Arial"/>
        </w:rPr>
        <w:t xml:space="preserve">uditor </w:t>
      </w:r>
      <w:r w:rsidR="002F089A" w:rsidRPr="00E35569">
        <w:rPr>
          <w:rFonts w:cs="Arial"/>
        </w:rPr>
        <w:t xml:space="preserve">may </w:t>
      </w:r>
      <w:r w:rsidR="009A1096" w:rsidRPr="00E35569">
        <w:rPr>
          <w:rFonts w:cs="Arial"/>
        </w:rPr>
        <w:t>limit public reporting to matters that would not compromise any related investigative or legal proceedings (</w:t>
      </w:r>
      <w:r w:rsidR="00E3756A" w:rsidRPr="00E35569">
        <w:rPr>
          <w:rFonts w:cs="Arial"/>
        </w:rPr>
        <w:t>GAGAS</w:t>
      </w:r>
      <w:r w:rsidR="009A1096" w:rsidRPr="00E35569">
        <w:rPr>
          <w:rFonts w:cs="Arial"/>
          <w:i/>
        </w:rPr>
        <w:t xml:space="preserve"> </w:t>
      </w:r>
      <w:r w:rsidR="009A1096" w:rsidRPr="00E35569">
        <w:rPr>
          <w:rFonts w:cs="Arial"/>
        </w:rPr>
        <w:t>(</w:t>
      </w:r>
      <w:r w:rsidR="00E3756A" w:rsidRPr="00E35569">
        <w:rPr>
          <w:rFonts w:cs="Arial"/>
        </w:rPr>
        <w:t>2018</w:t>
      </w:r>
      <w:r w:rsidR="009A1096" w:rsidRPr="00E35569">
        <w:rPr>
          <w:rFonts w:cs="Arial"/>
        </w:rPr>
        <w:t xml:space="preserve">) </w:t>
      </w:r>
      <w:r w:rsidR="00E3756A" w:rsidRPr="00E35569">
        <w:rPr>
          <w:rFonts w:cs="Arial"/>
        </w:rPr>
        <w:t>6.49</w:t>
      </w:r>
      <w:r w:rsidR="009A1096" w:rsidRPr="00E35569">
        <w:rPr>
          <w:rFonts w:cs="Arial"/>
        </w:rPr>
        <w:t>).</w:t>
      </w:r>
    </w:p>
    <w:p w14:paraId="6E578C02" w14:textId="634F5769" w:rsidR="009A1096" w:rsidRPr="00E35569" w:rsidRDefault="009A1096" w:rsidP="00860D36">
      <w:pPr>
        <w:pStyle w:val="StyleFAM-SubsectionArial11pt"/>
        <w:rPr>
          <w:rFonts w:cs="Arial"/>
          <w:szCs w:val="22"/>
        </w:rPr>
      </w:pPr>
      <w:r w:rsidRPr="00E35569">
        <w:rPr>
          <w:rFonts w:cs="Arial"/>
          <w:szCs w:val="22"/>
        </w:rPr>
        <w:t xml:space="preserve">If a misstatement is or might be the result of fraud and the effect is not material to the financial statements, the auditor should evaluate the implications, especially those regarding the organizational position and responsibilities of the individual involved. If the matter involves a relatively low-level employee who is not responsible for significant activities (for example, a misappropriation from a small petty cash fund by a nonmanagement employee), the auditor may conclude that the matter has little significance to the audit. However, </w:t>
      </w:r>
      <w:r w:rsidR="00E42146" w:rsidRPr="00E35569">
        <w:rPr>
          <w:rFonts w:cs="Arial"/>
          <w:szCs w:val="22"/>
        </w:rPr>
        <w:t>i</w:t>
      </w:r>
      <w:r w:rsidR="00097E04" w:rsidRPr="00E35569">
        <w:rPr>
          <w:rFonts w:cs="Arial"/>
          <w:szCs w:val="22"/>
        </w:rPr>
        <w:t>f the auditor identifies a misstatement, whether material or not, and the auditor has reason to believe that it is, or may be, the result of fraud and that management (in particular, senior management) is involved, the auditor should reevaluate the assessment of the risks of material misstatement due to fraud and its resulting effect on the nature, timing, and extent of audit procedures (AU-C 240.36).</w:t>
      </w:r>
      <w:r w:rsidR="00E42146" w:rsidRPr="00E35569">
        <w:rPr>
          <w:rFonts w:cs="Arial"/>
          <w:szCs w:val="22"/>
        </w:rPr>
        <w:t xml:space="preserve"> T</w:t>
      </w:r>
      <w:r w:rsidRPr="00E35569">
        <w:rPr>
          <w:rFonts w:cs="Arial"/>
          <w:szCs w:val="22"/>
        </w:rPr>
        <w:t xml:space="preserve">he auditor should evaluate whether </w:t>
      </w:r>
      <w:r w:rsidR="00B02D80" w:rsidRPr="00E35569">
        <w:rPr>
          <w:rFonts w:cs="Arial"/>
          <w:szCs w:val="22"/>
        </w:rPr>
        <w:t xml:space="preserve">the misstatement </w:t>
      </w:r>
      <w:r w:rsidRPr="00E35569">
        <w:rPr>
          <w:rFonts w:cs="Arial"/>
          <w:szCs w:val="22"/>
        </w:rPr>
        <w:t>is qualitatively material</w:t>
      </w:r>
      <w:r w:rsidR="00AB205A" w:rsidRPr="00E35569">
        <w:rPr>
          <w:rFonts w:cs="Arial"/>
          <w:szCs w:val="22"/>
        </w:rPr>
        <w:t xml:space="preserve"> or</w:t>
      </w:r>
      <w:r w:rsidRPr="00E35569">
        <w:rPr>
          <w:rFonts w:cs="Arial"/>
          <w:szCs w:val="22"/>
        </w:rPr>
        <w:t xml:space="preserve"> might indicate a more pervasive problem. </w:t>
      </w:r>
    </w:p>
    <w:p w14:paraId="2FA30B09" w14:textId="3B757054" w:rsidR="009A1096" w:rsidRPr="00E35569" w:rsidRDefault="009A1096" w:rsidP="00825B49">
      <w:pPr>
        <w:pStyle w:val="FAMContinuation2"/>
        <w:rPr>
          <w:rFonts w:cs="Arial"/>
        </w:rPr>
      </w:pPr>
      <w:r w:rsidRPr="00E35569">
        <w:rPr>
          <w:rFonts w:cs="Arial"/>
        </w:rPr>
        <w:t xml:space="preserve">The auditor should </w:t>
      </w:r>
      <w:r w:rsidR="00097E04" w:rsidRPr="00E35569">
        <w:rPr>
          <w:rFonts w:cs="Arial"/>
        </w:rPr>
        <w:t xml:space="preserve">also </w:t>
      </w:r>
      <w:r w:rsidRPr="00E35569">
        <w:rPr>
          <w:rFonts w:cs="Arial"/>
        </w:rPr>
        <w:t xml:space="preserve">consider </w:t>
      </w:r>
      <w:r w:rsidR="00097E04" w:rsidRPr="00E35569">
        <w:rPr>
          <w:rFonts w:cs="Arial"/>
        </w:rPr>
        <w:t xml:space="preserve">whether circumstances or conditions indicate possible </w:t>
      </w:r>
      <w:r w:rsidRPr="00E35569">
        <w:rPr>
          <w:rFonts w:cs="Arial"/>
        </w:rPr>
        <w:t xml:space="preserve">collusion </w:t>
      </w:r>
      <w:r w:rsidR="00097E04" w:rsidRPr="00E35569">
        <w:rPr>
          <w:rFonts w:cs="Arial"/>
        </w:rPr>
        <w:t xml:space="preserve">involving employees, management, or third parties when reconsidering </w:t>
      </w:r>
      <w:r w:rsidRPr="00E35569">
        <w:rPr>
          <w:rFonts w:cs="Arial"/>
        </w:rPr>
        <w:t>the reliability of evidence previously obtained (AU-C 240.36)</w:t>
      </w:r>
      <w:r w:rsidR="00B02D80" w:rsidRPr="00E35569">
        <w:rPr>
          <w:rFonts w:cs="Arial"/>
        </w:rPr>
        <w:t>.</w:t>
      </w:r>
      <w:r w:rsidRPr="00E35569">
        <w:rPr>
          <w:rFonts w:cs="Arial"/>
        </w:rPr>
        <w:t xml:space="preserve"> Regardless of the level of the employee</w:t>
      </w:r>
      <w:r w:rsidR="00B02D80" w:rsidRPr="00E35569">
        <w:rPr>
          <w:rFonts w:cs="Arial"/>
        </w:rPr>
        <w:t xml:space="preserve"> involved</w:t>
      </w:r>
      <w:r w:rsidRPr="00E35569">
        <w:rPr>
          <w:rFonts w:cs="Arial"/>
        </w:rPr>
        <w:t>, the auditor should report the potential fraud to at least the next level of management. In addition, the auditor should reach an understanding with those charged with governance</w:t>
      </w:r>
      <w:r w:rsidRPr="00E35569" w:rsidDel="008626EB">
        <w:rPr>
          <w:rFonts w:cs="Arial"/>
        </w:rPr>
        <w:t xml:space="preserve"> </w:t>
      </w:r>
      <w:r w:rsidRPr="00E35569">
        <w:rPr>
          <w:rFonts w:cs="Arial"/>
        </w:rPr>
        <w:t>regarding the nature and extent of communications with them about fraud perpetrated by lower-level employees.</w:t>
      </w:r>
    </w:p>
    <w:p w14:paraId="1CEB17BC" w14:textId="77777777" w:rsidR="008A68BE" w:rsidRPr="00E35569" w:rsidRDefault="009A1096" w:rsidP="00860D36">
      <w:pPr>
        <w:pStyle w:val="StyleFAM-SubsectionArial11pt"/>
        <w:rPr>
          <w:rFonts w:cs="Arial"/>
        </w:rPr>
      </w:pPr>
      <w:r w:rsidRPr="00E35569">
        <w:rPr>
          <w:rFonts w:cs="Arial"/>
        </w:rPr>
        <w:t>If a misstatement is or might be the result of fraud and either the effect could be material or the auditor is unable to determine whether the effect is material, the auditor should</w:t>
      </w:r>
    </w:p>
    <w:p w14:paraId="01FA5B5F" w14:textId="77777777" w:rsidR="009A1096" w:rsidRPr="00E35569" w:rsidRDefault="009A1096" w:rsidP="003F1C91">
      <w:pPr>
        <w:pStyle w:val="FAM-Bullet-1"/>
      </w:pPr>
      <w:r w:rsidRPr="00E35569">
        <w:t xml:space="preserve">attempt to obtain additional evidential matter to determine whether material fraud has occurred or is likely to have occurred and its effect on the financial statements and the related audit report; </w:t>
      </w:r>
    </w:p>
    <w:p w14:paraId="7C8FF757" w14:textId="17010473" w:rsidR="009A1096" w:rsidRPr="00E35569" w:rsidRDefault="009A1096" w:rsidP="003F1C91">
      <w:pPr>
        <w:pStyle w:val="FAM-Bullet-1"/>
      </w:pPr>
      <w:r w:rsidRPr="00E35569">
        <w:t>evaluate the implications for other aspects of the audit, including reevaluating the assessment of risks and the resulting effects on testing</w:t>
      </w:r>
      <w:r w:rsidR="00B02D80" w:rsidRPr="00E35569">
        <w:t>,</w:t>
      </w:r>
      <w:r w:rsidRPr="00E35569">
        <w:t xml:space="preserve"> as described in the preceding paragraph</w:t>
      </w:r>
      <w:r w:rsidR="000E3C6B" w:rsidRPr="00E35569">
        <w:t xml:space="preserve"> (AU-C 240.</w:t>
      </w:r>
      <w:r w:rsidR="000A21B8" w:rsidRPr="00E35569">
        <w:t>35</w:t>
      </w:r>
      <w:r w:rsidR="000F07D0" w:rsidRPr="00E35569">
        <w:t xml:space="preserve"> and .36</w:t>
      </w:r>
      <w:r w:rsidR="000E3C6B" w:rsidRPr="00E35569">
        <w:t>)</w:t>
      </w:r>
      <w:r w:rsidRPr="00E35569">
        <w:t xml:space="preserve">; </w:t>
      </w:r>
    </w:p>
    <w:p w14:paraId="3A10CEC7" w14:textId="236311BF" w:rsidR="009A1096" w:rsidRPr="00E35569" w:rsidRDefault="009A1096" w:rsidP="003F1C91">
      <w:pPr>
        <w:pStyle w:val="FAM-Bullet-1"/>
      </w:pPr>
      <w:r w:rsidRPr="00E35569">
        <w:lastRenderedPageBreak/>
        <w:t xml:space="preserve">discuss the matter and the approach for further investigation with at least the next higher level of management and with senior management and those charged with governance; and </w:t>
      </w:r>
    </w:p>
    <w:p w14:paraId="31D970C0" w14:textId="2AAC8DF3" w:rsidR="009A1096" w:rsidRPr="00E35569" w:rsidRDefault="009A1096" w:rsidP="003F1C91">
      <w:pPr>
        <w:pStyle w:val="FAM-Bullet-1"/>
      </w:pPr>
      <w:r w:rsidRPr="00E35569">
        <w:t>determine whether to advise management to consult with its</w:t>
      </w:r>
      <w:r w:rsidR="004E2331" w:rsidRPr="00E35569">
        <w:t xml:space="preserve"> </w:t>
      </w:r>
      <w:r w:rsidR="00AD0AD1" w:rsidRPr="00E35569">
        <w:t>legal counsel</w:t>
      </w:r>
      <w:r w:rsidRPr="00E35569">
        <w:t>.</w:t>
      </w:r>
    </w:p>
    <w:p w14:paraId="57110C30" w14:textId="36E1974D" w:rsidR="005407A0" w:rsidRPr="00E35569" w:rsidRDefault="005407A0" w:rsidP="002C487D">
      <w:pPr>
        <w:pStyle w:val="StyleFAM-SubsectionArial11pt"/>
        <w:rPr>
          <w:rFonts w:cs="Arial"/>
        </w:rPr>
      </w:pPr>
      <w:r w:rsidRPr="00E35569">
        <w:rPr>
          <w:rFonts w:cs="Arial"/>
          <w:szCs w:val="22"/>
        </w:rPr>
        <w:t xml:space="preserve">As discussed in AU-C 330, </w:t>
      </w:r>
      <w:r w:rsidRPr="00E35569">
        <w:rPr>
          <w:rFonts w:cs="Arial"/>
          <w:i/>
          <w:iCs/>
          <w:szCs w:val="22"/>
        </w:rPr>
        <w:t>Performing</w:t>
      </w:r>
      <w:r w:rsidRPr="00E35569">
        <w:rPr>
          <w:rFonts w:cs="Arial"/>
          <w:i/>
          <w:iCs/>
        </w:rPr>
        <w:t xml:space="preserve"> Audit Procedures in Response to Assessed Risks and Evaluating the Audit Evidence Obtained</w:t>
      </w:r>
      <w:r w:rsidRPr="00E35569">
        <w:rPr>
          <w:rFonts w:cs="Arial"/>
        </w:rPr>
        <w:t xml:space="preserve">, the auditor should not assume that an instance of fraud or error is an isolated occurrence and therefore should evaluate how the detection of the misstatement affects the risks of material misstatement, including (1) the related nature, extent, and timing of substantive audit procedures and (2) the audit evidence of the operating effectiveness of relevant controls, including the entity’s risk assessment and monitoring process. </w:t>
      </w:r>
    </w:p>
    <w:p w14:paraId="7DC74206" w14:textId="77A35AFF" w:rsidR="00C05CD5" w:rsidRPr="00E35569" w:rsidRDefault="005C4972" w:rsidP="009161D9">
      <w:pPr>
        <w:pStyle w:val="StyleFAM-SubsectionArial11pt"/>
        <w:rPr>
          <w:rFonts w:cs="Arial"/>
        </w:rPr>
      </w:pPr>
      <w:r w:rsidRPr="00E35569">
        <w:rPr>
          <w:rFonts w:cs="Arial"/>
        </w:rPr>
        <w:t>D</w:t>
      </w:r>
      <w:r w:rsidR="009A1096" w:rsidRPr="00E35569">
        <w:rPr>
          <w:rFonts w:cs="Arial"/>
        </w:rPr>
        <w:t xml:space="preserve">epending on </w:t>
      </w:r>
      <w:r w:rsidR="00AA3102" w:rsidRPr="00E35569">
        <w:rPr>
          <w:rFonts w:cs="Arial"/>
        </w:rPr>
        <w:t xml:space="preserve">the </w:t>
      </w:r>
      <w:r w:rsidR="009A1096" w:rsidRPr="00E35569">
        <w:rPr>
          <w:rFonts w:cs="Arial"/>
        </w:rPr>
        <w:t xml:space="preserve">circumstances, fraud </w:t>
      </w:r>
      <w:r w:rsidR="004801FC" w:rsidRPr="00E35569">
        <w:rPr>
          <w:rFonts w:cs="Arial"/>
        </w:rPr>
        <w:t xml:space="preserve">(material or immaterial) </w:t>
      </w:r>
      <w:r w:rsidR="009A1096" w:rsidRPr="00E35569">
        <w:rPr>
          <w:rFonts w:cs="Arial"/>
        </w:rPr>
        <w:t xml:space="preserve">could affect the </w:t>
      </w:r>
      <w:r w:rsidR="00677C8C" w:rsidRPr="00E35569">
        <w:rPr>
          <w:rFonts w:cs="Arial"/>
        </w:rPr>
        <w:t>quality of management</w:t>
      </w:r>
      <w:r w:rsidR="00AA3102" w:rsidRPr="00E35569">
        <w:rPr>
          <w:rFonts w:cs="Arial"/>
        </w:rPr>
        <w:t>’s</w:t>
      </w:r>
      <w:r w:rsidR="00677C8C" w:rsidRPr="00E35569">
        <w:rPr>
          <w:rFonts w:cs="Arial"/>
        </w:rPr>
        <w:t xml:space="preserve"> representations and the auditor’s </w:t>
      </w:r>
      <w:r w:rsidR="009A1096" w:rsidRPr="00E35569">
        <w:rPr>
          <w:rFonts w:cs="Arial"/>
        </w:rPr>
        <w:t>reports on the financial statements</w:t>
      </w:r>
      <w:r w:rsidR="00B02D80" w:rsidRPr="00E35569">
        <w:rPr>
          <w:rFonts w:cs="Arial"/>
        </w:rPr>
        <w:t xml:space="preserve">; </w:t>
      </w:r>
      <w:r w:rsidR="009A1096" w:rsidRPr="00E35569">
        <w:rPr>
          <w:rFonts w:cs="Arial"/>
        </w:rPr>
        <w:t>internal control over financial reporting</w:t>
      </w:r>
      <w:r w:rsidR="00B02D80" w:rsidRPr="00E35569">
        <w:rPr>
          <w:rFonts w:cs="Arial"/>
        </w:rPr>
        <w:t xml:space="preserve">; and </w:t>
      </w:r>
      <w:r w:rsidR="009A1096" w:rsidRPr="00E35569">
        <w:rPr>
          <w:rFonts w:cs="Arial"/>
        </w:rPr>
        <w:t xml:space="preserve">compliance with </w:t>
      </w:r>
      <w:r w:rsidR="00F953F5" w:rsidRPr="00E35569">
        <w:rPr>
          <w:rFonts w:cs="Arial"/>
        </w:rPr>
        <w:t xml:space="preserve">significant provisions of </w:t>
      </w:r>
      <w:r w:rsidR="009A1096" w:rsidRPr="00E35569">
        <w:rPr>
          <w:rFonts w:cs="Arial"/>
        </w:rPr>
        <w:t xml:space="preserve">applicable laws, regulations, contracts, and grant agreements. The auditor </w:t>
      </w:r>
      <w:r w:rsidR="00520540" w:rsidRPr="00E35569">
        <w:rPr>
          <w:rFonts w:cs="Arial"/>
        </w:rPr>
        <w:t xml:space="preserve">must </w:t>
      </w:r>
      <w:r w:rsidR="00C17C17" w:rsidRPr="00E35569">
        <w:rPr>
          <w:rFonts w:cs="Arial"/>
        </w:rPr>
        <w:t xml:space="preserve">discuss </w:t>
      </w:r>
      <w:r w:rsidR="00D82ABB" w:rsidRPr="00E35569">
        <w:rPr>
          <w:rFonts w:cs="Arial"/>
        </w:rPr>
        <w:t xml:space="preserve">with the reviewer </w:t>
      </w:r>
      <w:r w:rsidR="00EE3D49" w:rsidRPr="00E35569">
        <w:rPr>
          <w:rFonts w:cs="Arial"/>
        </w:rPr>
        <w:t xml:space="preserve">the </w:t>
      </w:r>
      <w:r w:rsidRPr="00E35569">
        <w:rPr>
          <w:rFonts w:cs="Arial"/>
        </w:rPr>
        <w:t xml:space="preserve">significant judgments and conclusions made by the engagement team with respect to fraud in a timely manner to </w:t>
      </w:r>
      <w:r w:rsidR="00840EB6" w:rsidRPr="00E35569">
        <w:rPr>
          <w:rFonts w:cs="Arial"/>
        </w:rPr>
        <w:t xml:space="preserve">allow any issues to be </w:t>
      </w:r>
      <w:r w:rsidRPr="00E35569">
        <w:rPr>
          <w:rFonts w:cs="Arial"/>
        </w:rPr>
        <w:t>promptly identif</w:t>
      </w:r>
      <w:r w:rsidR="00840EB6" w:rsidRPr="00E35569">
        <w:rPr>
          <w:rFonts w:cs="Arial"/>
        </w:rPr>
        <w:t>ied</w:t>
      </w:r>
      <w:r w:rsidRPr="00E35569">
        <w:rPr>
          <w:rFonts w:cs="Arial"/>
        </w:rPr>
        <w:t xml:space="preserve"> and resolve</w:t>
      </w:r>
      <w:r w:rsidR="00840EB6" w:rsidRPr="00E35569">
        <w:rPr>
          <w:rFonts w:cs="Arial"/>
        </w:rPr>
        <w:t>d</w:t>
      </w:r>
      <w:r w:rsidRPr="00E35569">
        <w:rPr>
          <w:rFonts w:cs="Arial"/>
        </w:rPr>
        <w:t>.</w:t>
      </w:r>
      <w:r w:rsidR="00C05CD5" w:rsidRPr="00E35569">
        <w:rPr>
          <w:rFonts w:cs="Arial"/>
        </w:rPr>
        <w:br w:type="page"/>
      </w:r>
    </w:p>
    <w:p w14:paraId="603CDCEF" w14:textId="77777777" w:rsidR="00501B86" w:rsidRPr="00E35569" w:rsidRDefault="00501B86" w:rsidP="00825B49">
      <w:pPr>
        <w:pStyle w:val="FAM-Bullet-1"/>
        <w:numPr>
          <w:ilvl w:val="0"/>
          <w:numId w:val="0"/>
        </w:numPr>
        <w:ind w:left="1800"/>
        <w:sectPr w:rsidR="00501B86" w:rsidRPr="00E35569" w:rsidSect="00A70810">
          <w:footerReference w:type="default" r:id="rId28"/>
          <w:endnotePr>
            <w:numFmt w:val="decimal"/>
          </w:endnotePr>
          <w:pgSz w:w="12240" w:h="15840"/>
          <w:pgMar w:top="1080" w:right="1440" w:bottom="1080" w:left="1080" w:header="720" w:footer="720" w:gutter="360"/>
          <w:pgNumType w:start="1"/>
          <w:cols w:space="720"/>
          <w:noEndnote/>
          <w:docGrid w:linePitch="326"/>
        </w:sectPr>
      </w:pPr>
    </w:p>
    <w:p w14:paraId="19F4A74D" w14:textId="77777777" w:rsidR="00501B86" w:rsidRPr="00E35569" w:rsidRDefault="00501B86" w:rsidP="00E15A2E">
      <w:pPr>
        <w:pStyle w:val="FAMHeading2"/>
        <w:rPr>
          <w:rFonts w:cs="Arial"/>
        </w:rPr>
      </w:pPr>
      <w:r w:rsidRPr="00E35569">
        <w:rPr>
          <w:rFonts w:cs="Arial"/>
        </w:rPr>
        <w:lastRenderedPageBreak/>
        <w:t>545 –</w:t>
      </w:r>
      <w:r w:rsidR="00110F7C" w:rsidRPr="00E35569">
        <w:rPr>
          <w:rFonts w:cs="Arial"/>
        </w:rPr>
        <w:t xml:space="preserve"> Audit Exposure (Further Evaluation of Audit Risk)</w:t>
      </w:r>
    </w:p>
    <w:p w14:paraId="1898D052" w14:textId="6D26BF43" w:rsidR="006F023D" w:rsidRPr="00E35569" w:rsidRDefault="00501B86" w:rsidP="00D03450">
      <w:pPr>
        <w:pStyle w:val="FAM-Subsection"/>
        <w:numPr>
          <w:ilvl w:val="0"/>
          <w:numId w:val="41"/>
        </w:numPr>
        <w:rPr>
          <w:rFonts w:cs="Arial"/>
          <w:color w:val="auto"/>
        </w:rPr>
      </w:pPr>
      <w:r w:rsidRPr="00E35569">
        <w:rPr>
          <w:rFonts w:cs="Arial"/>
        </w:rPr>
        <w:t>At the beginning of the audit, p</w:t>
      </w:r>
      <w:r w:rsidRPr="00E35569">
        <w:rPr>
          <w:rFonts w:cs="Arial"/>
          <w:iCs/>
          <w:color w:val="auto"/>
        </w:rPr>
        <w:t>erformance materiality</w:t>
      </w:r>
      <w:r w:rsidRPr="00E35569">
        <w:rPr>
          <w:rFonts w:cs="Arial"/>
          <w:i/>
          <w:iCs/>
          <w:color w:val="auto"/>
        </w:rPr>
        <w:t xml:space="preserve"> </w:t>
      </w:r>
      <w:r w:rsidRPr="00E35569">
        <w:rPr>
          <w:rFonts w:cs="Arial"/>
          <w:color w:val="auto"/>
        </w:rPr>
        <w:t>(which, as defined, is one or more amounts) was set to reduce to an appropriately low level the probability that the aggregate of uncorrected and</w:t>
      </w:r>
      <w:r w:rsidR="00D65419" w:rsidRPr="00E35569">
        <w:rPr>
          <w:rFonts w:cs="Arial"/>
          <w:color w:val="auto"/>
        </w:rPr>
        <w:t xml:space="preserve"> potential</w:t>
      </w:r>
      <w:r w:rsidRPr="00E35569">
        <w:rPr>
          <w:rFonts w:cs="Arial"/>
          <w:color w:val="auto"/>
        </w:rPr>
        <w:t xml:space="preserve"> undetected misstatements in the financial statements exceeds materiality for the financial statements as a whole (AU-C 320.09)</w:t>
      </w:r>
      <w:r w:rsidR="00B12921" w:rsidRPr="00E35569">
        <w:rPr>
          <w:rFonts w:cs="Arial"/>
          <w:color w:val="auto"/>
        </w:rPr>
        <w:t>.</w:t>
      </w:r>
      <w:r w:rsidRPr="00E35569">
        <w:rPr>
          <w:rFonts w:cs="Arial"/>
          <w:color w:val="auto"/>
        </w:rPr>
        <w:t xml:space="preserve"> Before the conclusion of the audit, the auditor should consider any potential further misstatement to the financial statements as a whole by </w:t>
      </w:r>
      <w:r w:rsidRPr="00E35569">
        <w:rPr>
          <w:rFonts w:cs="Arial"/>
        </w:rPr>
        <w:t xml:space="preserve">accumulating the total of uncorrected misstatements plus an overall allowance for undetected misstatements. </w:t>
      </w:r>
    </w:p>
    <w:p w14:paraId="59C2ECB8" w14:textId="42ADD23D" w:rsidR="008A4BFF" w:rsidRPr="00E35569" w:rsidRDefault="006F023D" w:rsidP="006F023D">
      <w:pPr>
        <w:pStyle w:val="FAM-Subsection"/>
        <w:numPr>
          <w:ilvl w:val="0"/>
          <w:numId w:val="0"/>
        </w:numPr>
        <w:ind w:left="1440"/>
        <w:rPr>
          <w:rFonts w:cs="Arial"/>
          <w:color w:val="auto"/>
        </w:rPr>
      </w:pPr>
      <w:r w:rsidRPr="00E35569">
        <w:rPr>
          <w:rFonts w:cs="Arial"/>
          <w:color w:val="auto"/>
        </w:rPr>
        <w:t>If the aggregate of misstatements accumulated during the audit approaches materiality,</w:t>
      </w:r>
      <w:r w:rsidRPr="00E35569">
        <w:rPr>
          <w:rFonts w:cs="Arial"/>
          <w:bCs/>
          <w:color w:val="auto"/>
        </w:rPr>
        <w:t xml:space="preserve"> </w:t>
      </w:r>
      <w:r w:rsidRPr="00E35569">
        <w:rPr>
          <w:rFonts w:cs="Arial"/>
          <w:color w:val="auto"/>
        </w:rPr>
        <w:t xml:space="preserve">a greater than acceptably low level of risk may exist that possible undetected misstatements, when taken with the aggregate of uncorrected misstatements accumulated during the audit, could exceed materiality (AU-C </w:t>
      </w:r>
      <w:r w:rsidRPr="00E35569">
        <w:rPr>
          <w:rFonts w:cs="Arial"/>
          <w:bCs/>
          <w:color w:val="auto"/>
        </w:rPr>
        <w:t>450.A8).</w:t>
      </w:r>
      <w:r w:rsidRPr="00E35569">
        <w:rPr>
          <w:rFonts w:cs="Arial"/>
          <w:color w:val="auto"/>
        </w:rPr>
        <w:t xml:space="preserve"> </w:t>
      </w:r>
      <w:r w:rsidR="008A4BFF" w:rsidRPr="00E35569">
        <w:rPr>
          <w:rFonts w:cs="Arial"/>
          <w:color w:val="auto"/>
        </w:rPr>
        <w:t>It is important to evaluate the potential further misstatement amount in relation to materiality for the financial statements as a whole (see FAM 230.0</w:t>
      </w:r>
      <w:r w:rsidR="00AD1473" w:rsidRPr="00E35569">
        <w:rPr>
          <w:rFonts w:cs="Arial"/>
          <w:color w:val="auto"/>
        </w:rPr>
        <w:t>6</w:t>
      </w:r>
      <w:r w:rsidR="008A4BFF" w:rsidRPr="00E35569">
        <w:rPr>
          <w:rFonts w:cs="Arial"/>
          <w:color w:val="auto"/>
        </w:rPr>
        <w:t xml:space="preserve">) and the relative importance of the misstated items to readers of the financial statements (qualitative and mitigating </w:t>
      </w:r>
      <w:r w:rsidR="00110F7C" w:rsidRPr="00E35569">
        <w:rPr>
          <w:rFonts w:cs="Arial"/>
          <w:color w:val="auto"/>
        </w:rPr>
        <w:t>aspect</w:t>
      </w:r>
      <w:r w:rsidR="008A4BFF" w:rsidRPr="00E35569">
        <w:rPr>
          <w:rFonts w:cs="Arial"/>
          <w:color w:val="auto"/>
        </w:rPr>
        <w:t>s). Therefore, t</w:t>
      </w:r>
      <w:r w:rsidR="00501B86" w:rsidRPr="00E35569">
        <w:rPr>
          <w:rFonts w:cs="Arial"/>
          <w:color w:val="auto"/>
        </w:rPr>
        <w:t xml:space="preserve">he auditor should </w:t>
      </w:r>
      <w:r w:rsidR="008A4BFF" w:rsidRPr="00E35569">
        <w:rPr>
          <w:rFonts w:cs="Arial"/>
          <w:color w:val="auto"/>
        </w:rPr>
        <w:t>determine whether its audit exposure (</w:t>
      </w:r>
      <w:r w:rsidR="00A95A58" w:rsidRPr="00E35569">
        <w:rPr>
          <w:rFonts w:cs="Arial"/>
          <w:color w:val="auto"/>
        </w:rPr>
        <w:t>i.e.,</w:t>
      </w:r>
      <w:r w:rsidR="008A4BFF" w:rsidRPr="00E35569">
        <w:rPr>
          <w:rFonts w:cs="Arial"/>
          <w:color w:val="auto"/>
        </w:rPr>
        <w:t xml:space="preserve"> combination of detected misstatements, possible undetected misstatements, and qualitative aspects) is material to the financial statements.</w:t>
      </w:r>
      <w:r w:rsidRPr="00E35569">
        <w:rPr>
          <w:rFonts w:cs="Arial"/>
          <w:color w:val="auto"/>
        </w:rPr>
        <w:t xml:space="preserve"> </w:t>
      </w:r>
    </w:p>
    <w:p w14:paraId="26002E14" w14:textId="77777777" w:rsidR="00501B86" w:rsidRPr="00E35569" w:rsidRDefault="00743507" w:rsidP="00E15A2E">
      <w:pPr>
        <w:pStyle w:val="FAMHeading3"/>
        <w:rPr>
          <w:rFonts w:cs="Arial"/>
        </w:rPr>
      </w:pPr>
      <w:r w:rsidRPr="00E35569">
        <w:rPr>
          <w:rFonts w:cs="Arial"/>
        </w:rPr>
        <w:t>Evaluation</w:t>
      </w:r>
    </w:p>
    <w:p w14:paraId="598201F4" w14:textId="4AB40CA6" w:rsidR="0081081B" w:rsidRPr="00E35569" w:rsidRDefault="00501B86" w:rsidP="00D03450">
      <w:pPr>
        <w:pStyle w:val="StyleFAM-SubsectionArial11pt"/>
        <w:rPr>
          <w:rFonts w:cs="Arial"/>
        </w:rPr>
      </w:pPr>
      <w:r w:rsidRPr="00E35569">
        <w:rPr>
          <w:rFonts w:cs="Arial"/>
        </w:rPr>
        <w:t xml:space="preserve">The auditor may or may not detect misstatements during substantive tests or other procedures performed during the audit (see FAM 540). However, the auditor should evaluate the risk of </w:t>
      </w:r>
      <w:r w:rsidR="00D65419" w:rsidRPr="00E35569">
        <w:rPr>
          <w:rFonts w:cs="Arial"/>
        </w:rPr>
        <w:t xml:space="preserve">potential </w:t>
      </w:r>
      <w:r w:rsidRPr="00E35569">
        <w:rPr>
          <w:rFonts w:cs="Arial"/>
        </w:rPr>
        <w:t>undetected misstatement, which is due to the imprecision of audit procedures. This risk includes such things as</w:t>
      </w:r>
      <w:r w:rsidRPr="00E35569">
        <w:rPr>
          <w:rFonts w:cs="Arial"/>
          <w:bCs/>
        </w:rPr>
        <w:t xml:space="preserve"> </w:t>
      </w:r>
      <w:r w:rsidR="00F56139" w:rsidRPr="00E35569">
        <w:rPr>
          <w:rFonts w:cs="Arial"/>
          <w:bCs/>
        </w:rPr>
        <w:t>the following:</w:t>
      </w:r>
    </w:p>
    <w:p w14:paraId="7C8EA917" w14:textId="19C57FBD" w:rsidR="0081081B" w:rsidRPr="00E35569" w:rsidRDefault="000636AA" w:rsidP="005F3853">
      <w:pPr>
        <w:pStyle w:val="FAM-alpha-1"/>
        <w:numPr>
          <w:ilvl w:val="0"/>
          <w:numId w:val="49"/>
        </w:numPr>
      </w:pPr>
      <w:r w:rsidRPr="00E35569">
        <w:rPr>
          <w:bCs/>
        </w:rPr>
        <w:t>U</w:t>
      </w:r>
      <w:r w:rsidR="00F56139" w:rsidRPr="00E35569">
        <w:rPr>
          <w:bCs/>
        </w:rPr>
        <w:t xml:space="preserve">naudited </w:t>
      </w:r>
      <w:r w:rsidR="005F3853" w:rsidRPr="00E35569">
        <w:rPr>
          <w:bCs/>
        </w:rPr>
        <w:t xml:space="preserve">amounts/accounts that were considered to be individually immaterial and were not tested on that basis (untested amounts). </w:t>
      </w:r>
      <w:r w:rsidR="00D418C3" w:rsidRPr="00E35569">
        <w:rPr>
          <w:bCs/>
        </w:rPr>
        <w:t xml:space="preserve">The auditor should include all </w:t>
      </w:r>
      <w:r w:rsidR="00D565C0" w:rsidRPr="00E35569">
        <w:rPr>
          <w:bCs/>
        </w:rPr>
        <w:t>untested amounts</w:t>
      </w:r>
      <w:r w:rsidR="000F66AF" w:rsidRPr="00E35569">
        <w:rPr>
          <w:bCs/>
        </w:rPr>
        <w:t>/accounts,</w:t>
      </w:r>
      <w:r w:rsidR="00D565C0" w:rsidRPr="00E35569">
        <w:rPr>
          <w:bCs/>
        </w:rPr>
        <w:t xml:space="preserve"> </w:t>
      </w:r>
      <w:r w:rsidR="00D418C3" w:rsidRPr="00E35569">
        <w:rPr>
          <w:bCs/>
        </w:rPr>
        <w:t>including those that are</w:t>
      </w:r>
      <w:r w:rsidR="00D565C0" w:rsidRPr="00E35569">
        <w:rPr>
          <w:bCs/>
        </w:rPr>
        <w:t xml:space="preserve"> clearly trivial</w:t>
      </w:r>
      <w:r w:rsidR="00D418C3" w:rsidRPr="00E35569">
        <w:rPr>
          <w:bCs/>
        </w:rPr>
        <w:t>.</w:t>
      </w:r>
      <w:r w:rsidR="00D565C0" w:rsidRPr="00E35569">
        <w:rPr>
          <w:bCs/>
        </w:rPr>
        <w:t xml:space="preserve"> </w:t>
      </w:r>
      <w:r w:rsidR="005F3853" w:rsidRPr="00E35569">
        <w:rPr>
          <w:bCs/>
        </w:rPr>
        <w:t>A</w:t>
      </w:r>
      <w:r w:rsidR="005F3853" w:rsidRPr="00E35569">
        <w:t>ll untested amounts are considered to be 100 percent overstated for this evaluation</w:t>
      </w:r>
      <w:r w:rsidR="005B6567" w:rsidRPr="00E35569">
        <w:t xml:space="preserve">. Further, if the auditor believes there is a risk of material understatement, the </w:t>
      </w:r>
      <w:r w:rsidR="00A9591B" w:rsidRPr="00E35569">
        <w:t xml:space="preserve">auditor should include the </w:t>
      </w:r>
      <w:r w:rsidR="005B6567" w:rsidRPr="00E35569">
        <w:t xml:space="preserve">amount of potential understatement </w:t>
      </w:r>
      <w:r w:rsidR="00E67B46" w:rsidRPr="00E35569">
        <w:t xml:space="preserve">(if the </w:t>
      </w:r>
      <w:r w:rsidR="00C761A1" w:rsidRPr="00E35569">
        <w:t>amount</w:t>
      </w:r>
      <w:r w:rsidR="00E67B46" w:rsidRPr="00E35569">
        <w:t xml:space="preserve"> is not quantifiable, see FAM 545 A.20)</w:t>
      </w:r>
      <w:r w:rsidRPr="00E35569">
        <w:t>.</w:t>
      </w:r>
    </w:p>
    <w:p w14:paraId="7B2A2A55" w14:textId="10524224" w:rsidR="002472AF" w:rsidRPr="00E35569" w:rsidRDefault="000636AA" w:rsidP="005F3853">
      <w:pPr>
        <w:pStyle w:val="FAM-alpha-1"/>
        <w:numPr>
          <w:ilvl w:val="0"/>
          <w:numId w:val="49"/>
        </w:numPr>
      </w:pPr>
      <w:r w:rsidRPr="00E35569">
        <w:rPr>
          <w:bCs/>
        </w:rPr>
        <w:t>T</w:t>
      </w:r>
      <w:r w:rsidR="00F56139" w:rsidRPr="00E35569">
        <w:rPr>
          <w:bCs/>
        </w:rPr>
        <w:t xml:space="preserve">he </w:t>
      </w:r>
      <w:r w:rsidR="005F3853" w:rsidRPr="00E35569">
        <w:rPr>
          <w:bCs/>
        </w:rPr>
        <w:t>sampling precision associated with statistical samples selected for substantive tests of financial statement balances</w:t>
      </w:r>
      <w:r w:rsidR="002472AF" w:rsidRPr="00E35569">
        <w:rPr>
          <w:bCs/>
        </w:rPr>
        <w:t>.</w:t>
      </w:r>
      <w:r w:rsidR="002472AF" w:rsidRPr="00E35569">
        <w:rPr>
          <w:rStyle w:val="FootnoteReference"/>
          <w:bCs/>
        </w:rPr>
        <w:footnoteReference w:id="6"/>
      </w:r>
    </w:p>
    <w:p w14:paraId="03F75682" w14:textId="4333BD9B" w:rsidR="005F3853" w:rsidRPr="00E35569" w:rsidRDefault="002472AF" w:rsidP="005F3853">
      <w:pPr>
        <w:pStyle w:val="FAM-alpha-1"/>
        <w:numPr>
          <w:ilvl w:val="0"/>
          <w:numId w:val="49"/>
        </w:numPr>
      </w:pPr>
      <w:r w:rsidRPr="00E35569">
        <w:rPr>
          <w:bCs/>
          <w:color w:val="auto"/>
        </w:rPr>
        <w:t>I</w:t>
      </w:r>
      <w:r w:rsidR="005F3853" w:rsidRPr="00E35569">
        <w:rPr>
          <w:bCs/>
          <w:color w:val="auto"/>
        </w:rPr>
        <w:t xml:space="preserve">f no statistical samples are selected, an allowance </w:t>
      </w:r>
      <w:r w:rsidR="00CC077D" w:rsidRPr="00E35569">
        <w:rPr>
          <w:bCs/>
          <w:color w:val="auto"/>
        </w:rPr>
        <w:t xml:space="preserve">for possible undetected misstatements </w:t>
      </w:r>
      <w:r w:rsidR="005F3853" w:rsidRPr="00E35569">
        <w:rPr>
          <w:bCs/>
          <w:color w:val="auto"/>
        </w:rPr>
        <w:t>equal to performance materiality</w:t>
      </w:r>
      <w:r w:rsidR="000636AA" w:rsidRPr="00E35569">
        <w:rPr>
          <w:bCs/>
          <w:color w:val="auto"/>
        </w:rPr>
        <w:t>.</w:t>
      </w:r>
      <w:r w:rsidR="00354960" w:rsidRPr="00E35569">
        <w:rPr>
          <w:bCs/>
          <w:color w:val="auto"/>
        </w:rPr>
        <w:t xml:space="preserve"> </w:t>
      </w:r>
    </w:p>
    <w:p w14:paraId="45B42178" w14:textId="2DCD983F" w:rsidR="005F3853" w:rsidRPr="00E35569" w:rsidRDefault="000636AA" w:rsidP="005F3853">
      <w:pPr>
        <w:pStyle w:val="FAM-alpha-1"/>
        <w:numPr>
          <w:ilvl w:val="0"/>
          <w:numId w:val="49"/>
        </w:numPr>
      </w:pPr>
      <w:r w:rsidRPr="00E35569">
        <w:t>A</w:t>
      </w:r>
      <w:r w:rsidR="00F56139" w:rsidRPr="00E35569">
        <w:t xml:space="preserve">n </w:t>
      </w:r>
      <w:r w:rsidR="005F3853" w:rsidRPr="00E35569">
        <w:t xml:space="preserve">allowance for the imprecision of substantive analytical procedures on which the auditor placed complete reliance. </w:t>
      </w:r>
    </w:p>
    <w:p w14:paraId="135C7968" w14:textId="00DD1459" w:rsidR="00501B86" w:rsidRPr="00E35569" w:rsidRDefault="00501B86" w:rsidP="00216D5F">
      <w:pPr>
        <w:pStyle w:val="FAMContinuation2"/>
        <w:rPr>
          <w:rFonts w:cs="Arial"/>
        </w:rPr>
      </w:pPr>
      <w:r w:rsidRPr="00E35569">
        <w:rPr>
          <w:rFonts w:cs="Arial"/>
        </w:rPr>
        <w:t xml:space="preserve">Totaling the amounts from these </w:t>
      </w:r>
      <w:r w:rsidR="00110F7C" w:rsidRPr="00E35569">
        <w:rPr>
          <w:rFonts w:cs="Arial"/>
        </w:rPr>
        <w:t>aspects</w:t>
      </w:r>
      <w:r w:rsidRPr="00E35569">
        <w:rPr>
          <w:rFonts w:cs="Arial"/>
        </w:rPr>
        <w:t xml:space="preserve"> with any uncorrected misstatements (</w:t>
      </w:r>
      <w:r w:rsidR="00ED0696" w:rsidRPr="00E35569">
        <w:rPr>
          <w:rFonts w:cs="Arial"/>
        </w:rPr>
        <w:t xml:space="preserve">see </w:t>
      </w:r>
      <w:r w:rsidRPr="00E35569">
        <w:rPr>
          <w:rFonts w:cs="Arial"/>
        </w:rPr>
        <w:t xml:space="preserve">FAM 540) provides a conservative quantitative estimate of the </w:t>
      </w:r>
      <w:r w:rsidR="00FE0AB6" w:rsidRPr="00E35569">
        <w:rPr>
          <w:rFonts w:cs="Arial"/>
        </w:rPr>
        <w:t xml:space="preserve">potential amount </w:t>
      </w:r>
      <w:r w:rsidRPr="00E35569">
        <w:rPr>
          <w:rFonts w:cs="Arial"/>
        </w:rPr>
        <w:t>of misstatement to the financial statements as a whole</w:t>
      </w:r>
      <w:r w:rsidR="00FE0AB6" w:rsidRPr="00E35569">
        <w:rPr>
          <w:rFonts w:cs="Arial"/>
        </w:rPr>
        <w:t xml:space="preserve">, which affects </w:t>
      </w:r>
      <w:r w:rsidR="00FE0AB6" w:rsidRPr="00E35569">
        <w:rPr>
          <w:rFonts w:cs="Arial"/>
        </w:rPr>
        <w:lastRenderedPageBreak/>
        <w:t xml:space="preserve">audit </w:t>
      </w:r>
      <w:r w:rsidR="00110F7C" w:rsidRPr="00E35569">
        <w:rPr>
          <w:rFonts w:cs="Arial"/>
        </w:rPr>
        <w:t>exposure</w:t>
      </w:r>
      <w:r w:rsidRPr="00E35569">
        <w:rPr>
          <w:rFonts w:cs="Arial"/>
        </w:rPr>
        <w:t xml:space="preserve">. For example, if the aggregate uncorrected misstatement is $10 million and the allowance for imprecision of audit procedures is probably no more than $5 </w:t>
      </w:r>
      <w:r w:rsidRPr="00E35569" w:rsidDel="008F3F44">
        <w:rPr>
          <w:rFonts w:cs="Arial"/>
        </w:rPr>
        <w:t>million</w:t>
      </w:r>
      <w:r w:rsidR="005D6104" w:rsidRPr="00E35569">
        <w:rPr>
          <w:rFonts w:cs="Arial"/>
        </w:rPr>
        <w:t xml:space="preserve">, </w:t>
      </w:r>
      <w:r w:rsidRPr="00E35569">
        <w:rPr>
          <w:rFonts w:cs="Arial"/>
        </w:rPr>
        <w:t xml:space="preserve">the auditor should determine whether the total of $15 million </w:t>
      </w:r>
      <w:r w:rsidR="002912C7" w:rsidRPr="00E35569">
        <w:rPr>
          <w:rFonts w:cs="Arial"/>
        </w:rPr>
        <w:t xml:space="preserve">could </w:t>
      </w:r>
      <w:r w:rsidRPr="00E35569">
        <w:rPr>
          <w:rFonts w:cs="Arial"/>
        </w:rPr>
        <w:t>materially misstate the financial statements as a whole.</w:t>
      </w:r>
      <w:r w:rsidR="009F577E" w:rsidRPr="00E35569">
        <w:rPr>
          <w:rFonts w:cs="Arial"/>
        </w:rPr>
        <w:t xml:space="preserve"> </w:t>
      </w:r>
    </w:p>
    <w:p w14:paraId="05859281" w14:textId="484AC13A" w:rsidR="00C06037" w:rsidRPr="00E35569" w:rsidRDefault="00C06037" w:rsidP="00C06037">
      <w:pPr>
        <w:pStyle w:val="StyleFAM-SubsectionArial11pt"/>
        <w:rPr>
          <w:rFonts w:cs="Arial"/>
        </w:rPr>
      </w:pPr>
      <w:r w:rsidRPr="00E35569">
        <w:rPr>
          <w:rFonts w:cs="Arial"/>
        </w:rPr>
        <w:t xml:space="preserve">For any notes to the financial statements containing </w:t>
      </w:r>
      <w:r w:rsidRPr="00E35569">
        <w:rPr>
          <w:rFonts w:cs="Arial"/>
          <w:color w:val="auto"/>
          <w:szCs w:val="22"/>
        </w:rPr>
        <w:t xml:space="preserve">misstatements (other than </w:t>
      </w:r>
      <w:r w:rsidR="00F56139" w:rsidRPr="00E35569">
        <w:rPr>
          <w:rFonts w:cs="Arial"/>
          <w:color w:val="auto"/>
          <w:szCs w:val="22"/>
        </w:rPr>
        <w:t xml:space="preserve">those that are </w:t>
      </w:r>
      <w:r w:rsidRPr="00E35569">
        <w:rPr>
          <w:rFonts w:cs="Arial"/>
          <w:color w:val="auto"/>
          <w:szCs w:val="22"/>
        </w:rPr>
        <w:t>clearly trivial quantitative</w:t>
      </w:r>
      <w:r w:rsidR="00F56139" w:rsidRPr="00E35569">
        <w:rPr>
          <w:rFonts w:cs="Arial"/>
          <w:color w:val="auto"/>
          <w:szCs w:val="22"/>
        </w:rPr>
        <w:t>ly</w:t>
      </w:r>
      <w:r w:rsidRPr="00E35569">
        <w:rPr>
          <w:rFonts w:cs="Arial"/>
          <w:color w:val="auto"/>
          <w:szCs w:val="22"/>
        </w:rPr>
        <w:t xml:space="preserve"> </w:t>
      </w:r>
      <w:r w:rsidR="000322F6" w:rsidRPr="00E35569">
        <w:rPr>
          <w:rFonts w:cs="Arial"/>
          <w:color w:val="auto"/>
          <w:szCs w:val="22"/>
        </w:rPr>
        <w:t>or</w:t>
      </w:r>
      <w:r w:rsidRPr="00E35569">
        <w:rPr>
          <w:rFonts w:cs="Arial"/>
          <w:color w:val="auto"/>
          <w:szCs w:val="22"/>
        </w:rPr>
        <w:t xml:space="preserve"> qualitative</w:t>
      </w:r>
      <w:r w:rsidR="00F56139" w:rsidRPr="00E35569">
        <w:rPr>
          <w:rFonts w:cs="Arial"/>
          <w:color w:val="auto"/>
          <w:szCs w:val="22"/>
        </w:rPr>
        <w:t>ly</w:t>
      </w:r>
      <w:r w:rsidRPr="00E35569">
        <w:rPr>
          <w:rFonts w:cs="Arial"/>
          <w:color w:val="auto"/>
          <w:szCs w:val="22"/>
        </w:rPr>
        <w:t>)</w:t>
      </w:r>
      <w:r w:rsidR="000322F6" w:rsidRPr="00E35569">
        <w:rPr>
          <w:rFonts w:cs="Arial"/>
          <w:color w:val="auto"/>
          <w:szCs w:val="22"/>
        </w:rPr>
        <w:t xml:space="preserve"> </w:t>
      </w:r>
      <w:r w:rsidRPr="00E35569">
        <w:rPr>
          <w:rFonts w:cs="Arial"/>
          <w:color w:val="auto"/>
          <w:szCs w:val="22"/>
        </w:rPr>
        <w:t xml:space="preserve">or for which there is a risk of significant potential undetected misstatements, the auditor should assess the significance of </w:t>
      </w:r>
      <w:r w:rsidR="00CA7F3F" w:rsidRPr="00E35569">
        <w:rPr>
          <w:rFonts w:cs="Arial"/>
          <w:color w:val="auto"/>
          <w:szCs w:val="22"/>
        </w:rPr>
        <w:t xml:space="preserve">and document </w:t>
      </w:r>
      <w:r w:rsidR="00DB49AD" w:rsidRPr="00E35569">
        <w:rPr>
          <w:rFonts w:cs="Arial"/>
          <w:color w:val="auto"/>
          <w:szCs w:val="22"/>
        </w:rPr>
        <w:t xml:space="preserve">any </w:t>
      </w:r>
      <w:r w:rsidRPr="00E35569">
        <w:rPr>
          <w:rFonts w:cs="Arial"/>
          <w:color w:val="auto"/>
          <w:szCs w:val="22"/>
        </w:rPr>
        <w:t xml:space="preserve">such misstatements and potential undetected misstatements. </w:t>
      </w:r>
    </w:p>
    <w:p w14:paraId="5DAA4DB1" w14:textId="70A6166A" w:rsidR="00501B86" w:rsidRPr="00E35569" w:rsidRDefault="00501B86" w:rsidP="001D7EFB">
      <w:pPr>
        <w:pStyle w:val="FAM-Subsection"/>
        <w:rPr>
          <w:rFonts w:cs="Arial"/>
          <w:bCs/>
          <w:color w:val="auto"/>
          <w:szCs w:val="22"/>
        </w:rPr>
      </w:pPr>
      <w:r w:rsidRPr="00E35569">
        <w:rPr>
          <w:rFonts w:cs="Arial"/>
          <w:color w:val="auto"/>
          <w:szCs w:val="22"/>
        </w:rPr>
        <w:t xml:space="preserve">The auditor may also consider any other </w:t>
      </w:r>
      <w:r w:rsidR="00110F7C" w:rsidRPr="00E35569">
        <w:rPr>
          <w:rFonts w:cs="Arial"/>
          <w:color w:val="auto"/>
          <w:szCs w:val="22"/>
        </w:rPr>
        <w:t>aspects</w:t>
      </w:r>
      <w:r w:rsidRPr="00E35569">
        <w:rPr>
          <w:rFonts w:cs="Arial"/>
          <w:color w:val="auto"/>
          <w:szCs w:val="22"/>
        </w:rPr>
        <w:t xml:space="preserve"> that may increase the risk of </w:t>
      </w:r>
      <w:r w:rsidR="00D65419" w:rsidRPr="00E35569">
        <w:rPr>
          <w:rFonts w:cs="Arial"/>
          <w:color w:val="auto"/>
          <w:szCs w:val="22"/>
        </w:rPr>
        <w:t xml:space="preserve">potential </w:t>
      </w:r>
      <w:r w:rsidRPr="00E35569">
        <w:rPr>
          <w:rFonts w:cs="Arial"/>
          <w:color w:val="auto"/>
          <w:szCs w:val="22"/>
        </w:rPr>
        <w:t>undetected misstatements</w:t>
      </w:r>
      <w:r w:rsidR="00D65419" w:rsidRPr="00E35569">
        <w:rPr>
          <w:rFonts w:cs="Arial"/>
          <w:color w:val="auto"/>
          <w:szCs w:val="22"/>
        </w:rPr>
        <w:t xml:space="preserve"> and</w:t>
      </w:r>
      <w:r w:rsidRPr="00E35569">
        <w:rPr>
          <w:rFonts w:cs="Arial"/>
          <w:color w:val="auto"/>
          <w:szCs w:val="22"/>
        </w:rPr>
        <w:t xml:space="preserve"> also consider any mitigating </w:t>
      </w:r>
      <w:r w:rsidR="00110F7C" w:rsidRPr="00E35569">
        <w:rPr>
          <w:rFonts w:cs="Arial"/>
          <w:color w:val="auto"/>
          <w:szCs w:val="22"/>
        </w:rPr>
        <w:t>factors</w:t>
      </w:r>
      <w:r w:rsidRPr="00E35569">
        <w:rPr>
          <w:rFonts w:cs="Arial"/>
          <w:color w:val="auto"/>
          <w:szCs w:val="22"/>
        </w:rPr>
        <w:t xml:space="preserve"> that may lower the risk of misstatement.</w:t>
      </w:r>
    </w:p>
    <w:p w14:paraId="6E1C41D9" w14:textId="22193255" w:rsidR="00EB642D" w:rsidRPr="00E35569" w:rsidRDefault="00EB642D" w:rsidP="00EB642D">
      <w:pPr>
        <w:pStyle w:val="FAM-Subsection"/>
        <w:rPr>
          <w:rFonts w:cs="Arial"/>
          <w:color w:val="auto"/>
        </w:rPr>
      </w:pPr>
      <w:r w:rsidRPr="00E35569">
        <w:rPr>
          <w:rFonts w:cs="Arial"/>
          <w:color w:val="auto"/>
        </w:rPr>
        <w:t xml:space="preserve">The </w:t>
      </w:r>
      <w:r w:rsidR="000D42EB" w:rsidRPr="00E35569">
        <w:rPr>
          <w:rFonts w:cs="Arial"/>
          <w:color w:val="auto"/>
        </w:rPr>
        <w:t>auditor’s evaluation</w:t>
      </w:r>
      <w:r w:rsidRPr="00E35569">
        <w:rPr>
          <w:rFonts w:cs="Arial"/>
          <w:color w:val="auto"/>
        </w:rPr>
        <w:t xml:space="preserve"> of audit exposure must be provided to the reviewer </w:t>
      </w:r>
      <w:r w:rsidRPr="00E35569">
        <w:rPr>
          <w:rFonts w:cs="Arial"/>
        </w:rPr>
        <w:t xml:space="preserve">in a timely manner to </w:t>
      </w:r>
      <w:r w:rsidR="00840EB6" w:rsidRPr="00E35569">
        <w:rPr>
          <w:rFonts w:cs="Arial"/>
        </w:rPr>
        <w:t xml:space="preserve">allow any issues to be </w:t>
      </w:r>
      <w:r w:rsidR="00D82ABB" w:rsidRPr="00E35569">
        <w:rPr>
          <w:rFonts w:cs="Arial"/>
        </w:rPr>
        <w:t>promptly identif</w:t>
      </w:r>
      <w:r w:rsidR="00840EB6" w:rsidRPr="00E35569">
        <w:rPr>
          <w:rFonts w:cs="Arial"/>
        </w:rPr>
        <w:t>ied</w:t>
      </w:r>
      <w:r w:rsidR="00D82ABB" w:rsidRPr="00E35569">
        <w:rPr>
          <w:rFonts w:cs="Arial"/>
        </w:rPr>
        <w:t xml:space="preserve"> and resolve</w:t>
      </w:r>
      <w:r w:rsidR="00840EB6" w:rsidRPr="00E35569">
        <w:rPr>
          <w:rFonts w:cs="Arial"/>
        </w:rPr>
        <w:t>d</w:t>
      </w:r>
      <w:r w:rsidRPr="00E35569">
        <w:rPr>
          <w:rFonts w:cs="Arial"/>
        </w:rPr>
        <w:t xml:space="preserve">. See FAM 545 A for a template that the auditor can use to </w:t>
      </w:r>
      <w:r w:rsidR="000D42EB" w:rsidRPr="00E35569">
        <w:rPr>
          <w:rFonts w:cs="Arial"/>
        </w:rPr>
        <w:t xml:space="preserve">perform </w:t>
      </w:r>
      <w:r w:rsidRPr="00E35569">
        <w:rPr>
          <w:rFonts w:cs="Arial"/>
        </w:rPr>
        <w:t xml:space="preserve">this </w:t>
      </w:r>
      <w:r w:rsidR="000D42EB" w:rsidRPr="00E35569">
        <w:rPr>
          <w:rFonts w:cs="Arial"/>
        </w:rPr>
        <w:t>evaluation</w:t>
      </w:r>
      <w:r w:rsidRPr="00E35569">
        <w:rPr>
          <w:rFonts w:cs="Arial"/>
        </w:rPr>
        <w:t>.</w:t>
      </w:r>
    </w:p>
    <w:p w14:paraId="0A5D5E2D" w14:textId="1C9D1429" w:rsidR="000672EB" w:rsidRPr="00E35569" w:rsidRDefault="000672EB" w:rsidP="00EB642D">
      <w:pPr>
        <w:pStyle w:val="FAM-Subsection"/>
        <w:numPr>
          <w:ilvl w:val="0"/>
          <w:numId w:val="0"/>
        </w:numPr>
        <w:ind w:left="1440"/>
        <w:rPr>
          <w:rFonts w:cs="Arial"/>
          <w:color w:val="auto"/>
          <w:szCs w:val="22"/>
        </w:rPr>
        <w:sectPr w:rsidR="000672EB" w:rsidRPr="00E35569" w:rsidSect="00A70810">
          <w:footerReference w:type="default" r:id="rId29"/>
          <w:endnotePr>
            <w:numFmt w:val="decimal"/>
          </w:endnotePr>
          <w:pgSz w:w="12240" w:h="15840"/>
          <w:pgMar w:top="1080" w:right="1440" w:bottom="1080" w:left="1080" w:header="720" w:footer="720" w:gutter="360"/>
          <w:pgNumType w:start="1"/>
          <w:cols w:space="720"/>
          <w:noEndnote/>
          <w:docGrid w:linePitch="326"/>
        </w:sectPr>
      </w:pPr>
    </w:p>
    <w:p w14:paraId="3AF28CA9" w14:textId="77777777" w:rsidR="00E766F4" w:rsidRPr="00E35569" w:rsidRDefault="00E766F4" w:rsidP="00E15A2E">
      <w:pPr>
        <w:pStyle w:val="FAMHeading2"/>
        <w:rPr>
          <w:rFonts w:cs="Arial"/>
          <w:szCs w:val="32"/>
        </w:rPr>
      </w:pPr>
      <w:r w:rsidRPr="00E35569">
        <w:rPr>
          <w:rFonts w:cs="Arial"/>
        </w:rPr>
        <w:lastRenderedPageBreak/>
        <w:t xml:space="preserve">545 A – Further Evaluation of </w:t>
      </w:r>
      <w:r w:rsidR="007D12F6" w:rsidRPr="00E35569">
        <w:rPr>
          <w:rFonts w:cs="Arial"/>
        </w:rPr>
        <w:t xml:space="preserve">Audit </w:t>
      </w:r>
      <w:r w:rsidRPr="00E35569">
        <w:rPr>
          <w:rFonts w:cs="Arial"/>
        </w:rPr>
        <w:t>Risk Template</w:t>
      </w:r>
    </w:p>
    <w:p w14:paraId="060AFE99" w14:textId="57D4C3D2" w:rsidR="00E766F4" w:rsidRPr="00E35569" w:rsidRDefault="00E766F4" w:rsidP="00B909C7">
      <w:pPr>
        <w:pStyle w:val="FAM-Subsection"/>
        <w:numPr>
          <w:ilvl w:val="0"/>
          <w:numId w:val="36"/>
        </w:numPr>
        <w:rPr>
          <w:rFonts w:cs="Arial"/>
          <w:color w:val="auto"/>
          <w:szCs w:val="22"/>
        </w:rPr>
      </w:pPr>
      <w:r w:rsidRPr="00E35569">
        <w:rPr>
          <w:rFonts w:cs="Arial"/>
          <w:color w:val="auto"/>
          <w:szCs w:val="22"/>
        </w:rPr>
        <w:t>This template is a tool that the auditor can use to conduct the analysis described in FAM</w:t>
      </w:r>
      <w:r w:rsidR="000F687A" w:rsidRPr="00E35569">
        <w:rPr>
          <w:rFonts w:cs="Arial"/>
          <w:color w:val="auto"/>
          <w:szCs w:val="22"/>
        </w:rPr>
        <w:t xml:space="preserve"> 545. The template consists of </w:t>
      </w:r>
      <w:r w:rsidR="00943A7D" w:rsidRPr="00E35569">
        <w:rPr>
          <w:rFonts w:cs="Arial"/>
          <w:color w:val="auto"/>
          <w:szCs w:val="22"/>
        </w:rPr>
        <w:t xml:space="preserve">four </w:t>
      </w:r>
      <w:r w:rsidRPr="00E35569">
        <w:rPr>
          <w:rFonts w:cs="Arial"/>
          <w:color w:val="auto"/>
          <w:szCs w:val="22"/>
        </w:rPr>
        <w:t xml:space="preserve">sections: </w:t>
      </w:r>
      <w:r w:rsidR="00850F58" w:rsidRPr="00E35569">
        <w:rPr>
          <w:rFonts w:cs="Arial"/>
          <w:color w:val="auto"/>
          <w:szCs w:val="22"/>
        </w:rPr>
        <w:t>(</w:t>
      </w:r>
      <w:r w:rsidR="00AE30F7" w:rsidRPr="00E35569">
        <w:rPr>
          <w:rFonts w:cs="Arial"/>
          <w:color w:val="auto"/>
          <w:szCs w:val="22"/>
        </w:rPr>
        <w:t>I</w:t>
      </w:r>
      <w:r w:rsidR="00850F58" w:rsidRPr="00E35569">
        <w:rPr>
          <w:rFonts w:cs="Arial"/>
          <w:color w:val="auto"/>
          <w:szCs w:val="22"/>
        </w:rPr>
        <w:t xml:space="preserve">) Conclusions, </w:t>
      </w:r>
      <w:r w:rsidRPr="00E35569">
        <w:rPr>
          <w:rFonts w:cs="Arial"/>
          <w:color w:val="auto"/>
          <w:szCs w:val="22"/>
        </w:rPr>
        <w:t>(</w:t>
      </w:r>
      <w:r w:rsidR="00AE30F7" w:rsidRPr="00E35569">
        <w:rPr>
          <w:rFonts w:cs="Arial"/>
          <w:color w:val="auto"/>
          <w:szCs w:val="22"/>
        </w:rPr>
        <w:t>II</w:t>
      </w:r>
      <w:r w:rsidRPr="00E35569">
        <w:rPr>
          <w:rFonts w:cs="Arial"/>
          <w:color w:val="auto"/>
          <w:szCs w:val="22"/>
        </w:rPr>
        <w:t>) Consideration of Quantitative Factors, (</w:t>
      </w:r>
      <w:r w:rsidR="00AE30F7" w:rsidRPr="00E35569">
        <w:rPr>
          <w:rFonts w:cs="Arial"/>
          <w:color w:val="auto"/>
          <w:szCs w:val="22"/>
        </w:rPr>
        <w:t>III</w:t>
      </w:r>
      <w:r w:rsidRPr="00E35569">
        <w:rPr>
          <w:rFonts w:cs="Arial"/>
          <w:color w:val="auto"/>
          <w:szCs w:val="22"/>
        </w:rPr>
        <w:t xml:space="preserve">) </w:t>
      </w:r>
      <w:r w:rsidR="00CA0E59" w:rsidRPr="00E35569">
        <w:rPr>
          <w:rFonts w:cs="Arial"/>
          <w:color w:val="auto"/>
          <w:szCs w:val="22"/>
        </w:rPr>
        <w:t>Consideration of Notes to the Financial Statements</w:t>
      </w:r>
      <w:r w:rsidR="00943A7D" w:rsidRPr="00E35569">
        <w:rPr>
          <w:rFonts w:cs="Arial"/>
          <w:color w:val="auto"/>
          <w:szCs w:val="22"/>
        </w:rPr>
        <w:t xml:space="preserve">, and (IV) </w:t>
      </w:r>
      <w:r w:rsidRPr="00E35569">
        <w:rPr>
          <w:rFonts w:cs="Arial"/>
          <w:color w:val="auto"/>
          <w:szCs w:val="22"/>
        </w:rPr>
        <w:t>Consideration of Other Factors.</w:t>
      </w:r>
      <w:r w:rsidR="00F7575F" w:rsidRPr="00E35569">
        <w:rPr>
          <w:rFonts w:cs="Arial"/>
          <w:color w:val="auto"/>
          <w:szCs w:val="22"/>
        </w:rPr>
        <w:t xml:space="preserve"> In each section, blank rows may be used</w:t>
      </w:r>
      <w:r w:rsidR="00AD3AFB" w:rsidRPr="00E35569">
        <w:rPr>
          <w:rFonts w:cs="Arial"/>
          <w:color w:val="auto"/>
          <w:szCs w:val="22"/>
        </w:rPr>
        <w:t>,</w:t>
      </w:r>
      <w:r w:rsidR="00F7575F" w:rsidRPr="00E35569">
        <w:rPr>
          <w:rFonts w:cs="Arial"/>
          <w:color w:val="auto"/>
          <w:szCs w:val="22"/>
        </w:rPr>
        <w:t xml:space="preserve"> and if needed, more rows added for additional factors specific to any given audit</w:t>
      </w:r>
      <w:r w:rsidR="00867C1B" w:rsidRPr="00E35569">
        <w:rPr>
          <w:rFonts w:cs="Arial"/>
          <w:color w:val="auto"/>
          <w:szCs w:val="22"/>
        </w:rPr>
        <w:t xml:space="preserve">. </w:t>
      </w:r>
      <w:r w:rsidR="00C65A76" w:rsidRPr="00E35569">
        <w:rPr>
          <w:rFonts w:cs="Arial"/>
          <w:color w:val="auto"/>
          <w:szCs w:val="22"/>
        </w:rPr>
        <w:t xml:space="preserve"> </w:t>
      </w:r>
    </w:p>
    <w:p w14:paraId="006CECE6" w14:textId="5916B6CC" w:rsidR="00273E27" w:rsidRPr="00E35569" w:rsidRDefault="00D0362A" w:rsidP="00D0362A">
      <w:pPr>
        <w:pStyle w:val="FAMHeading3"/>
        <w:rPr>
          <w:rFonts w:cs="Arial"/>
        </w:rPr>
      </w:pPr>
      <w:r w:rsidRPr="00E35569">
        <w:rPr>
          <w:rFonts w:cs="Arial"/>
        </w:rPr>
        <w:t>Consideration of Quantitative Factors</w:t>
      </w:r>
    </w:p>
    <w:p w14:paraId="407A88C0" w14:textId="04A386E8" w:rsidR="00A22FB8" w:rsidRPr="00E35569" w:rsidRDefault="00A22FB8" w:rsidP="00A22FB8">
      <w:pPr>
        <w:pStyle w:val="FAMHeading4"/>
        <w:tabs>
          <w:tab w:val="num" w:pos="1440"/>
        </w:tabs>
        <w:ind w:left="1440" w:hanging="720"/>
        <w:rPr>
          <w:sz w:val="24"/>
          <w:szCs w:val="24"/>
        </w:rPr>
      </w:pPr>
      <w:r w:rsidRPr="00E35569">
        <w:rPr>
          <w:sz w:val="24"/>
          <w:szCs w:val="24"/>
        </w:rPr>
        <w:t>Overall</w:t>
      </w:r>
    </w:p>
    <w:p w14:paraId="1DCD67DD" w14:textId="77777777" w:rsidR="00D0362A" w:rsidRPr="00E35569" w:rsidRDefault="00D0362A" w:rsidP="00D0362A">
      <w:pPr>
        <w:pStyle w:val="FAM-Subsection"/>
        <w:rPr>
          <w:rFonts w:cs="Arial"/>
          <w:color w:val="auto"/>
          <w:szCs w:val="22"/>
        </w:rPr>
      </w:pPr>
      <w:r w:rsidRPr="00E35569">
        <w:rPr>
          <w:rFonts w:cs="Arial"/>
          <w:color w:val="auto"/>
          <w:szCs w:val="22"/>
        </w:rPr>
        <w:t xml:space="preserve">Amounts that do not affect the materiality (benchmark) will be entered to column C for each financial statement in the tables below.  </w:t>
      </w:r>
    </w:p>
    <w:p w14:paraId="6C163E2F" w14:textId="698D5100" w:rsidR="00D0362A" w:rsidRPr="00E35569" w:rsidRDefault="00D0362A" w:rsidP="00A53AD5">
      <w:pPr>
        <w:pStyle w:val="FAM-alpha-1"/>
        <w:numPr>
          <w:ilvl w:val="0"/>
          <w:numId w:val="65"/>
        </w:numPr>
      </w:pPr>
      <w:r w:rsidRPr="00E35569">
        <w:t xml:space="preserve">Untested amounts and </w:t>
      </w:r>
      <w:r w:rsidR="00E2019B" w:rsidRPr="00E35569">
        <w:rPr>
          <w:color w:val="auto"/>
        </w:rPr>
        <w:t xml:space="preserve">allowance for the imprecision of </w:t>
      </w:r>
      <w:r w:rsidRPr="00E35569">
        <w:t xml:space="preserve">analytical </w:t>
      </w:r>
      <w:r w:rsidR="00195414" w:rsidRPr="00E35569">
        <w:t>procedures</w:t>
      </w:r>
      <w:r w:rsidRPr="00E35569">
        <w:t xml:space="preserve"> on which </w:t>
      </w:r>
      <w:r w:rsidR="00574CCD" w:rsidRPr="00E35569">
        <w:t>complete</w:t>
      </w:r>
      <w:r w:rsidRPr="00E35569">
        <w:t xml:space="preserve"> substantive reliance</w:t>
      </w:r>
      <w:r w:rsidR="00195414" w:rsidRPr="00E35569">
        <w:t xml:space="preserve"> was placed</w:t>
      </w:r>
      <w:r w:rsidRPr="00E35569">
        <w:t xml:space="preserve"> (see FAM 47</w:t>
      </w:r>
      <w:r w:rsidR="00F01E6E" w:rsidRPr="00E35569">
        <w:t>0</w:t>
      </w:r>
      <w:r w:rsidRPr="00E35569">
        <w:t>.</w:t>
      </w:r>
      <w:r w:rsidR="00956AEE" w:rsidRPr="00E35569">
        <w:t>09</w:t>
      </w:r>
      <w:r w:rsidRPr="00E35569">
        <w:t xml:space="preserve">) will be entered at absolute value (simple addition with no +/- signs).  </w:t>
      </w:r>
    </w:p>
    <w:p w14:paraId="2C5C740E" w14:textId="77777777" w:rsidR="00D0362A" w:rsidRPr="00E35569" w:rsidRDefault="00D0362A" w:rsidP="00D0362A">
      <w:pPr>
        <w:pStyle w:val="FAM-alpha-1"/>
      </w:pPr>
      <w:r w:rsidRPr="00E35569">
        <w:t xml:space="preserve">Uncorrected misstatements that do not affect the benchmark will first be netted for each line item, and then the amount for all the line items will be accumulated at absolute value and the total entered to column C.  </w:t>
      </w:r>
    </w:p>
    <w:p w14:paraId="20FFD890" w14:textId="274C3119" w:rsidR="008B7359" w:rsidRPr="00E35569" w:rsidRDefault="00D0362A" w:rsidP="00D0362A">
      <w:pPr>
        <w:pStyle w:val="FAM-alpha-1"/>
      </w:pPr>
      <w:r w:rsidRPr="00E35569">
        <w:t>Sampling precision associated with statistical samples selected to test balances that do not affect the benchmark will be statistically combined</w:t>
      </w:r>
      <w:r w:rsidR="00CC077D" w:rsidRPr="00E35569">
        <w:t>, as appropriate,</w:t>
      </w:r>
      <w:r w:rsidRPr="00E35569">
        <w:t xml:space="preserve"> with the assistance of the audit sampling specialist, and the result entered to column C. For any financial statement on which the benchmark does not appear, all amounts will be entered to column C. Hence</w:t>
      </w:r>
      <w:r w:rsidR="008B7359" w:rsidRPr="00E35569">
        <w:t>,</w:t>
      </w:r>
      <w:r w:rsidRPr="00E35569">
        <w:t xml:space="preserve"> in such cases, column D will not be needed, and “N/A” can be entered in each row. Amounts related to balances that do affect the benchmark will be entered in column D. In these cases, untested amounts, limits related to analytical tests upon which we placed 100 percent substantive reliance, and uncorrected misstatements will all be added or netted, as appropriate, to determine their actual effect on the benchmark and the results entered in column D.</w:t>
      </w:r>
    </w:p>
    <w:p w14:paraId="71DD14F9" w14:textId="7E7A08C0" w:rsidR="00D0362A" w:rsidRPr="00E35569" w:rsidRDefault="00D0362A" w:rsidP="008B7359">
      <w:pPr>
        <w:pStyle w:val="FAM-alpha-1"/>
        <w:numPr>
          <w:ilvl w:val="0"/>
          <w:numId w:val="0"/>
        </w:numPr>
        <w:ind w:left="1800"/>
      </w:pPr>
      <w:r w:rsidRPr="00E35569">
        <w:t>Combined sampling precision calculations related to balances that do affect the benchmark will be done the same way as for those balances that do not affect the benchmark (above), except that they will be entered in column D. So</w:t>
      </w:r>
      <w:r w:rsidR="00B241E2" w:rsidRPr="00E35569">
        <w:t>,</w:t>
      </w:r>
      <w:r w:rsidRPr="00E35569">
        <w:t xml:space="preserve"> on any financial statement that includes the benchmark and also reports a mixture of balances that do, and do not, affect the benchmark (and were subject to statistical sampling), two separate sample combination calculations will be needed—one for column C and one for column D. To illustrate some of these principles:</w:t>
      </w:r>
    </w:p>
    <w:p w14:paraId="497A9722" w14:textId="77777777" w:rsidR="00D0362A" w:rsidRPr="00E35569" w:rsidRDefault="00D0362A" w:rsidP="00D0362A">
      <w:pPr>
        <w:pStyle w:val="FAMBullet2"/>
      </w:pPr>
      <w:r w:rsidRPr="00E35569">
        <w:t>If the designated materiality benchmark is total assets, only the balance sheet will use column D at all because total assets does not appear on any other financial statement. On the balance sheet itself, the net exposure amount (debits less credits) to assets will appear in column D because it affects total assets. However, the amount of exposure to liabilities will be calculated separately at absolute value (rather than net value) and entered in column C because it does not affect total assets.</w:t>
      </w:r>
    </w:p>
    <w:p w14:paraId="7F04C4CC" w14:textId="4B417E99" w:rsidR="00D0362A" w:rsidRPr="00E35569" w:rsidRDefault="00D0362A" w:rsidP="00D0362A">
      <w:pPr>
        <w:pStyle w:val="FAMBullet2"/>
      </w:pPr>
      <w:r w:rsidRPr="00E35569">
        <w:lastRenderedPageBreak/>
        <w:t xml:space="preserve">If the designated materiality benchmark is net position, the balance sheet and the statement of changes in net position will both only </w:t>
      </w:r>
      <w:r w:rsidR="00BC599E" w:rsidRPr="00E35569">
        <w:t xml:space="preserve">use </w:t>
      </w:r>
      <w:r w:rsidRPr="00E35569">
        <w:t xml:space="preserve">column D because both statements include </w:t>
      </w:r>
      <w:r w:rsidR="00BC599E" w:rsidRPr="00E35569">
        <w:t>net position</w:t>
      </w:r>
      <w:r w:rsidRPr="00E35569">
        <w:t>, and all of their line items affect it. Hence, in both cases, column C will not be used, and “N/A” can be entered in each row. On all other financial statements, net position does not appear, and hence, the reverse will be true: Column D will be N/A, and only column C will be used. Because both assets and liabilities affect net position, the amount of exposure to each will be netted as described above and entered in column D for untested amounts, analytical limits, and uncorrected misstatements to arrive at the amount to the benchmark.</w:t>
      </w:r>
    </w:p>
    <w:p w14:paraId="74FEB0F4" w14:textId="6D696AF4" w:rsidR="00D0362A" w:rsidRPr="00E35569" w:rsidRDefault="00D0362A" w:rsidP="00D0362A">
      <w:pPr>
        <w:pStyle w:val="FAM-Subsection"/>
        <w:rPr>
          <w:rFonts w:cs="Arial"/>
          <w:color w:val="auto"/>
          <w:szCs w:val="22"/>
        </w:rPr>
      </w:pPr>
      <w:r w:rsidRPr="00E35569">
        <w:rPr>
          <w:rFonts w:cs="Arial"/>
          <w:b/>
          <w:color w:val="auto"/>
          <w:szCs w:val="22"/>
        </w:rPr>
        <w:t xml:space="preserve">Use of </w:t>
      </w:r>
      <w:r w:rsidR="00BC599E" w:rsidRPr="00E35569">
        <w:rPr>
          <w:rFonts w:cs="Arial"/>
          <w:b/>
          <w:color w:val="auto"/>
          <w:szCs w:val="22"/>
        </w:rPr>
        <w:t xml:space="preserve">column </w:t>
      </w:r>
      <w:r w:rsidRPr="00E35569">
        <w:rPr>
          <w:rFonts w:cs="Arial"/>
          <w:b/>
          <w:color w:val="auto"/>
          <w:szCs w:val="22"/>
        </w:rPr>
        <w:t>C.</w:t>
      </w:r>
      <w:r w:rsidRPr="00E35569">
        <w:rPr>
          <w:rFonts w:cs="Arial"/>
          <w:color w:val="auto"/>
          <w:szCs w:val="22"/>
        </w:rPr>
        <w:t xml:space="preserve"> Calculate the net uncorrected misstatements for each individual line item, as indicated above, and enter the result where directed. For all other amount elements, calculate the absolute value (eliminate +/- signs and add them up) of all individual amounts, and enter the result where directed. For example, if you have a $50 untested liability, and a $20 untested asset, you enter $70 on the untested amounts line. Similarly, if you have a total reliance analytical procedures limit of $30 related to one liability line item, and a $60 total reliance on analytical procedures limit related to another liability line item, you enter $90 as the related amount. Because it is absolute value, debit/credit, asset/liability, and cost/revenue distinctions are irrelevant; remove the +/- signs and add them up. Combined sampling precision calculations </w:t>
      </w:r>
      <w:r w:rsidR="00587FF3" w:rsidRPr="00E35569">
        <w:rPr>
          <w:rFonts w:cs="Arial"/>
          <w:color w:val="auto"/>
          <w:szCs w:val="22"/>
        </w:rPr>
        <w:t xml:space="preserve">generally should </w:t>
      </w:r>
      <w:r w:rsidRPr="00E35569">
        <w:rPr>
          <w:rFonts w:cs="Arial"/>
          <w:color w:val="auto"/>
          <w:szCs w:val="22"/>
        </w:rPr>
        <w:t xml:space="preserve">be </w:t>
      </w:r>
      <w:r w:rsidR="00593AA3" w:rsidRPr="00E35569">
        <w:rPr>
          <w:rFonts w:cs="Arial"/>
          <w:color w:val="auto"/>
          <w:szCs w:val="22"/>
        </w:rPr>
        <w:t xml:space="preserve">performed </w:t>
      </w:r>
      <w:r w:rsidRPr="00E35569">
        <w:rPr>
          <w:rFonts w:cs="Arial"/>
          <w:color w:val="auto"/>
          <w:szCs w:val="22"/>
        </w:rPr>
        <w:t xml:space="preserve">by the </w:t>
      </w:r>
      <w:r w:rsidR="00587FF3" w:rsidRPr="00E35569">
        <w:rPr>
          <w:rFonts w:cs="Arial"/>
          <w:color w:val="auto"/>
          <w:szCs w:val="22"/>
        </w:rPr>
        <w:t xml:space="preserve">audit </w:t>
      </w:r>
      <w:r w:rsidRPr="00E35569">
        <w:rPr>
          <w:rFonts w:cs="Arial"/>
          <w:color w:val="auto"/>
          <w:szCs w:val="22"/>
        </w:rPr>
        <w:t>sampling specialist. Auditors will need to identify situations where a financial statement includes both balances that do, and do not, affect the materiality benchmark. If both types of line items conditions exist and both were subject to statistical sampling, separate sample combination calculations would become necessary for each, so that the results can be split between columns C and D.</w:t>
      </w:r>
    </w:p>
    <w:p w14:paraId="69D781BD" w14:textId="483C4314" w:rsidR="00D0362A" w:rsidRPr="00E35569" w:rsidRDefault="00D0362A" w:rsidP="00D0362A">
      <w:pPr>
        <w:pStyle w:val="FAM-Subsection"/>
        <w:rPr>
          <w:rFonts w:cs="Arial"/>
          <w:color w:val="auto"/>
          <w:szCs w:val="22"/>
        </w:rPr>
      </w:pPr>
      <w:r w:rsidRPr="00E35569">
        <w:rPr>
          <w:rFonts w:cs="Arial"/>
          <w:b/>
          <w:color w:val="auto"/>
          <w:szCs w:val="22"/>
        </w:rPr>
        <w:t xml:space="preserve">Use of </w:t>
      </w:r>
      <w:r w:rsidR="00BC599E" w:rsidRPr="00E35569">
        <w:rPr>
          <w:rFonts w:cs="Arial"/>
          <w:b/>
          <w:color w:val="auto"/>
          <w:szCs w:val="22"/>
        </w:rPr>
        <w:t xml:space="preserve">column </w:t>
      </w:r>
      <w:r w:rsidRPr="00E35569">
        <w:rPr>
          <w:rFonts w:cs="Arial"/>
          <w:b/>
          <w:color w:val="auto"/>
          <w:szCs w:val="22"/>
        </w:rPr>
        <w:t>D.</w:t>
      </w:r>
      <w:r w:rsidRPr="00E35569">
        <w:rPr>
          <w:rFonts w:cs="Arial"/>
          <w:color w:val="auto"/>
          <w:szCs w:val="22"/>
        </w:rPr>
        <w:t xml:space="preserve"> Calculate the net </w:t>
      </w:r>
      <w:r w:rsidR="00555470" w:rsidRPr="00E35569">
        <w:rPr>
          <w:rFonts w:cs="Arial"/>
          <w:color w:val="auto"/>
          <w:szCs w:val="22"/>
        </w:rPr>
        <w:t>e</w:t>
      </w:r>
      <w:r w:rsidRPr="00E35569">
        <w:rPr>
          <w:rFonts w:cs="Arial"/>
          <w:color w:val="auto"/>
          <w:szCs w:val="22"/>
        </w:rPr>
        <w:t>ffect (debits less credits) of each factor on the materiality benchmark, as described above, and enter the result. The question of what affects the benchmark depends on what benchmark is selected. For example, assume that the selected materiality benchmark on the balance sheet is total assets, and you have four untested asset amounts totaling $50, and two allowances (contra-assets) totaling $40—you net the two against each other, and enter $10 on the untested amounts line as the potential undetected misstatement. Combined sampling precision calculations would be done the same</w:t>
      </w:r>
      <w:r w:rsidR="00F154E3" w:rsidRPr="00E35569">
        <w:rPr>
          <w:rFonts w:cs="Arial"/>
          <w:color w:val="auto"/>
          <w:szCs w:val="22"/>
        </w:rPr>
        <w:t xml:space="preserve"> way</w:t>
      </w:r>
      <w:r w:rsidRPr="00E35569">
        <w:rPr>
          <w:rFonts w:cs="Arial"/>
          <w:color w:val="auto"/>
          <w:szCs w:val="22"/>
        </w:rPr>
        <w:t>, except that auditors will need to identify whether there are tests of balances that do, and do not, affect the materiality benchmark. If multiple line items were subject to statistical sampling, separate sample combination calculations would become necessary for each, so that the results can be split between columns C and D.</w:t>
      </w:r>
    </w:p>
    <w:p w14:paraId="0B992EAB" w14:textId="77777777" w:rsidR="00D0362A" w:rsidRPr="00E35569" w:rsidRDefault="00D0362A" w:rsidP="00D0362A">
      <w:pPr>
        <w:pStyle w:val="FAM-Subsection"/>
        <w:rPr>
          <w:rFonts w:cs="Arial"/>
          <w:color w:val="auto"/>
          <w:szCs w:val="22"/>
        </w:rPr>
      </w:pPr>
      <w:r w:rsidRPr="00E35569">
        <w:rPr>
          <w:rFonts w:cs="Arial"/>
          <w:color w:val="auto"/>
          <w:szCs w:val="22"/>
        </w:rPr>
        <w:t>Do not separately calculate an exposure amount for financial statement line items, such as subtotals and totals, cumulative results of operations, and net position, as the amount of exposure related to these is shown elsewhere.</w:t>
      </w:r>
    </w:p>
    <w:p w14:paraId="40AB624E" w14:textId="2801E97E" w:rsidR="00D0362A" w:rsidRPr="00E35569" w:rsidRDefault="00D0362A" w:rsidP="00A67249">
      <w:pPr>
        <w:pStyle w:val="FAM-Subsection"/>
        <w:rPr>
          <w:rFonts w:cs="Arial"/>
        </w:rPr>
      </w:pPr>
      <w:r w:rsidRPr="00E35569">
        <w:rPr>
          <w:rFonts w:cs="Arial"/>
          <w:color w:val="auto"/>
          <w:szCs w:val="22"/>
        </w:rPr>
        <w:t xml:space="preserve">On the statement of budgetary resources (SBR), audit exposure will be calculated separately for each of </w:t>
      </w:r>
      <w:r w:rsidR="0063278D" w:rsidRPr="00E35569">
        <w:rPr>
          <w:rFonts w:cs="Arial"/>
          <w:color w:val="auto"/>
          <w:szCs w:val="22"/>
        </w:rPr>
        <w:t>its sections</w:t>
      </w:r>
      <w:r w:rsidRPr="00E35569">
        <w:rPr>
          <w:rFonts w:cs="Arial"/>
          <w:color w:val="auto"/>
          <w:szCs w:val="22"/>
        </w:rPr>
        <w:t xml:space="preserve">. Within each of the </w:t>
      </w:r>
      <w:r w:rsidR="004E5456" w:rsidRPr="00E35569">
        <w:rPr>
          <w:rFonts w:cs="Arial"/>
          <w:color w:val="auto"/>
          <w:szCs w:val="22"/>
        </w:rPr>
        <w:t xml:space="preserve">three </w:t>
      </w:r>
      <w:r w:rsidRPr="00E35569">
        <w:rPr>
          <w:rFonts w:cs="Arial"/>
          <w:color w:val="auto"/>
          <w:szCs w:val="22"/>
        </w:rPr>
        <w:t>sections, the results of all statistical samples selected will be statistically combined</w:t>
      </w:r>
      <w:r w:rsidR="009350A1" w:rsidRPr="00E35569">
        <w:rPr>
          <w:rFonts w:cs="Arial"/>
          <w:color w:val="auto"/>
          <w:szCs w:val="22"/>
        </w:rPr>
        <w:t xml:space="preserve">, </w:t>
      </w:r>
      <w:r w:rsidR="00F0402C" w:rsidRPr="00E35569">
        <w:rPr>
          <w:rFonts w:cs="Arial"/>
          <w:color w:val="auto"/>
          <w:szCs w:val="22"/>
        </w:rPr>
        <w:t xml:space="preserve">as appropriate, </w:t>
      </w:r>
      <w:r w:rsidR="009350A1" w:rsidRPr="00E35569">
        <w:rPr>
          <w:rFonts w:cs="Arial"/>
          <w:color w:val="auto"/>
          <w:szCs w:val="22"/>
        </w:rPr>
        <w:t>which general</w:t>
      </w:r>
      <w:r w:rsidR="00EA7382" w:rsidRPr="00E35569">
        <w:rPr>
          <w:rFonts w:cs="Arial"/>
          <w:color w:val="auto"/>
          <w:szCs w:val="22"/>
        </w:rPr>
        <w:t>ly</w:t>
      </w:r>
      <w:r w:rsidR="009350A1" w:rsidRPr="00E35569">
        <w:rPr>
          <w:rFonts w:cs="Arial"/>
          <w:color w:val="auto"/>
          <w:szCs w:val="22"/>
        </w:rPr>
        <w:t xml:space="preserve"> should be done</w:t>
      </w:r>
      <w:r w:rsidRPr="00E35569">
        <w:rPr>
          <w:rFonts w:cs="Arial"/>
          <w:color w:val="auto"/>
          <w:szCs w:val="22"/>
        </w:rPr>
        <w:t xml:space="preserve"> with the assistance of the audit sampling specialist.</w:t>
      </w:r>
    </w:p>
    <w:p w14:paraId="42D256A2" w14:textId="594ED00A" w:rsidR="00FE5E36" w:rsidRPr="00E35569" w:rsidRDefault="00FE5E36" w:rsidP="00FE5E36">
      <w:pPr>
        <w:pStyle w:val="FAMHeading4"/>
        <w:tabs>
          <w:tab w:val="num" w:pos="1440"/>
        </w:tabs>
        <w:ind w:left="1440" w:hanging="720"/>
        <w:rPr>
          <w:sz w:val="24"/>
          <w:szCs w:val="24"/>
        </w:rPr>
      </w:pPr>
      <w:r w:rsidRPr="00E35569">
        <w:rPr>
          <w:sz w:val="24"/>
          <w:szCs w:val="24"/>
        </w:rPr>
        <w:lastRenderedPageBreak/>
        <w:t>Evaluation of Uncorrected Misstatements</w:t>
      </w:r>
    </w:p>
    <w:p w14:paraId="57F1CFAC" w14:textId="77777777" w:rsidR="00D0362A" w:rsidRPr="00E35569" w:rsidRDefault="00D0362A" w:rsidP="00D0362A">
      <w:pPr>
        <w:pStyle w:val="FAM-Subsection"/>
        <w:rPr>
          <w:rFonts w:cs="Arial"/>
          <w:color w:val="auto"/>
          <w:szCs w:val="22"/>
        </w:rPr>
      </w:pPr>
      <w:r w:rsidRPr="00E35569">
        <w:rPr>
          <w:rFonts w:cs="Arial"/>
          <w:color w:val="auto"/>
          <w:szCs w:val="22"/>
        </w:rPr>
        <w:t>For each line item of each financial statement, calculate the net effect (debits less credits) of uncorrected misstatements, if any. Include only the misstatements from nonstatistical selections or other nonstatistical tests (factual and judgmental). The estimated effect of the outcome of statistical tests will be included in the sampling precision calculations below.</w:t>
      </w:r>
    </w:p>
    <w:p w14:paraId="72B8D738" w14:textId="4D78F4FB" w:rsidR="00D0362A" w:rsidRPr="00E35569" w:rsidRDefault="00D0362A" w:rsidP="00D0362A">
      <w:pPr>
        <w:pStyle w:val="FAM-Subsection"/>
        <w:rPr>
          <w:rFonts w:cs="Arial"/>
          <w:color w:val="auto"/>
          <w:szCs w:val="22"/>
        </w:rPr>
      </w:pPr>
      <w:r w:rsidRPr="00E35569">
        <w:rPr>
          <w:rFonts w:cs="Arial"/>
          <w:color w:val="auto"/>
          <w:szCs w:val="22"/>
        </w:rPr>
        <w:t>For uncorrected misstatements that do not affect the materiality benchmark, calculate the absolute value of the amounts calculated above for each financial statement (i.e., once you have calculated the net effect on each line item, remove the +/- signs for the totals and add them up). Enter the result in the appropriate space under column C for each financial statement.</w:t>
      </w:r>
    </w:p>
    <w:p w14:paraId="3825621A" w14:textId="0CE35512" w:rsidR="00D0362A" w:rsidRPr="00E35569" w:rsidRDefault="00D0362A" w:rsidP="00D0362A">
      <w:pPr>
        <w:pStyle w:val="FAM-Subsection"/>
        <w:rPr>
          <w:rFonts w:cs="Arial"/>
          <w:color w:val="auto"/>
          <w:szCs w:val="22"/>
        </w:rPr>
      </w:pPr>
      <w:r w:rsidRPr="00E35569">
        <w:rPr>
          <w:rFonts w:cs="Arial"/>
          <w:color w:val="auto"/>
          <w:szCs w:val="22"/>
        </w:rPr>
        <w:t>For uncorrected misstatements that affect the materiality benchmark, calculate the net effect on the materiality benchmark of all uncorrected misstatements (net the debits and the credits). Enter the result in the appropriate space under column D for each financial statement.</w:t>
      </w:r>
    </w:p>
    <w:p w14:paraId="2099E778" w14:textId="459FE26B" w:rsidR="00FE5E36" w:rsidRPr="00E35569" w:rsidRDefault="00FE5E36" w:rsidP="00FE5E36">
      <w:pPr>
        <w:pStyle w:val="FAMHeading4"/>
        <w:tabs>
          <w:tab w:val="num" w:pos="1440"/>
        </w:tabs>
        <w:ind w:left="1440" w:hanging="720"/>
        <w:rPr>
          <w:sz w:val="24"/>
          <w:szCs w:val="24"/>
        </w:rPr>
      </w:pPr>
      <w:r w:rsidRPr="00E35569">
        <w:rPr>
          <w:sz w:val="24"/>
          <w:szCs w:val="24"/>
        </w:rPr>
        <w:t>Evaluation of Potential Undetected Misstatements</w:t>
      </w:r>
    </w:p>
    <w:p w14:paraId="35D13E82" w14:textId="1C9ECAB7" w:rsidR="00D0362A" w:rsidRPr="00E35569" w:rsidRDefault="00D0362A" w:rsidP="00D0362A">
      <w:pPr>
        <w:pStyle w:val="FAMHeading5"/>
      </w:pPr>
      <w:r w:rsidRPr="00E35569">
        <w:t xml:space="preserve">Untested Amounts  </w:t>
      </w:r>
    </w:p>
    <w:p w14:paraId="3757CD6E" w14:textId="03C7E2AD" w:rsidR="00D0362A" w:rsidRPr="00E35569" w:rsidRDefault="00D0362A" w:rsidP="00D0362A">
      <w:pPr>
        <w:pStyle w:val="FAM-Subsection"/>
        <w:rPr>
          <w:rFonts w:cs="Arial"/>
          <w:color w:val="auto"/>
          <w:szCs w:val="22"/>
        </w:rPr>
      </w:pPr>
      <w:r w:rsidRPr="00E35569">
        <w:rPr>
          <w:rFonts w:cs="Arial"/>
          <w:color w:val="auto"/>
          <w:szCs w:val="22"/>
        </w:rPr>
        <w:t>For untested amounts that do not affect the materiality benchmark, calculate the absolute value of the untested amounts, and enter the result in the appropriate space under column C, for each financial statement.</w:t>
      </w:r>
    </w:p>
    <w:p w14:paraId="3E70C463" w14:textId="4D0CEF9D" w:rsidR="00D0362A" w:rsidRPr="00E35569" w:rsidRDefault="00D0362A" w:rsidP="00D0362A">
      <w:pPr>
        <w:pStyle w:val="FAM-Subsection"/>
        <w:rPr>
          <w:rFonts w:cs="Arial"/>
          <w:color w:val="auto"/>
          <w:szCs w:val="22"/>
        </w:rPr>
      </w:pPr>
      <w:r w:rsidRPr="00E35569">
        <w:rPr>
          <w:rFonts w:cs="Arial"/>
          <w:color w:val="auto"/>
          <w:szCs w:val="22"/>
        </w:rPr>
        <w:t>For untested amounts that affect the materiality benchmark, calculate the net effect on the materiality benchmark</w:t>
      </w:r>
      <w:r w:rsidR="00756524" w:rsidRPr="00E35569">
        <w:rPr>
          <w:rFonts w:cs="Arial"/>
          <w:color w:val="auto"/>
          <w:szCs w:val="22"/>
        </w:rPr>
        <w:t xml:space="preserve"> of all untested amounts (net the debits and credits). E</w:t>
      </w:r>
      <w:r w:rsidRPr="00E35569">
        <w:rPr>
          <w:rFonts w:cs="Arial"/>
          <w:color w:val="auto"/>
          <w:szCs w:val="22"/>
        </w:rPr>
        <w:t>nter the result in the appropriate space under column D for each financial statement.</w:t>
      </w:r>
      <w:r w:rsidR="00555470" w:rsidRPr="00E35569">
        <w:rPr>
          <w:rFonts w:cs="Arial"/>
          <w:color w:val="auto"/>
          <w:szCs w:val="22"/>
        </w:rPr>
        <w:t xml:space="preserve"> See FAM 545 A.04 for an example.</w:t>
      </w:r>
    </w:p>
    <w:p w14:paraId="072AD220" w14:textId="045134DA" w:rsidR="00D0362A" w:rsidRPr="00E35569" w:rsidRDefault="00D0362A" w:rsidP="00D0362A">
      <w:pPr>
        <w:pStyle w:val="FAMHeading5"/>
      </w:pPr>
      <w:r w:rsidRPr="00E35569">
        <w:t>Sampling Precision</w:t>
      </w:r>
      <w:r w:rsidR="009B5F29" w:rsidRPr="00E35569">
        <w:t>—</w:t>
      </w:r>
      <w:r w:rsidRPr="00E35569">
        <w:t>Monetary Unit Samples (MUS) and Non-MUS Samples</w:t>
      </w:r>
    </w:p>
    <w:p w14:paraId="10CBC608" w14:textId="3A65485E" w:rsidR="00D0362A" w:rsidRPr="00E35569" w:rsidRDefault="00D0362A" w:rsidP="00D0362A">
      <w:pPr>
        <w:pStyle w:val="FAM-Subsection"/>
        <w:rPr>
          <w:rFonts w:cs="Arial"/>
          <w:color w:val="auto"/>
          <w:szCs w:val="22"/>
        </w:rPr>
      </w:pPr>
      <w:r w:rsidRPr="00E35569">
        <w:rPr>
          <w:rFonts w:cs="Arial"/>
          <w:color w:val="auto"/>
          <w:szCs w:val="22"/>
        </w:rPr>
        <w:t>For statistical sample(s) selected to test line items that do not affect the materiality benchmark, calculate and enter the combined sampling precision for each financial statement in the appropriate space under column C.</w:t>
      </w:r>
    </w:p>
    <w:p w14:paraId="7478E16B" w14:textId="48CA519C" w:rsidR="00D0362A" w:rsidRPr="00E35569" w:rsidRDefault="00D0362A" w:rsidP="00D0362A">
      <w:pPr>
        <w:pStyle w:val="FAM-Subsection"/>
        <w:rPr>
          <w:rFonts w:cs="Arial"/>
          <w:color w:val="auto"/>
          <w:szCs w:val="22"/>
        </w:rPr>
      </w:pPr>
      <w:r w:rsidRPr="00E35569">
        <w:rPr>
          <w:rFonts w:cs="Arial"/>
          <w:color w:val="auto"/>
          <w:szCs w:val="22"/>
        </w:rPr>
        <w:t>For statistical samples selected to test line items that affect the materiality benchmark, calculate and enter the combined sampling precision for each financial statement in the appropriate space under column D. Assess this amount to the financial statement as a whole qualitatively.</w:t>
      </w:r>
    </w:p>
    <w:p w14:paraId="5C6CAEC5" w14:textId="77777777" w:rsidR="00D0362A" w:rsidRPr="00E35569" w:rsidRDefault="00D0362A" w:rsidP="00D0362A">
      <w:pPr>
        <w:pStyle w:val="StyleFAM-SubsectionArial11pt"/>
        <w:rPr>
          <w:rFonts w:cs="Arial"/>
          <w:color w:val="auto"/>
          <w:szCs w:val="22"/>
        </w:rPr>
      </w:pPr>
      <w:r w:rsidRPr="00E35569">
        <w:rPr>
          <w:rFonts w:cs="Arial"/>
        </w:rPr>
        <w:t>If no statistical sampling was performed, enter the performance materiality in column D.</w:t>
      </w:r>
    </w:p>
    <w:p w14:paraId="5079A0CB" w14:textId="14A9B85F" w:rsidR="00D0362A" w:rsidRPr="00E35569" w:rsidRDefault="0072747F" w:rsidP="00D0362A">
      <w:pPr>
        <w:pStyle w:val="FAMHeading5"/>
      </w:pPr>
      <w:r w:rsidRPr="00E35569">
        <w:t xml:space="preserve">Allowance for Imprecision of </w:t>
      </w:r>
      <w:r w:rsidR="00D0362A" w:rsidRPr="00E35569">
        <w:t>Analytical Procedures on Which Complete Substantive Reliance Was Placed</w:t>
      </w:r>
    </w:p>
    <w:p w14:paraId="42FF82E9" w14:textId="0038F972" w:rsidR="00D0362A" w:rsidRPr="00E35569" w:rsidRDefault="003A1107" w:rsidP="00D0362A">
      <w:pPr>
        <w:pStyle w:val="FAM-Subsection"/>
        <w:rPr>
          <w:rFonts w:cs="Arial"/>
          <w:color w:val="auto"/>
          <w:szCs w:val="22"/>
        </w:rPr>
      </w:pPr>
      <w:r w:rsidRPr="00E35569">
        <w:rPr>
          <w:rFonts w:cs="Arial"/>
          <w:color w:val="auto"/>
        </w:rPr>
        <w:t>For each financial statement,</w:t>
      </w:r>
      <w:r w:rsidRPr="00E35569" w:rsidDel="00A67083">
        <w:rPr>
          <w:rFonts w:cs="Arial"/>
          <w:color w:val="auto"/>
          <w:szCs w:val="22"/>
        </w:rPr>
        <w:t xml:space="preserve"> </w:t>
      </w:r>
      <w:r w:rsidRPr="00E35569">
        <w:rPr>
          <w:rFonts w:cs="Arial"/>
          <w:color w:val="auto"/>
          <w:szCs w:val="22"/>
        </w:rPr>
        <w:t>i</w:t>
      </w:r>
      <w:r w:rsidR="00D0362A" w:rsidRPr="00E35569">
        <w:rPr>
          <w:rFonts w:cs="Arial"/>
          <w:color w:val="auto"/>
          <w:szCs w:val="22"/>
        </w:rPr>
        <w:t>dentify analytical procedures upon which complete substantive reliance was placed (see FAM 470.</w:t>
      </w:r>
      <w:r w:rsidR="00956AEE" w:rsidRPr="00E35569">
        <w:rPr>
          <w:rFonts w:cs="Arial"/>
          <w:color w:val="auto"/>
          <w:szCs w:val="22"/>
        </w:rPr>
        <w:t>09</w:t>
      </w:r>
      <w:r w:rsidR="00D0362A" w:rsidRPr="00E35569">
        <w:rPr>
          <w:rFonts w:cs="Arial"/>
          <w:color w:val="auto"/>
          <w:szCs w:val="22"/>
        </w:rPr>
        <w:t xml:space="preserve">). </w:t>
      </w:r>
      <w:r w:rsidR="00AE59EF" w:rsidRPr="00E35569">
        <w:rPr>
          <w:rFonts w:cs="Arial"/>
          <w:color w:val="auto"/>
          <w:szCs w:val="22"/>
        </w:rPr>
        <w:t>Include</w:t>
      </w:r>
      <w:r w:rsidR="00B056B4" w:rsidRPr="00E35569">
        <w:rPr>
          <w:rFonts w:cs="Arial"/>
          <w:color w:val="auto"/>
          <w:szCs w:val="22"/>
        </w:rPr>
        <w:t xml:space="preserve"> </w:t>
      </w:r>
      <w:r w:rsidR="0072747F" w:rsidRPr="00E35569">
        <w:rPr>
          <w:rFonts w:cs="Arial"/>
          <w:color w:val="auto"/>
          <w:szCs w:val="22"/>
        </w:rPr>
        <w:t>an allowance for the imprecision of these procedures</w:t>
      </w:r>
      <w:r w:rsidR="00E2019B" w:rsidRPr="00E35569">
        <w:rPr>
          <w:rFonts w:cs="Arial"/>
          <w:color w:val="auto"/>
          <w:szCs w:val="22"/>
        </w:rPr>
        <w:t xml:space="preserve"> (i.e</w:t>
      </w:r>
      <w:r w:rsidR="00096428" w:rsidRPr="00E35569">
        <w:rPr>
          <w:rFonts w:cs="Arial"/>
          <w:color w:val="auto"/>
          <w:szCs w:val="22"/>
        </w:rPr>
        <w:t>.</w:t>
      </w:r>
      <w:r w:rsidR="00E2019B" w:rsidRPr="00E35569">
        <w:rPr>
          <w:rFonts w:cs="Arial"/>
          <w:color w:val="auto"/>
          <w:szCs w:val="22"/>
        </w:rPr>
        <w:t>, potential undetected misstatement)</w:t>
      </w:r>
      <w:r w:rsidR="00B056B4" w:rsidRPr="00E35569">
        <w:rPr>
          <w:rFonts w:cs="Arial"/>
          <w:color w:val="auto"/>
          <w:szCs w:val="22"/>
        </w:rPr>
        <w:t xml:space="preserve"> based on the following scenarios:</w:t>
      </w:r>
    </w:p>
    <w:p w14:paraId="7037A001" w14:textId="1A40C47F" w:rsidR="00C0336A" w:rsidRPr="00E35569" w:rsidRDefault="00BA14C2" w:rsidP="00BA14C2">
      <w:pPr>
        <w:pStyle w:val="FAM-Bullet-1"/>
      </w:pPr>
      <w:r w:rsidRPr="00E35569">
        <w:rPr>
          <w:b/>
          <w:color w:val="auto"/>
        </w:rPr>
        <w:t>Scenario (a):</w:t>
      </w:r>
      <w:r w:rsidRPr="00E35569">
        <w:rPr>
          <w:color w:val="auto"/>
        </w:rPr>
        <w:t xml:space="preserve"> </w:t>
      </w:r>
      <w:r w:rsidRPr="00E35569">
        <w:t>T</w:t>
      </w:r>
      <w:r w:rsidR="00AE59EF" w:rsidRPr="00E35569">
        <w:t>he limit set i</w:t>
      </w:r>
      <w:r w:rsidR="00C0336A" w:rsidRPr="00E35569">
        <w:t>s not exceeded by the observed difference between the expected and actual ou</w:t>
      </w:r>
      <w:r w:rsidRPr="00E35569">
        <w:t>tcome</w:t>
      </w:r>
      <w:r w:rsidR="00AE59EF" w:rsidRPr="00E35569">
        <w:t>. Include</w:t>
      </w:r>
      <w:r w:rsidR="00C0336A" w:rsidRPr="00E35569">
        <w:t xml:space="preserve"> the amount of the difference </w:t>
      </w:r>
      <w:r w:rsidR="00B056B4" w:rsidRPr="00E35569">
        <w:t>between the expected and actual outcome</w:t>
      </w:r>
      <w:r w:rsidR="00C0336A" w:rsidRPr="00E35569">
        <w:t>.</w:t>
      </w:r>
      <w:r w:rsidR="00AE59EF" w:rsidRPr="00E35569">
        <w:t xml:space="preserve"> If the auditor elects to </w:t>
      </w:r>
      <w:r w:rsidR="00AE59EF" w:rsidRPr="00E35569">
        <w:lastRenderedPageBreak/>
        <w:t xml:space="preserve">investigate the difference even though it is not necessary in the circumstances, do not include any portion of the difference for which the auditor has obtained a reasonable and supported explanation. </w:t>
      </w:r>
    </w:p>
    <w:p w14:paraId="4F3400B1" w14:textId="24C645FC" w:rsidR="00D0362A" w:rsidRPr="00E35569" w:rsidRDefault="00D0362A" w:rsidP="00C0336A">
      <w:pPr>
        <w:pStyle w:val="FAM-Bullet-1"/>
        <w:numPr>
          <w:ilvl w:val="0"/>
          <w:numId w:val="0"/>
        </w:numPr>
        <w:ind w:left="1800"/>
      </w:pPr>
      <w:r w:rsidRPr="00E35569">
        <w:rPr>
          <w:b/>
        </w:rPr>
        <w:t>Example:</w:t>
      </w:r>
      <w:r w:rsidRPr="00E35569">
        <w:t xml:space="preserve"> We projected a final balance of $1 million and set a limit of $200,000. The reported balance was actually $900,000. Since the difference between the reported balance and our projected balance ($100,000) is within the limit we set ($200,000), we did not investigate. The amount </w:t>
      </w:r>
      <w:r w:rsidR="00652889" w:rsidRPr="00E35569">
        <w:t xml:space="preserve">of potential undetected misstatement </w:t>
      </w:r>
      <w:r w:rsidRPr="00E35569">
        <w:t>in this case would be $100,000, which is the difference we did not investigate between the reported balance ($900,000) and the projected balance ($1 million).</w:t>
      </w:r>
    </w:p>
    <w:p w14:paraId="33A11BDC" w14:textId="35A97E33" w:rsidR="00B056B4" w:rsidRPr="00E35569" w:rsidRDefault="00BA14C2" w:rsidP="00D0362A">
      <w:pPr>
        <w:pStyle w:val="FAM-Bullet-1"/>
      </w:pPr>
      <w:r w:rsidRPr="00E35569">
        <w:rPr>
          <w:b/>
        </w:rPr>
        <w:t>Scenario (b):</w:t>
      </w:r>
      <w:r w:rsidRPr="00E35569">
        <w:t xml:space="preserve"> The</w:t>
      </w:r>
      <w:r w:rsidR="00B056B4" w:rsidRPr="00E35569">
        <w:t xml:space="preserve"> lim</w:t>
      </w:r>
      <w:r w:rsidR="00AE59EF" w:rsidRPr="00E35569">
        <w:t>it set i</w:t>
      </w:r>
      <w:r w:rsidR="00B056B4" w:rsidRPr="00E35569">
        <w:t>s exceed</w:t>
      </w:r>
      <w:r w:rsidRPr="00E35569">
        <w:t>ed</w:t>
      </w:r>
      <w:r w:rsidR="00B056B4" w:rsidRPr="00E35569">
        <w:t xml:space="preserve"> by the observed difference between </w:t>
      </w:r>
      <w:r w:rsidRPr="00E35569">
        <w:t xml:space="preserve">the expected and actual outcome. </w:t>
      </w:r>
      <w:r w:rsidR="00AE59EF" w:rsidRPr="00E35569">
        <w:t>Include</w:t>
      </w:r>
      <w:r w:rsidRPr="00E35569">
        <w:t xml:space="preserve"> the amount of the limit. </w:t>
      </w:r>
      <w:r w:rsidR="00AE59EF" w:rsidRPr="00E35569">
        <w:t>As in scenario (a), do not include any portion of the limit for which the auditor has obtained a reasonable and supported explanation.</w:t>
      </w:r>
      <w:r w:rsidR="00A07D8D" w:rsidRPr="00E35569">
        <w:t xml:space="preserve"> </w:t>
      </w:r>
      <w:r w:rsidR="008337B8" w:rsidRPr="00E35569">
        <w:t>The auditor would propose an audit adjustment for the portion of any unexplained difference exceeding the limit, and if management rejects the proposed audit adjustment, the auditor would treat that portion as an uncorrected misstatement (see FAM 545 A.07</w:t>
      </w:r>
      <w:r w:rsidR="00661764" w:rsidRPr="00E35569">
        <w:t>–</w:t>
      </w:r>
      <w:r w:rsidR="008337B8" w:rsidRPr="00E35569">
        <w:t>A.09 above).</w:t>
      </w:r>
    </w:p>
    <w:p w14:paraId="190B6011" w14:textId="4CCB6DBF" w:rsidR="00D0362A" w:rsidRPr="00E35569" w:rsidRDefault="00D0362A" w:rsidP="00B056B4">
      <w:pPr>
        <w:pStyle w:val="FAM-Bullet-1"/>
        <w:numPr>
          <w:ilvl w:val="0"/>
          <w:numId w:val="0"/>
        </w:numPr>
        <w:ind w:left="1800"/>
      </w:pPr>
      <w:r w:rsidRPr="00E35569">
        <w:rPr>
          <w:b/>
        </w:rPr>
        <w:t>Example:</w:t>
      </w:r>
      <w:r w:rsidRPr="00E35569">
        <w:t xml:space="preserve"> We set the limit at $50,000, the projected balance is $900,000, and the reported balance is $1,100,000. The difference between the reported balance ($1,100,000) and our projected balance ($900,000) is $200,000, which exceeds our limit ($50,000)</w:t>
      </w:r>
      <w:r w:rsidR="009B5F29" w:rsidRPr="00E35569">
        <w:t>,</w:t>
      </w:r>
      <w:r w:rsidRPr="00E35569">
        <w:t xml:space="preserve"> so we investigated but without success. We would propose an audit adjustment $150,000, which is the extent to which the unexplained difference exceeds the limit. If the </w:t>
      </w:r>
      <w:r w:rsidR="0049411F" w:rsidRPr="00E35569">
        <w:t xml:space="preserve">entity </w:t>
      </w:r>
      <w:r w:rsidRPr="00E35569">
        <w:t>accept</w:t>
      </w:r>
      <w:r w:rsidR="00652889" w:rsidRPr="00E35569">
        <w:t>s</w:t>
      </w:r>
      <w:r w:rsidRPr="00E35569">
        <w:t xml:space="preserve"> and post</w:t>
      </w:r>
      <w:r w:rsidR="00652889" w:rsidRPr="00E35569">
        <w:t>s</w:t>
      </w:r>
      <w:r w:rsidRPr="00E35569">
        <w:t xml:space="preserve"> the audit adjustment, the potential undetected misstatement would be $50,000, which is the remaining portion of the unexplained difference </w:t>
      </w:r>
      <w:r w:rsidR="009B5F29" w:rsidRPr="00E35569">
        <w:t xml:space="preserve">that </w:t>
      </w:r>
      <w:r w:rsidRPr="00E35569">
        <w:t xml:space="preserve">we did not investigate and </w:t>
      </w:r>
      <w:r w:rsidR="00652889" w:rsidRPr="00E35569">
        <w:t xml:space="preserve">the </w:t>
      </w:r>
      <w:r w:rsidR="0049411F" w:rsidRPr="00E35569">
        <w:t>entity</w:t>
      </w:r>
      <w:r w:rsidR="00652889" w:rsidRPr="00E35569">
        <w:t xml:space="preserve"> </w:t>
      </w:r>
      <w:r w:rsidRPr="00E35569">
        <w:t xml:space="preserve">did not correct. If the </w:t>
      </w:r>
      <w:r w:rsidR="0049411F" w:rsidRPr="00E35569">
        <w:t xml:space="preserve">entity </w:t>
      </w:r>
      <w:r w:rsidRPr="00E35569">
        <w:t xml:space="preserve">does </w:t>
      </w:r>
      <w:r w:rsidRPr="00E35569">
        <w:rPr>
          <w:u w:val="single"/>
        </w:rPr>
        <w:t>not</w:t>
      </w:r>
      <w:r w:rsidRPr="00E35569">
        <w:t xml:space="preserve"> accept the proposed audit adjustment, </w:t>
      </w:r>
      <w:r w:rsidR="00BA14C2" w:rsidRPr="00E35569">
        <w:t xml:space="preserve">the </w:t>
      </w:r>
      <w:r w:rsidRPr="00E35569">
        <w:t xml:space="preserve">audit </w:t>
      </w:r>
      <w:r w:rsidR="00BA14C2" w:rsidRPr="00E35569">
        <w:t xml:space="preserve">difference </w:t>
      </w:r>
      <w:r w:rsidRPr="00E35569">
        <w:t xml:space="preserve">would be $200,000. Of this </w:t>
      </w:r>
      <w:r w:rsidR="00AE59EF" w:rsidRPr="00E35569">
        <w:t>difference</w:t>
      </w:r>
      <w:r w:rsidRPr="00E35569">
        <w:t>, $50,000 would be treated as a potential undetected misstatement and $150,000 (the rejected adjustment) would be treated as an uncorrected misstatement.</w:t>
      </w:r>
    </w:p>
    <w:p w14:paraId="6653333F" w14:textId="27EFF228" w:rsidR="00D0362A" w:rsidRPr="00E35569" w:rsidRDefault="00D0362A" w:rsidP="00D0362A">
      <w:pPr>
        <w:pStyle w:val="FAM-Subsection"/>
        <w:rPr>
          <w:rFonts w:cs="Arial"/>
          <w:color w:val="auto"/>
          <w:szCs w:val="22"/>
        </w:rPr>
      </w:pPr>
      <w:r w:rsidRPr="00E35569">
        <w:rPr>
          <w:rFonts w:cs="Arial"/>
          <w:color w:val="auto"/>
          <w:szCs w:val="22"/>
        </w:rPr>
        <w:t xml:space="preserve">For any such analytical procedures affecting line items that do not affect the materiality benchmark, calculate the absolute value of all </w:t>
      </w:r>
      <w:r w:rsidR="000C02B4" w:rsidRPr="00E35569">
        <w:rPr>
          <w:rFonts w:cs="Arial"/>
          <w:color w:val="auto"/>
          <w:szCs w:val="22"/>
        </w:rPr>
        <w:t xml:space="preserve">potential undetected misstatements </w:t>
      </w:r>
      <w:r w:rsidRPr="00E35569">
        <w:rPr>
          <w:rFonts w:cs="Arial"/>
          <w:color w:val="auto"/>
          <w:szCs w:val="22"/>
        </w:rPr>
        <w:t>identified above, and enter the result in the appropriate space under column C, for each financial statement.</w:t>
      </w:r>
    </w:p>
    <w:p w14:paraId="20E1EC1A" w14:textId="4AEFC39D" w:rsidR="00D0362A" w:rsidRPr="00E35569" w:rsidRDefault="00D0362A" w:rsidP="00D0362A">
      <w:pPr>
        <w:pStyle w:val="FAM-Subsection"/>
        <w:rPr>
          <w:rFonts w:cs="Arial"/>
          <w:color w:val="auto"/>
          <w:szCs w:val="22"/>
        </w:rPr>
      </w:pPr>
      <w:r w:rsidRPr="00E35569">
        <w:rPr>
          <w:rFonts w:cs="Arial"/>
          <w:color w:val="auto"/>
          <w:szCs w:val="22"/>
        </w:rPr>
        <w:t xml:space="preserve">For any such analytical procedures affecting line items that affect the materiality benchmark, calculate the net effect of all </w:t>
      </w:r>
      <w:r w:rsidR="000C02B4" w:rsidRPr="00E35569">
        <w:rPr>
          <w:rFonts w:cs="Arial"/>
          <w:color w:val="auto"/>
          <w:szCs w:val="22"/>
        </w:rPr>
        <w:t xml:space="preserve">potential undetected misstatements </w:t>
      </w:r>
      <w:r w:rsidRPr="00E35569">
        <w:rPr>
          <w:rFonts w:cs="Arial"/>
          <w:color w:val="auto"/>
          <w:szCs w:val="22"/>
        </w:rPr>
        <w:t>identified above, and enter the result in the appropriate space under column D, for each financial statement.</w:t>
      </w:r>
    </w:p>
    <w:p w14:paraId="162B70B9" w14:textId="6CB2E8E0" w:rsidR="00D0362A" w:rsidRPr="00E35569" w:rsidRDefault="00D0362A" w:rsidP="00D0362A">
      <w:pPr>
        <w:pStyle w:val="FAM-Subsection"/>
        <w:rPr>
          <w:rFonts w:cs="Arial"/>
          <w:color w:val="auto"/>
          <w:szCs w:val="22"/>
        </w:rPr>
      </w:pPr>
      <w:r w:rsidRPr="00E35569">
        <w:rPr>
          <w:rFonts w:cs="Arial"/>
          <w:color w:val="auto"/>
          <w:szCs w:val="22"/>
        </w:rPr>
        <w:t xml:space="preserve">For consideration of the implications of any analytical procedures on which we placed only partial substantive reliance, see </w:t>
      </w:r>
      <w:r w:rsidR="009B5F29" w:rsidRPr="00E35569">
        <w:rPr>
          <w:rFonts w:cs="Arial"/>
          <w:color w:val="auto"/>
          <w:szCs w:val="22"/>
        </w:rPr>
        <w:t xml:space="preserve">section </w:t>
      </w:r>
      <w:r w:rsidR="00A52FF9" w:rsidRPr="00E35569">
        <w:rPr>
          <w:rFonts w:cs="Arial"/>
          <w:color w:val="auto"/>
          <w:szCs w:val="22"/>
        </w:rPr>
        <w:t>IV</w:t>
      </w:r>
      <w:r w:rsidRPr="00E35569">
        <w:rPr>
          <w:rFonts w:cs="Arial"/>
          <w:color w:val="auto"/>
          <w:szCs w:val="22"/>
        </w:rPr>
        <w:t>, Consideration of Other Factors.</w:t>
      </w:r>
    </w:p>
    <w:p w14:paraId="6CF474DC" w14:textId="52010E7A" w:rsidR="00943A7D" w:rsidRPr="00E35569" w:rsidRDefault="00CA0E59" w:rsidP="00943A7D">
      <w:pPr>
        <w:pStyle w:val="FAMHeading3"/>
        <w:rPr>
          <w:rFonts w:cs="Arial"/>
        </w:rPr>
      </w:pPr>
      <w:r w:rsidRPr="00E35569">
        <w:rPr>
          <w:rFonts w:cs="Arial"/>
        </w:rPr>
        <w:t>Consideration of Notes to the Financial Statements</w:t>
      </w:r>
    </w:p>
    <w:p w14:paraId="76923FBE" w14:textId="28EE7252" w:rsidR="00943A7D" w:rsidRPr="00E35569" w:rsidRDefault="00943A7D" w:rsidP="00D0362A">
      <w:pPr>
        <w:pStyle w:val="FAM-Subsection"/>
        <w:rPr>
          <w:rFonts w:cs="Arial"/>
          <w:color w:val="auto"/>
          <w:szCs w:val="22"/>
        </w:rPr>
      </w:pPr>
      <w:r w:rsidRPr="00E35569">
        <w:rPr>
          <w:rFonts w:cs="Arial"/>
          <w:color w:val="auto"/>
          <w:szCs w:val="22"/>
        </w:rPr>
        <w:t xml:space="preserve">For any note </w:t>
      </w:r>
      <w:r w:rsidR="00CA0E59" w:rsidRPr="00E35569">
        <w:rPr>
          <w:rFonts w:cs="Arial"/>
          <w:color w:val="auto"/>
          <w:szCs w:val="22"/>
        </w:rPr>
        <w:t>to the financial statements</w:t>
      </w:r>
      <w:r w:rsidRPr="00E35569">
        <w:rPr>
          <w:rFonts w:cs="Arial"/>
          <w:color w:val="auto"/>
          <w:szCs w:val="22"/>
        </w:rPr>
        <w:t xml:space="preserve"> </w:t>
      </w:r>
      <w:r w:rsidRPr="00E35569">
        <w:rPr>
          <w:rFonts w:cs="Arial"/>
        </w:rPr>
        <w:t xml:space="preserve">containing </w:t>
      </w:r>
      <w:r w:rsidRPr="00E35569">
        <w:rPr>
          <w:rFonts w:cs="Arial"/>
          <w:color w:val="auto"/>
          <w:szCs w:val="22"/>
        </w:rPr>
        <w:t xml:space="preserve">misstatements (other than </w:t>
      </w:r>
      <w:r w:rsidR="00620481" w:rsidRPr="00E35569">
        <w:rPr>
          <w:rFonts w:cs="Arial"/>
          <w:color w:val="auto"/>
          <w:szCs w:val="22"/>
        </w:rPr>
        <w:t xml:space="preserve">those that are </w:t>
      </w:r>
      <w:r w:rsidRPr="00E35569">
        <w:rPr>
          <w:rFonts w:cs="Arial"/>
          <w:color w:val="auto"/>
          <w:szCs w:val="22"/>
        </w:rPr>
        <w:t>clearly trivial quantitative</w:t>
      </w:r>
      <w:r w:rsidR="00620481" w:rsidRPr="00E35569">
        <w:rPr>
          <w:rFonts w:cs="Arial"/>
          <w:color w:val="auto"/>
          <w:szCs w:val="22"/>
        </w:rPr>
        <w:t>ly</w:t>
      </w:r>
      <w:r w:rsidRPr="00E35569">
        <w:rPr>
          <w:rFonts w:cs="Arial"/>
          <w:color w:val="auto"/>
          <w:szCs w:val="22"/>
        </w:rPr>
        <w:t xml:space="preserve"> </w:t>
      </w:r>
      <w:r w:rsidR="003B695C" w:rsidRPr="00E35569">
        <w:rPr>
          <w:rFonts w:cs="Arial"/>
          <w:color w:val="auto"/>
          <w:szCs w:val="22"/>
        </w:rPr>
        <w:t>or</w:t>
      </w:r>
      <w:r w:rsidRPr="00E35569">
        <w:rPr>
          <w:rFonts w:cs="Arial"/>
          <w:color w:val="auto"/>
          <w:szCs w:val="22"/>
        </w:rPr>
        <w:t xml:space="preserve"> qualitative</w:t>
      </w:r>
      <w:r w:rsidR="00620481" w:rsidRPr="00E35569">
        <w:rPr>
          <w:rFonts w:cs="Arial"/>
          <w:color w:val="auto"/>
          <w:szCs w:val="22"/>
        </w:rPr>
        <w:t>ly</w:t>
      </w:r>
      <w:r w:rsidRPr="00E35569">
        <w:rPr>
          <w:rFonts w:cs="Arial"/>
          <w:color w:val="auto"/>
          <w:szCs w:val="22"/>
        </w:rPr>
        <w:t>)</w:t>
      </w:r>
      <w:r w:rsidR="00753AF5" w:rsidRPr="00E35569">
        <w:rPr>
          <w:rFonts w:cs="Arial"/>
          <w:color w:val="auto"/>
          <w:szCs w:val="22"/>
        </w:rPr>
        <w:t xml:space="preserve"> or</w:t>
      </w:r>
      <w:r w:rsidRPr="00E35569">
        <w:rPr>
          <w:rFonts w:cs="Arial"/>
          <w:color w:val="auto"/>
          <w:szCs w:val="22"/>
        </w:rPr>
        <w:t xml:space="preserve"> for which there is a risk of significant potential undetected misstatements (e.g., untested amounts, imprecision of amounts or audit testing, </w:t>
      </w:r>
      <w:r w:rsidR="00005C88" w:rsidRPr="00E35569">
        <w:rPr>
          <w:rFonts w:cs="Arial"/>
          <w:color w:val="auto"/>
          <w:szCs w:val="22"/>
        </w:rPr>
        <w:t>or</w:t>
      </w:r>
      <w:r w:rsidRPr="00E35569">
        <w:rPr>
          <w:rFonts w:cs="Arial"/>
          <w:color w:val="auto"/>
          <w:szCs w:val="22"/>
        </w:rPr>
        <w:t xml:space="preserve"> </w:t>
      </w:r>
      <w:r w:rsidR="0030089E" w:rsidRPr="00E35569">
        <w:rPr>
          <w:rFonts w:cs="Arial"/>
          <w:color w:val="auto"/>
          <w:szCs w:val="22"/>
        </w:rPr>
        <w:t xml:space="preserve">note </w:t>
      </w:r>
      <w:r w:rsidRPr="00E35569">
        <w:rPr>
          <w:rFonts w:cs="Arial"/>
          <w:color w:val="auto"/>
          <w:szCs w:val="22"/>
        </w:rPr>
        <w:t xml:space="preserve">disclosures omitted due to </w:t>
      </w:r>
      <w:r w:rsidRPr="00E35569">
        <w:rPr>
          <w:rFonts w:cs="Arial"/>
          <w:color w:val="auto"/>
          <w:szCs w:val="22"/>
        </w:rPr>
        <w:lastRenderedPageBreak/>
        <w:t xml:space="preserve">immateriality), assess the significance of </w:t>
      </w:r>
      <w:r w:rsidR="000F66AF" w:rsidRPr="00E35569">
        <w:rPr>
          <w:rFonts w:cs="Arial"/>
          <w:color w:val="auto"/>
          <w:szCs w:val="22"/>
        </w:rPr>
        <w:t xml:space="preserve">and document </w:t>
      </w:r>
      <w:r w:rsidRPr="00E35569">
        <w:rPr>
          <w:rFonts w:cs="Arial"/>
          <w:color w:val="auto"/>
          <w:szCs w:val="22"/>
        </w:rPr>
        <w:t>any such misstatements and potential undetected misstatements (</w:t>
      </w:r>
      <w:r w:rsidR="00620481" w:rsidRPr="00E35569">
        <w:rPr>
          <w:rFonts w:cs="Arial"/>
          <w:color w:val="auto"/>
          <w:szCs w:val="22"/>
        </w:rPr>
        <w:t>e.g., identifying</w:t>
      </w:r>
      <w:r w:rsidRPr="00E35569">
        <w:rPr>
          <w:rFonts w:cs="Arial"/>
          <w:color w:val="auto"/>
          <w:szCs w:val="22"/>
        </w:rPr>
        <w:t xml:space="preserve"> the note number and name, a description of the misstatement or potential misstatement, and qualitative and quantitative factors considered). Include a misstatement in </w:t>
      </w:r>
      <w:r w:rsidR="00620481" w:rsidRPr="00E35569">
        <w:rPr>
          <w:rFonts w:cs="Arial"/>
          <w:color w:val="auto"/>
          <w:szCs w:val="22"/>
        </w:rPr>
        <w:t>s</w:t>
      </w:r>
      <w:r w:rsidRPr="00E35569">
        <w:rPr>
          <w:rFonts w:cs="Arial"/>
          <w:color w:val="auto"/>
          <w:szCs w:val="22"/>
        </w:rPr>
        <w:t xml:space="preserve">ection III to the extent that the misstatement is not fully considered in </w:t>
      </w:r>
      <w:r w:rsidR="00620481" w:rsidRPr="00E35569">
        <w:rPr>
          <w:rFonts w:cs="Arial"/>
          <w:color w:val="auto"/>
          <w:szCs w:val="22"/>
        </w:rPr>
        <w:t>s</w:t>
      </w:r>
      <w:r w:rsidRPr="00E35569">
        <w:rPr>
          <w:rFonts w:cs="Arial"/>
          <w:color w:val="auto"/>
          <w:szCs w:val="22"/>
        </w:rPr>
        <w:t xml:space="preserve">ection II. For example, include the information in </w:t>
      </w:r>
      <w:r w:rsidR="00620481" w:rsidRPr="00E35569">
        <w:rPr>
          <w:rFonts w:cs="Arial"/>
          <w:color w:val="auto"/>
          <w:szCs w:val="22"/>
        </w:rPr>
        <w:t>s</w:t>
      </w:r>
      <w:r w:rsidRPr="00E35569">
        <w:rPr>
          <w:rFonts w:cs="Arial"/>
          <w:color w:val="auto"/>
          <w:szCs w:val="22"/>
        </w:rPr>
        <w:t xml:space="preserve">ection III if it relates to a disaggregation of a </w:t>
      </w:r>
      <w:r w:rsidR="00005C88" w:rsidRPr="00E35569">
        <w:rPr>
          <w:rFonts w:cs="Arial"/>
          <w:color w:val="auto"/>
          <w:szCs w:val="22"/>
        </w:rPr>
        <w:t>line item</w:t>
      </w:r>
      <w:r w:rsidRPr="00E35569">
        <w:rPr>
          <w:rFonts w:cs="Arial"/>
          <w:color w:val="auto"/>
          <w:szCs w:val="22"/>
        </w:rPr>
        <w:t xml:space="preserve"> </w:t>
      </w:r>
      <w:r w:rsidR="00005C88" w:rsidRPr="00E35569">
        <w:rPr>
          <w:rFonts w:cs="Arial"/>
          <w:color w:val="auto"/>
          <w:szCs w:val="22"/>
        </w:rPr>
        <w:t xml:space="preserve">(e.g., property, plant, and equipment) </w:t>
      </w:r>
      <w:r w:rsidRPr="00E35569">
        <w:rPr>
          <w:rFonts w:cs="Arial"/>
          <w:color w:val="auto"/>
          <w:szCs w:val="22"/>
        </w:rPr>
        <w:t>in the note. Index to appropriate support.</w:t>
      </w:r>
    </w:p>
    <w:p w14:paraId="0F71130B" w14:textId="4B2B70CF" w:rsidR="00F14F32" w:rsidRPr="00E35569" w:rsidRDefault="00427613" w:rsidP="00F14F32">
      <w:pPr>
        <w:pStyle w:val="FAMHeading3"/>
        <w:rPr>
          <w:rFonts w:cs="Arial"/>
        </w:rPr>
      </w:pPr>
      <w:r w:rsidRPr="00E35569">
        <w:rPr>
          <w:rFonts w:cs="Arial"/>
        </w:rPr>
        <w:t>Consideration</w:t>
      </w:r>
      <w:r w:rsidR="00164F90" w:rsidRPr="00E35569">
        <w:rPr>
          <w:rFonts w:cs="Arial"/>
        </w:rPr>
        <w:t xml:space="preserve"> of Other Factors</w:t>
      </w:r>
    </w:p>
    <w:p w14:paraId="6E79005E" w14:textId="78A17EA7" w:rsidR="00D0362A" w:rsidRPr="00E35569" w:rsidRDefault="00D0362A" w:rsidP="00D0362A">
      <w:pPr>
        <w:pStyle w:val="FAM-Subsection"/>
        <w:rPr>
          <w:rFonts w:cs="Arial"/>
          <w:color w:val="auto"/>
          <w:szCs w:val="22"/>
        </w:rPr>
      </w:pPr>
      <w:r w:rsidRPr="00E35569">
        <w:rPr>
          <w:rFonts w:cs="Arial"/>
          <w:color w:val="auto"/>
          <w:szCs w:val="22"/>
        </w:rPr>
        <w:t xml:space="preserve">Consider the (1) </w:t>
      </w:r>
      <w:r w:rsidR="00C50C74" w:rsidRPr="00E35569">
        <w:rPr>
          <w:rFonts w:cs="Arial"/>
          <w:color w:val="auto"/>
          <w:szCs w:val="22"/>
        </w:rPr>
        <w:t>imprecision of</w:t>
      </w:r>
      <w:r w:rsidRPr="00E35569">
        <w:rPr>
          <w:rFonts w:cs="Arial"/>
          <w:color w:val="auto"/>
          <w:szCs w:val="22"/>
        </w:rPr>
        <w:t xml:space="preserve"> analytical procedures on which only partial reliance</w:t>
      </w:r>
      <w:r w:rsidR="00C50C74" w:rsidRPr="00E35569">
        <w:rPr>
          <w:rFonts w:cs="Arial"/>
          <w:color w:val="auto"/>
          <w:szCs w:val="22"/>
        </w:rPr>
        <w:t xml:space="preserve"> was placed</w:t>
      </w:r>
      <w:r w:rsidRPr="00E35569">
        <w:rPr>
          <w:rFonts w:cs="Arial"/>
          <w:color w:val="auto"/>
          <w:szCs w:val="22"/>
        </w:rPr>
        <w:t xml:space="preserve">, (2) </w:t>
      </w:r>
      <w:r w:rsidR="00C50C74" w:rsidRPr="00E35569">
        <w:rPr>
          <w:rFonts w:cs="Arial"/>
          <w:color w:val="auto"/>
          <w:szCs w:val="22"/>
        </w:rPr>
        <w:t>audit exposure</w:t>
      </w:r>
      <w:r w:rsidRPr="00E35569">
        <w:rPr>
          <w:rFonts w:cs="Arial"/>
          <w:color w:val="auto"/>
          <w:szCs w:val="22"/>
        </w:rPr>
        <w:t xml:space="preserve"> affecting amounts </w:t>
      </w:r>
      <w:r w:rsidR="001961E7" w:rsidRPr="00E35569">
        <w:rPr>
          <w:rFonts w:cs="Arial"/>
          <w:color w:val="auto"/>
          <w:szCs w:val="22"/>
        </w:rPr>
        <w:t>i</w:t>
      </w:r>
      <w:r w:rsidRPr="00E35569">
        <w:rPr>
          <w:rFonts w:cs="Arial"/>
          <w:color w:val="auto"/>
          <w:szCs w:val="22"/>
        </w:rPr>
        <w:t xml:space="preserve">n the financial statements that do not affect the materiality benchmark when considered in relation to the total of the amounts they </w:t>
      </w:r>
      <w:r w:rsidR="00752E99" w:rsidRPr="00E35569">
        <w:rPr>
          <w:rFonts w:cs="Arial"/>
          <w:color w:val="auto"/>
          <w:szCs w:val="22"/>
        </w:rPr>
        <w:t xml:space="preserve">directly </w:t>
      </w:r>
      <w:r w:rsidRPr="00E35569">
        <w:rPr>
          <w:rFonts w:cs="Arial"/>
          <w:color w:val="auto"/>
          <w:szCs w:val="22"/>
        </w:rPr>
        <w:t>affect</w:t>
      </w:r>
      <w:r w:rsidR="00C50C74" w:rsidRPr="00E35569">
        <w:rPr>
          <w:rFonts w:cs="Arial"/>
          <w:color w:val="auto"/>
          <w:szCs w:val="22"/>
        </w:rPr>
        <w:t>, (3) implications of corrected misstatements</w:t>
      </w:r>
      <w:r w:rsidR="00570D9B" w:rsidRPr="00E35569">
        <w:rPr>
          <w:rFonts w:cs="Arial"/>
          <w:color w:val="auto"/>
          <w:szCs w:val="22"/>
        </w:rPr>
        <w:t xml:space="preserve"> (e.g., potential existence of further undetected misstatements)</w:t>
      </w:r>
      <w:r w:rsidR="00BA4A0C" w:rsidRPr="00E35569">
        <w:rPr>
          <w:rFonts w:cs="Arial"/>
          <w:color w:val="auto"/>
          <w:szCs w:val="22"/>
        </w:rPr>
        <w:t>, and (4) other factors</w:t>
      </w:r>
      <w:r w:rsidRPr="00E35569">
        <w:rPr>
          <w:rFonts w:cs="Arial"/>
          <w:color w:val="auto"/>
          <w:szCs w:val="22"/>
        </w:rPr>
        <w:t>. Index to appropriate support.</w:t>
      </w:r>
    </w:p>
    <w:p w14:paraId="5CF9EB8A" w14:textId="1C906AC7" w:rsidR="00AE30F7" w:rsidRPr="00E35569" w:rsidRDefault="002D5076" w:rsidP="00D0362A">
      <w:pPr>
        <w:autoSpaceDE/>
        <w:autoSpaceDN/>
        <w:adjustRightInd/>
        <w:spacing w:before="0" w:after="0"/>
        <w:rPr>
          <w:rFonts w:cs="Arial"/>
        </w:rPr>
        <w:sectPr w:rsidR="00AE30F7" w:rsidRPr="00E35569" w:rsidSect="00A70810">
          <w:footerReference w:type="default" r:id="rId30"/>
          <w:endnotePr>
            <w:numFmt w:val="decimal"/>
          </w:endnotePr>
          <w:pgSz w:w="12240" w:h="15840" w:code="1"/>
          <w:pgMar w:top="1080" w:right="1440" w:bottom="1080" w:left="1080" w:header="720" w:footer="720" w:gutter="360"/>
          <w:pgNumType w:start="1"/>
          <w:cols w:space="720"/>
          <w:noEndnote/>
          <w:docGrid w:linePitch="326"/>
        </w:sectPr>
      </w:pPr>
      <w:r w:rsidRPr="00E35569">
        <w:rPr>
          <w:rFonts w:cs="Arial"/>
        </w:rPr>
        <w:br w:type="page"/>
      </w:r>
    </w:p>
    <w:p w14:paraId="31F2AA27" w14:textId="77777777" w:rsidR="009D767A" w:rsidRPr="00E35569" w:rsidRDefault="00DB49AD" w:rsidP="00ED45E8">
      <w:pPr>
        <w:pStyle w:val="FAMHeading3"/>
        <w:spacing w:before="60" w:after="60"/>
        <w:ind w:left="0"/>
        <w:contextualSpacing/>
        <w:rPr>
          <w:rFonts w:cs="Arial"/>
        </w:rPr>
      </w:pPr>
      <w:r w:rsidRPr="00E35569">
        <w:rPr>
          <w:rFonts w:cs="Arial"/>
        </w:rPr>
        <w:lastRenderedPageBreak/>
        <w:t xml:space="preserve">Section I: </w:t>
      </w:r>
      <w:r w:rsidR="00AE30F7" w:rsidRPr="00E35569">
        <w:rPr>
          <w:rFonts w:cs="Arial"/>
        </w:rPr>
        <w:t>Conclusions</w:t>
      </w:r>
    </w:p>
    <w:p w14:paraId="00554CB8" w14:textId="1A1FEEAE" w:rsidR="009D767A" w:rsidRPr="00E35569" w:rsidRDefault="00BA726F" w:rsidP="009D767A">
      <w:pPr>
        <w:spacing w:before="0" w:after="0"/>
        <w:rPr>
          <w:sz w:val="20"/>
          <w:szCs w:val="20"/>
        </w:rPr>
      </w:pPr>
      <w:r w:rsidRPr="00E35569">
        <w:rPr>
          <w:sz w:val="20"/>
          <w:szCs w:val="20"/>
        </w:rPr>
        <w:t>This section contains example language. The auditor should tailor the language, as appropriate, to the specific circumstances of the audit.</w:t>
      </w: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290"/>
      </w:tblGrid>
      <w:tr w:rsidR="00AE30F7" w:rsidRPr="00E35569" w14:paraId="17ED682A" w14:textId="77777777" w:rsidTr="00DC4427">
        <w:trPr>
          <w:cantSplit/>
          <w:trHeight w:val="144"/>
          <w:jc w:val="center"/>
        </w:trPr>
        <w:tc>
          <w:tcPr>
            <w:tcW w:w="13575" w:type="dxa"/>
            <w:shd w:val="clear" w:color="auto" w:fill="auto"/>
            <w:vAlign w:val="center"/>
            <w:hideMark/>
          </w:tcPr>
          <w:p w14:paraId="2A966AFD" w14:textId="77777777" w:rsidR="00AE30F7" w:rsidRPr="00E35569" w:rsidRDefault="00AE30F7" w:rsidP="0098222A">
            <w:pPr>
              <w:rPr>
                <w:rFonts w:cs="Arial"/>
                <w:b/>
                <w:bCs/>
                <w:u w:val="single"/>
              </w:rPr>
            </w:pPr>
            <w:r w:rsidRPr="00E35569">
              <w:rPr>
                <w:rFonts w:cs="Arial"/>
                <w:b/>
                <w:bCs/>
                <w:u w:val="single"/>
              </w:rPr>
              <w:t>Purpose</w:t>
            </w:r>
          </w:p>
          <w:p w14:paraId="679345E6" w14:textId="0EEE0730" w:rsidR="00AE30F7" w:rsidRPr="00E35569" w:rsidRDefault="00AE30F7" w:rsidP="0098222A">
            <w:pPr>
              <w:rPr>
                <w:rFonts w:cs="Arial"/>
                <w:b/>
                <w:bCs/>
                <w:sz w:val="32"/>
                <w:szCs w:val="32"/>
                <w:u w:val="single"/>
              </w:rPr>
            </w:pPr>
            <w:r w:rsidRPr="00E35569">
              <w:rPr>
                <w:rFonts w:cs="Arial"/>
                <w:sz w:val="20"/>
              </w:rPr>
              <w:t>To determine if our audit exposure (</w:t>
            </w:r>
            <w:r w:rsidR="001E2367" w:rsidRPr="00E35569">
              <w:rPr>
                <w:rFonts w:cs="Arial"/>
                <w:sz w:val="20"/>
              </w:rPr>
              <w:t>i.e.,</w:t>
            </w:r>
            <w:r w:rsidRPr="00E35569">
              <w:rPr>
                <w:rFonts w:cs="Arial"/>
                <w:sz w:val="20"/>
              </w:rPr>
              <w:t xml:space="preserve"> combination of detected misstatements, possible undetected misstatements, and qualitative aspects) is material </w:t>
            </w:r>
            <w:r w:rsidR="00A95A58" w:rsidRPr="00E35569">
              <w:rPr>
                <w:rFonts w:cs="Arial"/>
                <w:sz w:val="20"/>
              </w:rPr>
              <w:t xml:space="preserve">to the </w:t>
            </w:r>
            <w:r w:rsidRPr="00E35569">
              <w:rPr>
                <w:rFonts w:cs="Arial"/>
                <w:sz w:val="20"/>
              </w:rPr>
              <w:t>financial statement</w:t>
            </w:r>
            <w:r w:rsidR="00A95A58" w:rsidRPr="00E35569">
              <w:rPr>
                <w:rFonts w:cs="Arial"/>
                <w:sz w:val="20"/>
              </w:rPr>
              <w:t>s</w:t>
            </w:r>
            <w:r w:rsidRPr="00E35569">
              <w:rPr>
                <w:rFonts w:cs="Arial"/>
                <w:sz w:val="20"/>
              </w:rPr>
              <w:t>.</w:t>
            </w:r>
          </w:p>
        </w:tc>
      </w:tr>
      <w:tr w:rsidR="00AE30F7" w:rsidRPr="00E35569" w14:paraId="15E22F30" w14:textId="77777777" w:rsidTr="00DC4427">
        <w:trPr>
          <w:trHeight w:val="3219"/>
          <w:jc w:val="center"/>
        </w:trPr>
        <w:tc>
          <w:tcPr>
            <w:tcW w:w="13575" w:type="dxa"/>
            <w:shd w:val="clear" w:color="auto" w:fill="auto"/>
            <w:vAlign w:val="center"/>
            <w:hideMark/>
          </w:tcPr>
          <w:p w14:paraId="09C1E469" w14:textId="77777777" w:rsidR="00AE30F7" w:rsidRPr="00E35569" w:rsidRDefault="00AE30F7" w:rsidP="0098222A">
            <w:pPr>
              <w:spacing w:before="0" w:after="0"/>
              <w:rPr>
                <w:rFonts w:cs="Arial"/>
                <w:b/>
                <w:bCs/>
                <w:u w:val="single"/>
              </w:rPr>
            </w:pPr>
            <w:r w:rsidRPr="00E35569">
              <w:rPr>
                <w:rFonts w:cs="Arial"/>
                <w:b/>
                <w:bCs/>
                <w:u w:val="single"/>
              </w:rPr>
              <w:t>Approach</w:t>
            </w:r>
          </w:p>
          <w:p w14:paraId="6E6438C1" w14:textId="359185FC" w:rsidR="00AE30F7" w:rsidRPr="00E35569" w:rsidRDefault="00AE30F7" w:rsidP="00531A29">
            <w:pPr>
              <w:spacing w:after="0"/>
              <w:rPr>
                <w:rFonts w:cs="Arial"/>
                <w:b/>
                <w:bCs/>
                <w:sz w:val="32"/>
                <w:szCs w:val="32"/>
                <w:u w:val="single"/>
              </w:rPr>
            </w:pPr>
            <w:r w:rsidRPr="00E35569">
              <w:rPr>
                <w:rFonts w:cs="Arial"/>
                <w:sz w:val="20"/>
              </w:rPr>
              <w:t xml:space="preserve">We analyzed quantitative and qualitative factors potentially affecting our audit risk. The calculated measurable quantitative amounts for each financial statement </w:t>
            </w:r>
            <w:r w:rsidRPr="00E35569">
              <w:rPr>
                <w:rFonts w:cs="Arial"/>
                <w:b/>
                <w:bCs/>
                <w:sz w:val="20"/>
              </w:rPr>
              <w:t>(</w:t>
            </w:r>
            <w:r w:rsidR="00531A29" w:rsidRPr="00E35569">
              <w:rPr>
                <w:rFonts w:cs="Arial"/>
                <w:b/>
                <w:bCs/>
                <w:sz w:val="20"/>
              </w:rPr>
              <w:t xml:space="preserve">section </w:t>
            </w:r>
            <w:r w:rsidRPr="00E35569">
              <w:rPr>
                <w:rFonts w:cs="Arial"/>
                <w:b/>
                <w:bCs/>
                <w:sz w:val="20"/>
              </w:rPr>
              <w:t>II)</w:t>
            </w:r>
            <w:r w:rsidRPr="00E35569">
              <w:rPr>
                <w:rFonts w:cs="Arial"/>
                <w:sz w:val="20"/>
              </w:rPr>
              <w:t xml:space="preserve"> represents the total value of (1) the net amount of correcting audit adjustments that were not accepted and booked by XYZ </w:t>
            </w:r>
            <w:r w:rsidR="0049411F" w:rsidRPr="00E35569">
              <w:rPr>
                <w:rFonts w:cs="Arial"/>
                <w:sz w:val="20"/>
              </w:rPr>
              <w:t>entity</w:t>
            </w:r>
            <w:r w:rsidR="007C2CC6" w:rsidRPr="00E35569">
              <w:rPr>
                <w:rFonts w:cs="Arial"/>
                <w:sz w:val="20"/>
              </w:rPr>
              <w:t xml:space="preserve">; </w:t>
            </w:r>
            <w:r w:rsidRPr="00E35569">
              <w:rPr>
                <w:rFonts w:cs="Arial"/>
                <w:sz w:val="20"/>
              </w:rPr>
              <w:t>(2) amounts that were considered to be individually immaterial and were not tested on that basis (untested amounts</w:t>
            </w:r>
            <w:r w:rsidR="007C2CC6" w:rsidRPr="00E35569">
              <w:rPr>
                <w:rFonts w:cs="Arial"/>
                <w:sz w:val="20"/>
              </w:rPr>
              <w:t xml:space="preserve">); </w:t>
            </w:r>
            <w:r w:rsidRPr="00E35569">
              <w:rPr>
                <w:rFonts w:cs="Arial"/>
                <w:sz w:val="20"/>
              </w:rPr>
              <w:t>(3) the sampling precision associated with statistical samples selected for the purposes of performing substantive tests of financial statement balances</w:t>
            </w:r>
            <w:r w:rsidR="007C2CC6" w:rsidRPr="00E35569">
              <w:rPr>
                <w:rFonts w:cs="Arial"/>
                <w:sz w:val="20"/>
              </w:rPr>
              <w:t xml:space="preserve">; </w:t>
            </w:r>
            <w:r w:rsidRPr="00E35569">
              <w:rPr>
                <w:rFonts w:cs="Arial"/>
                <w:sz w:val="20"/>
              </w:rPr>
              <w:t>(4) if no statistical sampling was performed, an allowance equal to performance materiality</w:t>
            </w:r>
            <w:r w:rsidR="007C2CC6" w:rsidRPr="00E35569">
              <w:rPr>
                <w:rFonts w:cs="Arial"/>
                <w:sz w:val="20"/>
              </w:rPr>
              <w:t xml:space="preserve">; </w:t>
            </w:r>
            <w:r w:rsidRPr="00E35569">
              <w:rPr>
                <w:rFonts w:cs="Arial"/>
                <w:sz w:val="20"/>
              </w:rPr>
              <w:t>and (5) an allowance for the imprecision of substantive analytical procedures on which we placed total reliance. Our analysis was designed to provide a conservative estimate of the risk represented by these conditions and therefore used conservative assumptions. For example, all untested amounts were considered to be 100</w:t>
            </w:r>
            <w:r w:rsidR="007C2CC6" w:rsidRPr="00E35569">
              <w:rPr>
                <w:rFonts w:cs="Arial"/>
                <w:sz w:val="20"/>
              </w:rPr>
              <w:t xml:space="preserve"> percent </w:t>
            </w:r>
            <w:r w:rsidRPr="00E35569">
              <w:rPr>
                <w:rFonts w:cs="Arial"/>
                <w:sz w:val="20"/>
              </w:rPr>
              <w:t xml:space="preserve">overstated. All statistical calculations were performed by or in consultation with an </w:t>
            </w:r>
            <w:r w:rsidR="002519C7" w:rsidRPr="00E35569">
              <w:rPr>
                <w:rFonts w:cs="Arial"/>
                <w:sz w:val="20"/>
              </w:rPr>
              <w:t>a</w:t>
            </w:r>
            <w:r w:rsidRPr="00E35569">
              <w:rPr>
                <w:rFonts w:cs="Arial"/>
                <w:sz w:val="20"/>
              </w:rPr>
              <w:t xml:space="preserve">udit </w:t>
            </w:r>
            <w:r w:rsidR="002519C7" w:rsidRPr="00E35569">
              <w:rPr>
                <w:rFonts w:cs="Arial"/>
                <w:sz w:val="20"/>
              </w:rPr>
              <w:t>s</w:t>
            </w:r>
            <w:r w:rsidRPr="00E35569">
              <w:rPr>
                <w:rFonts w:cs="Arial"/>
                <w:sz w:val="20"/>
              </w:rPr>
              <w:t xml:space="preserve">ampling </w:t>
            </w:r>
            <w:r w:rsidR="002519C7" w:rsidRPr="00E35569">
              <w:rPr>
                <w:rFonts w:cs="Arial"/>
                <w:sz w:val="20"/>
              </w:rPr>
              <w:t>s</w:t>
            </w:r>
            <w:r w:rsidRPr="00E35569">
              <w:rPr>
                <w:rFonts w:cs="Arial"/>
                <w:sz w:val="20"/>
              </w:rPr>
              <w:t xml:space="preserve">pecialist. We </w:t>
            </w:r>
            <w:r w:rsidR="00DA055F" w:rsidRPr="00E35569">
              <w:rPr>
                <w:rFonts w:cs="Arial"/>
                <w:sz w:val="20"/>
              </w:rPr>
              <w:t xml:space="preserve">assessed the significance of misstatements and potential undetected misstatements affecting the notes to the financial statements to the extent not </w:t>
            </w:r>
            <w:r w:rsidR="00A52FF9" w:rsidRPr="00E35569">
              <w:rPr>
                <w:rFonts w:cs="Arial"/>
                <w:sz w:val="20"/>
              </w:rPr>
              <w:t xml:space="preserve">fully considered in </w:t>
            </w:r>
            <w:r w:rsidR="00CA18B5" w:rsidRPr="00E35569">
              <w:rPr>
                <w:rFonts w:cs="Arial"/>
                <w:b/>
                <w:sz w:val="20"/>
              </w:rPr>
              <w:t>s</w:t>
            </w:r>
            <w:r w:rsidR="00A52FF9" w:rsidRPr="00E35569">
              <w:rPr>
                <w:rFonts w:cs="Arial"/>
                <w:b/>
                <w:sz w:val="20"/>
              </w:rPr>
              <w:t>ection II</w:t>
            </w:r>
            <w:r w:rsidR="00A52FF9" w:rsidRPr="00E35569">
              <w:rPr>
                <w:rFonts w:cs="Arial"/>
                <w:sz w:val="20"/>
              </w:rPr>
              <w:t xml:space="preserve"> and have documented our assessment in </w:t>
            </w:r>
            <w:r w:rsidR="00531A29" w:rsidRPr="00E35569">
              <w:rPr>
                <w:rFonts w:cs="Arial"/>
                <w:b/>
                <w:sz w:val="20"/>
              </w:rPr>
              <w:t>s</w:t>
            </w:r>
            <w:r w:rsidR="00A52FF9" w:rsidRPr="00E35569">
              <w:rPr>
                <w:rFonts w:cs="Arial"/>
                <w:b/>
                <w:sz w:val="20"/>
              </w:rPr>
              <w:t>ection III</w:t>
            </w:r>
            <w:r w:rsidR="00A52FF9" w:rsidRPr="00E35569">
              <w:rPr>
                <w:rFonts w:cs="Arial"/>
                <w:sz w:val="20"/>
              </w:rPr>
              <w:t xml:space="preserve">. </w:t>
            </w:r>
            <w:r w:rsidR="00DA055F" w:rsidRPr="00E35569">
              <w:rPr>
                <w:rFonts w:cs="Arial"/>
                <w:sz w:val="20"/>
              </w:rPr>
              <w:t xml:space="preserve">We </w:t>
            </w:r>
            <w:r w:rsidRPr="00E35569">
              <w:rPr>
                <w:rFonts w:cs="Arial"/>
                <w:sz w:val="20"/>
              </w:rPr>
              <w:t xml:space="preserve">also considered whether other factors were relevant or potentially significant to our evaluation of audit risk. This includes factors that may affect risk but whose actual dollar effect cannot be measured with any degree of precision. These are documented in </w:t>
            </w:r>
            <w:r w:rsidR="00531A29" w:rsidRPr="00E35569">
              <w:rPr>
                <w:rFonts w:cs="Arial"/>
                <w:b/>
                <w:bCs/>
                <w:sz w:val="20"/>
              </w:rPr>
              <w:t xml:space="preserve">section </w:t>
            </w:r>
            <w:r w:rsidRPr="00E35569">
              <w:rPr>
                <w:rFonts w:cs="Arial"/>
                <w:b/>
                <w:bCs/>
                <w:sz w:val="20"/>
              </w:rPr>
              <w:t>I</w:t>
            </w:r>
            <w:r w:rsidR="00525E32" w:rsidRPr="00E35569">
              <w:rPr>
                <w:rFonts w:cs="Arial"/>
                <w:b/>
                <w:bCs/>
                <w:sz w:val="20"/>
              </w:rPr>
              <w:t>V</w:t>
            </w:r>
            <w:r w:rsidRPr="00E35569">
              <w:rPr>
                <w:rFonts w:cs="Arial"/>
                <w:b/>
                <w:bCs/>
                <w:sz w:val="20"/>
              </w:rPr>
              <w:t>.</w:t>
            </w:r>
          </w:p>
        </w:tc>
      </w:tr>
      <w:tr w:rsidR="00AE30F7" w:rsidRPr="00E35569" w14:paraId="6FF0E9E4" w14:textId="77777777" w:rsidTr="00DC4427">
        <w:trPr>
          <w:trHeight w:val="2130"/>
          <w:jc w:val="center"/>
        </w:trPr>
        <w:tc>
          <w:tcPr>
            <w:tcW w:w="13575" w:type="dxa"/>
            <w:shd w:val="clear" w:color="auto" w:fill="auto"/>
            <w:vAlign w:val="center"/>
            <w:hideMark/>
          </w:tcPr>
          <w:p w14:paraId="21390DA5" w14:textId="77777777" w:rsidR="00AE30F7" w:rsidRPr="00E35569" w:rsidRDefault="00AE30F7" w:rsidP="0098222A">
            <w:pPr>
              <w:rPr>
                <w:rFonts w:cs="Arial"/>
                <w:b/>
                <w:bCs/>
                <w:u w:val="single"/>
              </w:rPr>
            </w:pPr>
            <w:r w:rsidRPr="00E35569">
              <w:rPr>
                <w:rFonts w:cs="Arial"/>
                <w:b/>
                <w:bCs/>
                <w:u w:val="single"/>
              </w:rPr>
              <w:t>Materiality Benchmark(s)</w:t>
            </w:r>
          </w:p>
          <w:p w14:paraId="24CD382D" w14:textId="5008709F" w:rsidR="00AE30F7" w:rsidRPr="00E35569" w:rsidRDefault="00AE30F7" w:rsidP="00531A29">
            <w:pPr>
              <w:ind w:right="-14"/>
              <w:rPr>
                <w:rFonts w:cs="Arial"/>
                <w:b/>
                <w:bCs/>
                <w:sz w:val="32"/>
                <w:szCs w:val="32"/>
                <w:u w:val="single"/>
              </w:rPr>
            </w:pPr>
            <w:r w:rsidRPr="00E35569">
              <w:rPr>
                <w:rFonts w:cs="Arial"/>
                <w:sz w:val="20"/>
              </w:rPr>
              <w:t>We determined that the materiality benchmark was total gross costs because, based upon our judgment, we concluded that it is the most significant element of XXX’s financial statements to users (FAM 230). During the planning phase of the audit, we used XXX’s reported $300 million in total gross costs for fiscal year 20</w:t>
            </w:r>
            <w:r w:rsidR="0047229A" w:rsidRPr="00E35569">
              <w:rPr>
                <w:rFonts w:cs="Arial"/>
                <w:sz w:val="20"/>
              </w:rPr>
              <w:t>2</w:t>
            </w:r>
            <w:r w:rsidR="001E2367" w:rsidRPr="00E35569">
              <w:rPr>
                <w:rFonts w:cs="Arial"/>
                <w:sz w:val="20"/>
              </w:rPr>
              <w:t>3</w:t>
            </w:r>
            <w:r w:rsidRPr="00E35569">
              <w:rPr>
                <w:rFonts w:cs="Arial"/>
                <w:sz w:val="20"/>
              </w:rPr>
              <w:t xml:space="preserve"> to </w:t>
            </w:r>
            <w:r w:rsidR="00157161" w:rsidRPr="00E35569">
              <w:rPr>
                <w:rFonts w:cs="Arial"/>
                <w:sz w:val="20"/>
              </w:rPr>
              <w:t>calculate</w:t>
            </w:r>
            <w:r w:rsidRPr="00E35569">
              <w:rPr>
                <w:rFonts w:cs="Arial"/>
                <w:sz w:val="20"/>
              </w:rPr>
              <w:t xml:space="preserve"> our performance materiality and tolerable misstatement thresholds. As XXX’s actual total program costs of $315 million for fiscal year 20</w:t>
            </w:r>
            <w:r w:rsidR="0047229A" w:rsidRPr="00E35569">
              <w:rPr>
                <w:rFonts w:cs="Arial"/>
                <w:sz w:val="20"/>
              </w:rPr>
              <w:t>2</w:t>
            </w:r>
            <w:r w:rsidR="001E2367" w:rsidRPr="00E35569">
              <w:rPr>
                <w:rFonts w:cs="Arial"/>
                <w:sz w:val="20"/>
              </w:rPr>
              <w:t>4</w:t>
            </w:r>
            <w:r w:rsidRPr="00E35569">
              <w:rPr>
                <w:rFonts w:cs="Arial"/>
                <w:sz w:val="20"/>
              </w:rPr>
              <w:t xml:space="preserve"> exceeded the </w:t>
            </w:r>
            <w:r w:rsidR="00531A29" w:rsidRPr="00E35569">
              <w:rPr>
                <w:rFonts w:cs="Arial"/>
                <w:sz w:val="20"/>
              </w:rPr>
              <w:t>prior-</w:t>
            </w:r>
            <w:r w:rsidRPr="00E35569">
              <w:rPr>
                <w:rFonts w:cs="Arial"/>
                <w:sz w:val="20"/>
              </w:rPr>
              <w:t xml:space="preserve">year amount used in the planning phase calculations, we believe that the performance materiality and tolerable misstatement thresholds used are adequate. Additionally, we assessed the adequacy of our determination to apply the materiality benchmark to each financial statement given the effect of identified misstatements on the various financial statements and line items; we determined that the application of the benchmark was valid. </w:t>
            </w:r>
          </w:p>
        </w:tc>
      </w:tr>
      <w:tr w:rsidR="00AE30F7" w:rsidRPr="00E35569" w14:paraId="6412DB3F" w14:textId="77777777" w:rsidTr="00DC4427">
        <w:trPr>
          <w:trHeight w:val="690"/>
          <w:jc w:val="center"/>
        </w:trPr>
        <w:tc>
          <w:tcPr>
            <w:tcW w:w="13575" w:type="dxa"/>
            <w:shd w:val="clear" w:color="auto" w:fill="auto"/>
            <w:vAlign w:val="center"/>
            <w:hideMark/>
          </w:tcPr>
          <w:p w14:paraId="0849BDFA" w14:textId="77777777" w:rsidR="00AE30F7" w:rsidRPr="00E35569" w:rsidRDefault="00AE30F7" w:rsidP="0098222A">
            <w:pPr>
              <w:rPr>
                <w:rFonts w:cs="Arial"/>
                <w:b/>
                <w:bCs/>
                <w:u w:val="single"/>
              </w:rPr>
            </w:pPr>
            <w:r w:rsidRPr="00E35569">
              <w:rPr>
                <w:rFonts w:cs="Arial"/>
                <w:b/>
                <w:bCs/>
                <w:u w:val="single"/>
              </w:rPr>
              <w:t>Sources</w:t>
            </w:r>
          </w:p>
          <w:p w14:paraId="1009D3E6" w14:textId="68BCA155" w:rsidR="00AE30F7" w:rsidRPr="00E35569" w:rsidRDefault="00AE30F7" w:rsidP="00882B22">
            <w:pPr>
              <w:rPr>
                <w:rFonts w:cs="Arial"/>
                <w:b/>
                <w:bCs/>
                <w:sz w:val="32"/>
                <w:szCs w:val="32"/>
                <w:u w:val="single"/>
              </w:rPr>
            </w:pPr>
            <w:r w:rsidRPr="00E35569">
              <w:rPr>
                <w:rFonts w:cs="Arial"/>
                <w:sz w:val="20"/>
              </w:rPr>
              <w:t xml:space="preserve">As indexed in </w:t>
            </w:r>
            <w:r w:rsidR="00882B22" w:rsidRPr="00E35569">
              <w:rPr>
                <w:rFonts w:cs="Arial"/>
                <w:sz w:val="20"/>
              </w:rPr>
              <w:t xml:space="preserve">sections </w:t>
            </w:r>
            <w:r w:rsidRPr="00E35569">
              <w:rPr>
                <w:rFonts w:cs="Arial"/>
                <w:sz w:val="20"/>
              </w:rPr>
              <w:t>II</w:t>
            </w:r>
            <w:r w:rsidR="00CA0E59" w:rsidRPr="00E35569">
              <w:rPr>
                <w:rFonts w:cs="Arial"/>
                <w:sz w:val="20"/>
              </w:rPr>
              <w:t xml:space="preserve">, </w:t>
            </w:r>
            <w:r w:rsidRPr="00E35569">
              <w:rPr>
                <w:rFonts w:cs="Arial"/>
                <w:sz w:val="20"/>
              </w:rPr>
              <w:t>III</w:t>
            </w:r>
            <w:r w:rsidR="00CA0E59" w:rsidRPr="00E35569">
              <w:rPr>
                <w:rFonts w:cs="Arial"/>
                <w:sz w:val="20"/>
              </w:rPr>
              <w:t>, and IV</w:t>
            </w:r>
            <w:r w:rsidRPr="00E35569">
              <w:rPr>
                <w:rFonts w:cs="Arial"/>
                <w:sz w:val="20"/>
              </w:rPr>
              <w:t>.</w:t>
            </w:r>
          </w:p>
        </w:tc>
      </w:tr>
      <w:tr w:rsidR="00AE30F7" w:rsidRPr="00E35569" w14:paraId="10E41EB3" w14:textId="77777777" w:rsidTr="00DC4427">
        <w:trPr>
          <w:trHeight w:val="1140"/>
          <w:jc w:val="center"/>
        </w:trPr>
        <w:tc>
          <w:tcPr>
            <w:tcW w:w="13575" w:type="dxa"/>
            <w:shd w:val="clear" w:color="auto" w:fill="auto"/>
            <w:vAlign w:val="center"/>
            <w:hideMark/>
          </w:tcPr>
          <w:p w14:paraId="4271DEAC" w14:textId="77777777" w:rsidR="00AE30F7" w:rsidRPr="00E35569" w:rsidRDefault="00AE30F7" w:rsidP="0098222A">
            <w:pPr>
              <w:rPr>
                <w:rFonts w:cs="Arial"/>
                <w:b/>
                <w:bCs/>
                <w:u w:val="single"/>
              </w:rPr>
            </w:pPr>
            <w:r w:rsidRPr="00E35569">
              <w:rPr>
                <w:rFonts w:cs="Arial"/>
                <w:b/>
                <w:bCs/>
                <w:u w:val="single"/>
              </w:rPr>
              <w:t>Conclusions</w:t>
            </w:r>
          </w:p>
          <w:p w14:paraId="25783DB5" w14:textId="52D959D1" w:rsidR="00A50C2E" w:rsidRPr="00E35569" w:rsidRDefault="00AE30F7" w:rsidP="0098222A">
            <w:pPr>
              <w:ind w:right="-14"/>
              <w:rPr>
                <w:rFonts w:cs="Arial"/>
                <w:b/>
                <w:bCs/>
                <w:sz w:val="32"/>
                <w:szCs w:val="32"/>
                <w:u w:val="single"/>
              </w:rPr>
            </w:pPr>
            <w:r w:rsidRPr="00E35569">
              <w:rPr>
                <w:rFonts w:cs="Arial"/>
                <w:sz w:val="20"/>
              </w:rPr>
              <w:t xml:space="preserve">Based on considerations of both the quantitative and qualitative aspects of the audit exposure in this analysis, including the effect of amounts not directly affecting the materiality benchmark, we believe that the audit exposure is immaterial. </w:t>
            </w:r>
          </w:p>
          <w:p w14:paraId="775781D0" w14:textId="77777777" w:rsidR="00AE30F7" w:rsidRPr="00E35569" w:rsidRDefault="00AE30F7" w:rsidP="00A50C2E">
            <w:pPr>
              <w:rPr>
                <w:rFonts w:cs="Arial"/>
                <w:sz w:val="32"/>
                <w:szCs w:val="32"/>
              </w:rPr>
            </w:pPr>
          </w:p>
        </w:tc>
      </w:tr>
    </w:tbl>
    <w:p w14:paraId="13F30ADA" w14:textId="77777777" w:rsidR="00E52B41" w:rsidRPr="00E35569" w:rsidRDefault="00E52B41" w:rsidP="00ED45E8">
      <w:pPr>
        <w:pStyle w:val="FAMHeading3"/>
        <w:ind w:left="0"/>
        <w:rPr>
          <w:rFonts w:cs="Arial"/>
        </w:rPr>
      </w:pPr>
      <w:r w:rsidRPr="00E35569">
        <w:rPr>
          <w:rFonts w:cs="Arial"/>
        </w:rPr>
        <w:lastRenderedPageBreak/>
        <w:t>Section II: Consideration of Quantitative Factors</w:t>
      </w:r>
    </w:p>
    <w:tbl>
      <w:tblPr>
        <w:tblpPr w:leftFromText="180" w:rightFromText="180" w:vertAnchor="page" w:horzAnchor="margin" w:tblpY="1966"/>
        <w:tblW w:w="13665" w:type="dxa"/>
        <w:tblLayout w:type="fixed"/>
        <w:tblLook w:val="04A0" w:firstRow="1" w:lastRow="0" w:firstColumn="1" w:lastColumn="0" w:noHBand="0" w:noVBand="1"/>
      </w:tblPr>
      <w:tblGrid>
        <w:gridCol w:w="9345"/>
        <w:gridCol w:w="990"/>
        <w:gridCol w:w="1620"/>
        <w:gridCol w:w="1710"/>
      </w:tblGrid>
      <w:tr w:rsidR="003716E1" w:rsidRPr="00E35569" w14:paraId="063A1CCC" w14:textId="77777777" w:rsidTr="003716E1">
        <w:trPr>
          <w:trHeight w:val="144"/>
        </w:trPr>
        <w:tc>
          <w:tcPr>
            <w:tcW w:w="13665" w:type="dxa"/>
            <w:gridSpan w:val="4"/>
            <w:tcBorders>
              <w:top w:val="double" w:sz="4" w:space="0" w:color="auto"/>
              <w:left w:val="double" w:sz="4" w:space="0" w:color="auto"/>
              <w:bottom w:val="single" w:sz="12" w:space="0" w:color="auto"/>
              <w:right w:val="double" w:sz="4" w:space="0" w:color="auto"/>
            </w:tcBorders>
            <w:shd w:val="clear" w:color="000000" w:fill="FFFFFF"/>
            <w:noWrap/>
            <w:vAlign w:val="center"/>
          </w:tcPr>
          <w:p w14:paraId="7621B56D" w14:textId="77777777" w:rsidR="003716E1" w:rsidRPr="00E35569" w:rsidRDefault="003716E1" w:rsidP="003716E1">
            <w:pPr>
              <w:jc w:val="center"/>
              <w:rPr>
                <w:rFonts w:cs="Arial"/>
                <w:b/>
                <w:bCs/>
                <w:sz w:val="24"/>
              </w:rPr>
            </w:pPr>
            <w:r w:rsidRPr="00E35569">
              <w:rPr>
                <w:rFonts w:cs="Arial"/>
                <w:b/>
                <w:bCs/>
                <w:sz w:val="24"/>
              </w:rPr>
              <w:t>BALANCE SHEET</w:t>
            </w:r>
          </w:p>
        </w:tc>
      </w:tr>
      <w:tr w:rsidR="003716E1" w:rsidRPr="00E35569" w14:paraId="595A3074" w14:textId="77777777" w:rsidTr="003716E1">
        <w:trPr>
          <w:trHeight w:val="144"/>
        </w:trPr>
        <w:tc>
          <w:tcPr>
            <w:tcW w:w="934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7E6F7DDF" w14:textId="77777777" w:rsidR="003716E1" w:rsidRPr="00E35569" w:rsidRDefault="003716E1" w:rsidP="003716E1">
            <w:pPr>
              <w:spacing w:before="60" w:after="60"/>
              <w:jc w:val="center"/>
              <w:rPr>
                <w:rFonts w:cs="Arial"/>
                <w:b/>
                <w:bCs/>
                <w:sz w:val="20"/>
                <w:szCs w:val="20"/>
              </w:rPr>
            </w:pPr>
            <w:r w:rsidRPr="00E35569">
              <w:rPr>
                <w:rFonts w:cs="Arial"/>
                <w:b/>
                <w:bCs/>
                <w:sz w:val="20"/>
                <w:szCs w:val="20"/>
              </w:rPr>
              <w:t>A</w:t>
            </w:r>
          </w:p>
        </w:tc>
        <w:tc>
          <w:tcPr>
            <w:tcW w:w="990" w:type="dxa"/>
            <w:tcBorders>
              <w:top w:val="single" w:sz="12" w:space="0" w:color="auto"/>
              <w:left w:val="nil"/>
              <w:bottom w:val="single" w:sz="12" w:space="0" w:color="auto"/>
              <w:right w:val="single" w:sz="12" w:space="0" w:color="auto"/>
            </w:tcBorders>
            <w:shd w:val="clear" w:color="000000" w:fill="FFFFFF"/>
            <w:noWrap/>
            <w:vAlign w:val="bottom"/>
            <w:hideMark/>
          </w:tcPr>
          <w:p w14:paraId="163CC3F5" w14:textId="77777777" w:rsidR="003716E1" w:rsidRPr="00E35569" w:rsidRDefault="003716E1" w:rsidP="003716E1">
            <w:pPr>
              <w:spacing w:before="60" w:after="60"/>
              <w:jc w:val="center"/>
              <w:rPr>
                <w:rFonts w:cs="Arial"/>
                <w:b/>
                <w:bCs/>
                <w:sz w:val="20"/>
                <w:szCs w:val="20"/>
              </w:rPr>
            </w:pPr>
            <w:r w:rsidRPr="00E35569">
              <w:rPr>
                <w:rFonts w:cs="Arial"/>
                <w:b/>
                <w:bCs/>
                <w:sz w:val="20"/>
                <w:szCs w:val="20"/>
              </w:rPr>
              <w:t>B</w:t>
            </w:r>
          </w:p>
        </w:tc>
        <w:tc>
          <w:tcPr>
            <w:tcW w:w="1620" w:type="dxa"/>
            <w:tcBorders>
              <w:top w:val="single" w:sz="12" w:space="0" w:color="auto"/>
              <w:left w:val="nil"/>
              <w:bottom w:val="single" w:sz="12" w:space="0" w:color="auto"/>
              <w:right w:val="nil"/>
            </w:tcBorders>
            <w:shd w:val="clear" w:color="000000" w:fill="FFFFFF"/>
            <w:noWrap/>
            <w:vAlign w:val="bottom"/>
            <w:hideMark/>
          </w:tcPr>
          <w:p w14:paraId="34364FDE" w14:textId="77777777" w:rsidR="003716E1" w:rsidRPr="00E35569" w:rsidRDefault="003716E1" w:rsidP="003716E1">
            <w:pPr>
              <w:spacing w:before="60" w:after="60"/>
              <w:jc w:val="center"/>
              <w:rPr>
                <w:rFonts w:cs="Arial"/>
                <w:b/>
                <w:bCs/>
                <w:sz w:val="20"/>
                <w:szCs w:val="20"/>
              </w:rPr>
            </w:pPr>
            <w:r w:rsidRPr="00E35569">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22A2C487" w14:textId="77777777" w:rsidR="003716E1" w:rsidRPr="00E35569" w:rsidRDefault="003716E1" w:rsidP="003716E1">
            <w:pPr>
              <w:spacing w:before="60" w:after="60"/>
              <w:jc w:val="center"/>
              <w:rPr>
                <w:rFonts w:cs="Arial"/>
                <w:b/>
                <w:bCs/>
                <w:sz w:val="20"/>
                <w:szCs w:val="20"/>
              </w:rPr>
            </w:pPr>
            <w:r w:rsidRPr="00E35569">
              <w:rPr>
                <w:rFonts w:cs="Arial"/>
                <w:b/>
                <w:bCs/>
                <w:sz w:val="20"/>
                <w:szCs w:val="20"/>
              </w:rPr>
              <w:t>D</w:t>
            </w:r>
          </w:p>
        </w:tc>
      </w:tr>
      <w:tr w:rsidR="003716E1" w:rsidRPr="00E35569" w14:paraId="32CD5ACA" w14:textId="77777777" w:rsidTr="003716E1">
        <w:trPr>
          <w:trHeight w:val="144"/>
        </w:trPr>
        <w:tc>
          <w:tcPr>
            <w:tcW w:w="934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7401C1EE" w14:textId="6ED56923" w:rsidR="003716E1" w:rsidRPr="00E35569" w:rsidRDefault="009E528B" w:rsidP="003716E1">
            <w:pPr>
              <w:spacing w:before="60" w:after="60"/>
              <w:jc w:val="center"/>
              <w:rPr>
                <w:rFonts w:cs="Arial"/>
                <w:b/>
                <w:bCs/>
                <w:sz w:val="20"/>
                <w:szCs w:val="20"/>
              </w:rPr>
            </w:pPr>
            <w:r w:rsidRPr="00E35569">
              <w:rPr>
                <w:rFonts w:cs="Arial"/>
                <w:b/>
                <w:bCs/>
                <w:sz w:val="20"/>
                <w:szCs w:val="20"/>
              </w:rPr>
              <w:t>Audit Exposure</w:t>
            </w:r>
            <w:r w:rsidR="003716E1" w:rsidRPr="00E35569">
              <w:rPr>
                <w:rFonts w:cs="Arial"/>
                <w:b/>
                <w:bCs/>
                <w:sz w:val="20"/>
                <w:szCs w:val="20"/>
              </w:rPr>
              <w:t xml:space="preserve"> (Quantitative)</w:t>
            </w:r>
          </w:p>
        </w:tc>
        <w:tc>
          <w:tcPr>
            <w:tcW w:w="990"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0279C7F8" w14:textId="77777777" w:rsidR="003716E1" w:rsidRPr="00E35569" w:rsidRDefault="003716E1" w:rsidP="003716E1">
            <w:pPr>
              <w:spacing w:before="60" w:after="60"/>
              <w:jc w:val="center"/>
              <w:rPr>
                <w:rFonts w:cs="Arial"/>
                <w:b/>
                <w:bCs/>
                <w:sz w:val="20"/>
                <w:szCs w:val="20"/>
              </w:rPr>
            </w:pPr>
            <w:r w:rsidRPr="00E35569">
              <w:rPr>
                <w:rFonts w:cs="Arial"/>
                <w:b/>
                <w:bCs/>
                <w:sz w:val="20"/>
                <w:szCs w:val="20"/>
              </w:rPr>
              <w:t>Doc. Ref.</w:t>
            </w:r>
          </w:p>
        </w:tc>
        <w:tc>
          <w:tcPr>
            <w:tcW w:w="3330" w:type="dxa"/>
            <w:gridSpan w:val="2"/>
            <w:tcBorders>
              <w:top w:val="single" w:sz="12" w:space="0" w:color="auto"/>
              <w:left w:val="nil"/>
              <w:bottom w:val="single" w:sz="12" w:space="0" w:color="auto"/>
              <w:right w:val="double" w:sz="4" w:space="0" w:color="auto"/>
            </w:tcBorders>
            <w:shd w:val="clear" w:color="000000" w:fill="FFFFFF"/>
            <w:vAlign w:val="center"/>
            <w:hideMark/>
          </w:tcPr>
          <w:p w14:paraId="14F915FD" w14:textId="77777777" w:rsidR="003716E1" w:rsidRPr="00E35569" w:rsidRDefault="003716E1" w:rsidP="003716E1">
            <w:pPr>
              <w:spacing w:before="60" w:after="60"/>
              <w:jc w:val="center"/>
              <w:rPr>
                <w:rFonts w:cs="Arial"/>
                <w:b/>
                <w:bCs/>
                <w:sz w:val="20"/>
                <w:szCs w:val="20"/>
              </w:rPr>
            </w:pPr>
            <w:r w:rsidRPr="00E35569">
              <w:rPr>
                <w:rFonts w:cs="Arial"/>
                <w:b/>
                <w:bCs/>
                <w:sz w:val="20"/>
                <w:szCs w:val="20"/>
              </w:rPr>
              <w:t>Estimated Amounts</w:t>
            </w:r>
          </w:p>
        </w:tc>
      </w:tr>
      <w:tr w:rsidR="003716E1" w:rsidRPr="00E35569" w14:paraId="4BC0C9F1" w14:textId="77777777" w:rsidTr="003716E1">
        <w:trPr>
          <w:trHeight w:val="373"/>
        </w:trPr>
        <w:tc>
          <w:tcPr>
            <w:tcW w:w="9345" w:type="dxa"/>
            <w:vMerge/>
            <w:tcBorders>
              <w:top w:val="single" w:sz="8" w:space="0" w:color="auto"/>
              <w:left w:val="double" w:sz="4" w:space="0" w:color="auto"/>
              <w:bottom w:val="single" w:sz="12" w:space="0" w:color="auto"/>
              <w:right w:val="nil"/>
            </w:tcBorders>
            <w:vAlign w:val="center"/>
            <w:hideMark/>
          </w:tcPr>
          <w:p w14:paraId="0B20B3A1" w14:textId="77777777" w:rsidR="003716E1" w:rsidRPr="00E35569" w:rsidRDefault="003716E1" w:rsidP="003716E1">
            <w:pPr>
              <w:spacing w:before="60" w:after="60"/>
              <w:rPr>
                <w:rFonts w:cs="Arial"/>
                <w:b/>
                <w:bCs/>
                <w:szCs w:val="22"/>
              </w:rPr>
            </w:pPr>
          </w:p>
        </w:tc>
        <w:tc>
          <w:tcPr>
            <w:tcW w:w="990" w:type="dxa"/>
            <w:vMerge/>
            <w:tcBorders>
              <w:top w:val="single" w:sz="8" w:space="0" w:color="auto"/>
              <w:left w:val="single" w:sz="12" w:space="0" w:color="auto"/>
              <w:bottom w:val="single" w:sz="12" w:space="0" w:color="auto"/>
              <w:right w:val="single" w:sz="12" w:space="0" w:color="auto"/>
            </w:tcBorders>
            <w:vAlign w:val="center"/>
            <w:hideMark/>
          </w:tcPr>
          <w:p w14:paraId="0097DC77" w14:textId="77777777" w:rsidR="003716E1" w:rsidRPr="00E35569" w:rsidRDefault="003716E1" w:rsidP="003716E1">
            <w:pPr>
              <w:spacing w:before="60" w:after="60"/>
              <w:rPr>
                <w:rFonts w:cs="Arial"/>
                <w:b/>
                <w:bCs/>
                <w:szCs w:val="22"/>
              </w:rPr>
            </w:pPr>
          </w:p>
        </w:tc>
        <w:tc>
          <w:tcPr>
            <w:tcW w:w="162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5CF184D0" w14:textId="77777777" w:rsidR="003716E1" w:rsidRPr="00E35569" w:rsidRDefault="003716E1" w:rsidP="003716E1">
            <w:pPr>
              <w:spacing w:before="60" w:after="60"/>
              <w:jc w:val="center"/>
              <w:rPr>
                <w:rFonts w:cs="Arial"/>
                <w:bCs/>
                <w:sz w:val="16"/>
                <w:szCs w:val="22"/>
              </w:rPr>
            </w:pPr>
            <w:r w:rsidRPr="00E35569">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3881199F" w14:textId="5FE569A0" w:rsidR="003716E1" w:rsidRPr="00E35569" w:rsidRDefault="003716E1" w:rsidP="00DF2F71">
            <w:pPr>
              <w:spacing w:before="60" w:after="60"/>
              <w:jc w:val="center"/>
              <w:rPr>
                <w:rFonts w:cs="Arial"/>
                <w:bCs/>
                <w:sz w:val="16"/>
                <w:szCs w:val="22"/>
              </w:rPr>
            </w:pPr>
            <w:r w:rsidRPr="00E35569">
              <w:rPr>
                <w:rFonts w:cs="Arial"/>
                <w:bCs/>
                <w:sz w:val="16"/>
                <w:szCs w:val="22"/>
              </w:rPr>
              <w:t xml:space="preserve">Net Effect of Factors Directly Affecting the Materiality Benchmark, </w:t>
            </w:r>
            <w:r w:rsidR="00DF2F71" w:rsidRPr="00E35569">
              <w:rPr>
                <w:rFonts w:cs="Arial"/>
                <w:bCs/>
                <w:sz w:val="16"/>
                <w:szCs w:val="22"/>
              </w:rPr>
              <w:t xml:space="preserve">on </w:t>
            </w:r>
            <w:r w:rsidRPr="00E35569">
              <w:rPr>
                <w:rFonts w:cs="Arial"/>
                <w:bCs/>
                <w:sz w:val="16"/>
                <w:szCs w:val="22"/>
              </w:rPr>
              <w:t>the Materiality Benchmark</w:t>
            </w:r>
          </w:p>
        </w:tc>
      </w:tr>
      <w:tr w:rsidR="003716E1" w:rsidRPr="00E35569" w14:paraId="238AD268" w14:textId="77777777" w:rsidTr="003716E1">
        <w:trPr>
          <w:trHeight w:val="373"/>
        </w:trPr>
        <w:tc>
          <w:tcPr>
            <w:tcW w:w="9345" w:type="dxa"/>
            <w:vMerge/>
            <w:tcBorders>
              <w:top w:val="single" w:sz="8" w:space="0" w:color="auto"/>
              <w:left w:val="double" w:sz="4" w:space="0" w:color="auto"/>
              <w:bottom w:val="single" w:sz="12" w:space="0" w:color="auto"/>
              <w:right w:val="nil"/>
            </w:tcBorders>
            <w:vAlign w:val="center"/>
            <w:hideMark/>
          </w:tcPr>
          <w:p w14:paraId="3E1012F2" w14:textId="77777777" w:rsidR="003716E1" w:rsidRPr="00E35569" w:rsidRDefault="003716E1" w:rsidP="003716E1">
            <w:pPr>
              <w:spacing w:before="60" w:after="60"/>
              <w:rPr>
                <w:rFonts w:cs="Arial"/>
                <w:b/>
                <w:bCs/>
                <w:szCs w:val="22"/>
              </w:rPr>
            </w:pPr>
          </w:p>
        </w:tc>
        <w:tc>
          <w:tcPr>
            <w:tcW w:w="990" w:type="dxa"/>
            <w:vMerge/>
            <w:tcBorders>
              <w:top w:val="single" w:sz="8" w:space="0" w:color="auto"/>
              <w:left w:val="single" w:sz="12" w:space="0" w:color="auto"/>
              <w:bottom w:val="single" w:sz="12" w:space="0" w:color="auto"/>
              <w:right w:val="single" w:sz="12" w:space="0" w:color="auto"/>
            </w:tcBorders>
            <w:vAlign w:val="center"/>
            <w:hideMark/>
          </w:tcPr>
          <w:p w14:paraId="09B39314" w14:textId="77777777" w:rsidR="003716E1" w:rsidRPr="00E35569" w:rsidRDefault="003716E1" w:rsidP="003716E1">
            <w:pPr>
              <w:spacing w:before="60" w:after="60"/>
              <w:rPr>
                <w:rFonts w:cs="Arial"/>
                <w:b/>
                <w:bCs/>
                <w:szCs w:val="22"/>
              </w:rPr>
            </w:pPr>
          </w:p>
        </w:tc>
        <w:tc>
          <w:tcPr>
            <w:tcW w:w="1620" w:type="dxa"/>
            <w:vMerge/>
            <w:tcBorders>
              <w:top w:val="nil"/>
              <w:left w:val="single" w:sz="12" w:space="0" w:color="auto"/>
              <w:bottom w:val="single" w:sz="12" w:space="0" w:color="auto"/>
              <w:right w:val="single" w:sz="4" w:space="0" w:color="auto"/>
            </w:tcBorders>
            <w:vAlign w:val="center"/>
            <w:hideMark/>
          </w:tcPr>
          <w:p w14:paraId="491E0C7B" w14:textId="77777777" w:rsidR="003716E1" w:rsidRPr="00E35569" w:rsidRDefault="003716E1" w:rsidP="003716E1">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20D19697" w14:textId="77777777" w:rsidR="003716E1" w:rsidRPr="00E35569" w:rsidRDefault="003716E1" w:rsidP="003716E1">
            <w:pPr>
              <w:spacing w:before="60" w:after="60"/>
              <w:rPr>
                <w:rFonts w:cs="Arial"/>
                <w:b/>
                <w:bCs/>
                <w:szCs w:val="22"/>
              </w:rPr>
            </w:pPr>
          </w:p>
        </w:tc>
      </w:tr>
      <w:tr w:rsidR="003716E1" w:rsidRPr="00E35569" w14:paraId="0A835C9B" w14:textId="77777777" w:rsidTr="003716E1">
        <w:trPr>
          <w:trHeight w:val="144"/>
        </w:trPr>
        <w:tc>
          <w:tcPr>
            <w:tcW w:w="934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1FB6B86C" w14:textId="77777777" w:rsidR="003716E1" w:rsidRPr="00E35569" w:rsidRDefault="003716E1" w:rsidP="003716E1">
            <w:pPr>
              <w:spacing w:before="60" w:after="60"/>
              <w:rPr>
                <w:rFonts w:cs="Arial"/>
                <w:bCs/>
                <w:sz w:val="18"/>
                <w:szCs w:val="18"/>
              </w:rPr>
            </w:pPr>
            <w:r w:rsidRPr="00E35569">
              <w:rPr>
                <w:rFonts w:cs="Arial"/>
                <w:bCs/>
                <w:sz w:val="18"/>
                <w:szCs w:val="18"/>
              </w:rPr>
              <w:t>Factual Uncorrected Misstatements:</w:t>
            </w:r>
            <w:r w:rsidRPr="00E35569">
              <w:rPr>
                <w:rFonts w:cs="Arial"/>
                <w:bCs/>
                <w:sz w:val="18"/>
                <w:szCs w:val="18"/>
                <w:vertAlign w:val="superscript"/>
              </w:rPr>
              <w:t>1</w:t>
            </w:r>
          </w:p>
        </w:tc>
        <w:tc>
          <w:tcPr>
            <w:tcW w:w="990" w:type="dxa"/>
            <w:tcBorders>
              <w:top w:val="single" w:sz="12" w:space="0" w:color="auto"/>
              <w:left w:val="nil"/>
              <w:bottom w:val="single" w:sz="4" w:space="0" w:color="auto"/>
              <w:right w:val="single" w:sz="12" w:space="0" w:color="auto"/>
            </w:tcBorders>
            <w:shd w:val="clear" w:color="auto" w:fill="auto"/>
            <w:vAlign w:val="center"/>
            <w:hideMark/>
          </w:tcPr>
          <w:p w14:paraId="3FCDDC81" w14:textId="77777777" w:rsidR="003716E1" w:rsidRPr="00E35569" w:rsidRDefault="003716E1" w:rsidP="003716E1">
            <w:pPr>
              <w:spacing w:before="100" w:beforeAutospacing="1" w:after="100" w:afterAutospacing="1"/>
              <w:rPr>
                <w:rFonts w:cs="Arial"/>
              </w:rPr>
            </w:pPr>
            <w:r w:rsidRPr="00E35569">
              <w:rPr>
                <w:rFonts w:cs="Arial"/>
              </w:rPr>
              <w:t> </w:t>
            </w:r>
          </w:p>
        </w:tc>
        <w:tc>
          <w:tcPr>
            <w:tcW w:w="1620" w:type="dxa"/>
            <w:tcBorders>
              <w:top w:val="single" w:sz="12" w:space="0" w:color="auto"/>
              <w:left w:val="nil"/>
              <w:bottom w:val="single" w:sz="4" w:space="0" w:color="auto"/>
              <w:right w:val="single" w:sz="4" w:space="0" w:color="auto"/>
            </w:tcBorders>
            <w:shd w:val="clear" w:color="000000" w:fill="FFFFFF"/>
            <w:noWrap/>
            <w:hideMark/>
          </w:tcPr>
          <w:p w14:paraId="57910F76"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730B1075"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r>
      <w:tr w:rsidR="003716E1" w:rsidRPr="00E35569" w14:paraId="661342DB" w14:textId="77777777" w:rsidTr="003716E1">
        <w:trPr>
          <w:trHeight w:val="144"/>
        </w:trPr>
        <w:tc>
          <w:tcPr>
            <w:tcW w:w="9345" w:type="dxa"/>
            <w:tcBorders>
              <w:top w:val="nil"/>
              <w:left w:val="double" w:sz="4" w:space="0" w:color="auto"/>
              <w:bottom w:val="single" w:sz="12" w:space="0" w:color="auto"/>
              <w:right w:val="single" w:sz="12" w:space="0" w:color="auto"/>
            </w:tcBorders>
            <w:shd w:val="clear" w:color="000000" w:fill="FFFFFF"/>
            <w:vAlign w:val="center"/>
            <w:hideMark/>
          </w:tcPr>
          <w:p w14:paraId="6C8462C6" w14:textId="77777777" w:rsidR="003716E1" w:rsidRPr="00E35569" w:rsidRDefault="003716E1" w:rsidP="003716E1">
            <w:pPr>
              <w:spacing w:before="60" w:after="60"/>
              <w:rPr>
                <w:rFonts w:cs="Arial"/>
                <w:bCs/>
                <w:sz w:val="18"/>
                <w:szCs w:val="18"/>
              </w:rPr>
            </w:pPr>
            <w:r w:rsidRPr="00E35569">
              <w:rPr>
                <w:rFonts w:cs="Arial"/>
                <w:bCs/>
                <w:sz w:val="18"/>
                <w:szCs w:val="18"/>
              </w:rPr>
              <w:t>Judgmental Uncorrected Misstatements:</w:t>
            </w:r>
          </w:p>
        </w:tc>
        <w:tc>
          <w:tcPr>
            <w:tcW w:w="990" w:type="dxa"/>
            <w:tcBorders>
              <w:top w:val="nil"/>
              <w:left w:val="nil"/>
              <w:bottom w:val="single" w:sz="12" w:space="0" w:color="auto"/>
              <w:right w:val="single" w:sz="12" w:space="0" w:color="auto"/>
            </w:tcBorders>
            <w:shd w:val="clear" w:color="000000" w:fill="FFFFFF"/>
            <w:vAlign w:val="center"/>
            <w:hideMark/>
          </w:tcPr>
          <w:p w14:paraId="2DCE362C" w14:textId="77777777" w:rsidR="003716E1" w:rsidRPr="00E35569" w:rsidRDefault="003716E1" w:rsidP="003716E1">
            <w:pPr>
              <w:spacing w:before="100" w:beforeAutospacing="1" w:after="100" w:afterAutospacing="1"/>
              <w:rPr>
                <w:rFonts w:cs="Arial"/>
              </w:rPr>
            </w:pPr>
            <w:r w:rsidRPr="00E35569">
              <w:rPr>
                <w:rFonts w:cs="Arial"/>
              </w:rPr>
              <w:t> </w:t>
            </w:r>
          </w:p>
        </w:tc>
        <w:tc>
          <w:tcPr>
            <w:tcW w:w="1620" w:type="dxa"/>
            <w:tcBorders>
              <w:top w:val="nil"/>
              <w:left w:val="nil"/>
              <w:bottom w:val="single" w:sz="12" w:space="0" w:color="auto"/>
              <w:right w:val="single" w:sz="4" w:space="0" w:color="auto"/>
            </w:tcBorders>
            <w:shd w:val="clear" w:color="000000" w:fill="FFFFFF"/>
            <w:noWrap/>
            <w:hideMark/>
          </w:tcPr>
          <w:p w14:paraId="5B0113B8"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535E5C99"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r>
      <w:tr w:rsidR="003716E1" w:rsidRPr="00E35569" w14:paraId="489F0BE2" w14:textId="77777777" w:rsidTr="003716E1">
        <w:trPr>
          <w:trHeight w:val="144"/>
        </w:trPr>
        <w:tc>
          <w:tcPr>
            <w:tcW w:w="10335" w:type="dxa"/>
            <w:gridSpan w:val="2"/>
            <w:tcBorders>
              <w:top w:val="nil"/>
              <w:left w:val="double" w:sz="4" w:space="0" w:color="auto"/>
              <w:right w:val="single" w:sz="12" w:space="0" w:color="auto"/>
            </w:tcBorders>
            <w:shd w:val="clear" w:color="000000" w:fill="FFFFFF"/>
            <w:vAlign w:val="center"/>
            <w:hideMark/>
          </w:tcPr>
          <w:p w14:paraId="0BF8AD45" w14:textId="77777777" w:rsidR="003716E1" w:rsidRPr="00E35569" w:rsidRDefault="003716E1" w:rsidP="003716E1">
            <w:pPr>
              <w:spacing w:before="60" w:after="60"/>
              <w:rPr>
                <w:rFonts w:cs="Arial"/>
                <w:b/>
                <w:sz w:val="18"/>
                <w:szCs w:val="18"/>
              </w:rPr>
            </w:pPr>
            <w:r w:rsidRPr="00E35569">
              <w:rPr>
                <w:rFonts w:cs="Arial"/>
                <w:b/>
                <w:sz w:val="18"/>
                <w:szCs w:val="18"/>
              </w:rPr>
              <w:t>Subtotal: Factual and Judgmental Uncorrected Misstatements</w:t>
            </w:r>
          </w:p>
        </w:tc>
        <w:tc>
          <w:tcPr>
            <w:tcW w:w="1620" w:type="dxa"/>
            <w:tcBorders>
              <w:top w:val="single" w:sz="12" w:space="0" w:color="auto"/>
              <w:left w:val="single" w:sz="12" w:space="0" w:color="auto"/>
              <w:bottom w:val="single" w:sz="12" w:space="0" w:color="auto"/>
              <w:right w:val="single" w:sz="8" w:space="0" w:color="auto"/>
            </w:tcBorders>
            <w:shd w:val="clear" w:color="000000" w:fill="FFFFFF"/>
            <w:noWrap/>
            <w:hideMark/>
          </w:tcPr>
          <w:p w14:paraId="5E1BDE25" w14:textId="77777777" w:rsidR="003716E1" w:rsidRPr="00E35569" w:rsidRDefault="003716E1" w:rsidP="003716E1">
            <w:pPr>
              <w:spacing w:before="60" w:after="60"/>
              <w:jc w:val="center"/>
              <w:rPr>
                <w:rFonts w:cs="Arial"/>
                <w:b/>
                <w:bCs/>
                <w:sz w:val="18"/>
                <w:szCs w:val="18"/>
              </w:rPr>
            </w:pPr>
            <w:r w:rsidRPr="00E35569">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6E26267A" w14:textId="77777777" w:rsidR="003716E1" w:rsidRPr="00E35569" w:rsidRDefault="003716E1" w:rsidP="003716E1">
            <w:pPr>
              <w:spacing w:before="60" w:after="60"/>
              <w:jc w:val="center"/>
              <w:rPr>
                <w:rFonts w:cs="Arial"/>
                <w:b/>
                <w:bCs/>
                <w:sz w:val="18"/>
                <w:szCs w:val="18"/>
              </w:rPr>
            </w:pPr>
            <w:r w:rsidRPr="00E35569">
              <w:rPr>
                <w:rFonts w:cs="Arial"/>
                <w:b/>
                <w:bCs/>
                <w:sz w:val="18"/>
                <w:szCs w:val="18"/>
              </w:rPr>
              <w:t>$0</w:t>
            </w:r>
          </w:p>
        </w:tc>
      </w:tr>
      <w:tr w:rsidR="003716E1" w:rsidRPr="00E35569" w14:paraId="2029F1DE" w14:textId="77777777" w:rsidTr="003716E1">
        <w:trPr>
          <w:trHeight w:val="144"/>
        </w:trPr>
        <w:tc>
          <w:tcPr>
            <w:tcW w:w="9345" w:type="dxa"/>
            <w:tcBorders>
              <w:top w:val="nil"/>
              <w:left w:val="double" w:sz="4" w:space="0" w:color="auto"/>
              <w:right w:val="nil"/>
            </w:tcBorders>
            <w:shd w:val="clear" w:color="000000" w:fill="FFFFFF"/>
            <w:vAlign w:val="center"/>
            <w:hideMark/>
          </w:tcPr>
          <w:p w14:paraId="1897B6CB" w14:textId="77777777" w:rsidR="003716E1" w:rsidRPr="00E35569" w:rsidRDefault="003716E1" w:rsidP="003716E1">
            <w:pPr>
              <w:spacing w:before="60" w:after="60"/>
              <w:rPr>
                <w:rFonts w:cs="Arial"/>
                <w:b/>
                <w:bCs/>
                <w:sz w:val="18"/>
                <w:szCs w:val="18"/>
              </w:rPr>
            </w:pPr>
            <w:r w:rsidRPr="00E35569">
              <w:rPr>
                <w:rFonts w:cs="Arial"/>
                <w:b/>
                <w:bCs/>
                <w:sz w:val="18"/>
                <w:szCs w:val="18"/>
              </w:rPr>
              <w:t>Estimate of Potential Undetected Misstatements:</w:t>
            </w:r>
          </w:p>
        </w:tc>
        <w:tc>
          <w:tcPr>
            <w:tcW w:w="990" w:type="dxa"/>
            <w:tcBorders>
              <w:top w:val="nil"/>
              <w:left w:val="nil"/>
              <w:bottom w:val="single" w:sz="12" w:space="0" w:color="auto"/>
              <w:right w:val="nil"/>
            </w:tcBorders>
            <w:shd w:val="clear" w:color="000000" w:fill="FFFFFF"/>
            <w:vAlign w:val="center"/>
            <w:hideMark/>
          </w:tcPr>
          <w:p w14:paraId="0F4C4D7C" w14:textId="77777777" w:rsidR="003716E1" w:rsidRPr="00E35569" w:rsidRDefault="003716E1" w:rsidP="003716E1">
            <w:pPr>
              <w:spacing w:before="100" w:beforeAutospacing="1" w:after="100" w:afterAutospacing="1"/>
              <w:rPr>
                <w:rFonts w:cs="Arial"/>
              </w:rPr>
            </w:pPr>
            <w:r w:rsidRPr="00E35569">
              <w:rPr>
                <w:rFonts w:cs="Arial"/>
              </w:rPr>
              <w:t> </w:t>
            </w:r>
          </w:p>
        </w:tc>
        <w:tc>
          <w:tcPr>
            <w:tcW w:w="1620" w:type="dxa"/>
            <w:tcBorders>
              <w:top w:val="nil"/>
              <w:left w:val="nil"/>
              <w:bottom w:val="single" w:sz="12" w:space="0" w:color="auto"/>
              <w:right w:val="nil"/>
            </w:tcBorders>
            <w:shd w:val="clear" w:color="000000" w:fill="FFFFFF"/>
            <w:noWrap/>
            <w:hideMark/>
          </w:tcPr>
          <w:p w14:paraId="7D454950" w14:textId="77777777" w:rsidR="003716E1" w:rsidRPr="00E35569" w:rsidRDefault="003716E1" w:rsidP="003716E1">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661A75E6" w14:textId="77777777" w:rsidR="003716E1" w:rsidRPr="00E35569" w:rsidRDefault="003716E1" w:rsidP="003716E1">
            <w:pPr>
              <w:spacing w:before="60" w:after="60"/>
              <w:jc w:val="center"/>
              <w:rPr>
                <w:rFonts w:cs="Arial"/>
                <w:sz w:val="18"/>
                <w:szCs w:val="18"/>
              </w:rPr>
            </w:pPr>
          </w:p>
        </w:tc>
      </w:tr>
      <w:tr w:rsidR="003716E1" w:rsidRPr="00E35569" w14:paraId="4801AD37" w14:textId="77777777" w:rsidTr="003716E1">
        <w:trPr>
          <w:trHeight w:val="144"/>
        </w:trPr>
        <w:tc>
          <w:tcPr>
            <w:tcW w:w="9345" w:type="dxa"/>
            <w:tcBorders>
              <w:left w:val="double" w:sz="4" w:space="0" w:color="auto"/>
              <w:bottom w:val="nil"/>
              <w:right w:val="nil"/>
            </w:tcBorders>
            <w:shd w:val="clear" w:color="000000" w:fill="FFFFFF"/>
            <w:vAlign w:val="center"/>
            <w:hideMark/>
          </w:tcPr>
          <w:p w14:paraId="0430880D" w14:textId="77777777" w:rsidR="003716E1" w:rsidRPr="00E35569" w:rsidRDefault="003716E1" w:rsidP="003716E1">
            <w:pPr>
              <w:spacing w:before="60" w:after="60"/>
              <w:rPr>
                <w:rFonts w:cs="Arial"/>
                <w:sz w:val="18"/>
                <w:szCs w:val="18"/>
              </w:rPr>
            </w:pPr>
            <w:r w:rsidRPr="00E35569">
              <w:rPr>
                <w:rFonts w:cs="Arial"/>
                <w:sz w:val="18"/>
                <w:szCs w:val="18"/>
              </w:rPr>
              <w:t>Untested Amounts</w:t>
            </w:r>
          </w:p>
        </w:tc>
        <w:tc>
          <w:tcPr>
            <w:tcW w:w="990"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54E00941" w14:textId="77777777" w:rsidR="003716E1" w:rsidRPr="00E35569" w:rsidRDefault="003716E1" w:rsidP="003716E1">
            <w:pPr>
              <w:spacing w:before="100" w:beforeAutospacing="1" w:after="100" w:afterAutospacing="1"/>
              <w:rPr>
                <w:rFonts w:cs="Arial"/>
              </w:rPr>
            </w:pPr>
            <w:r w:rsidRPr="00E35569">
              <w:rPr>
                <w:rFonts w:cs="Arial"/>
              </w:rPr>
              <w:t> </w:t>
            </w:r>
          </w:p>
        </w:tc>
        <w:tc>
          <w:tcPr>
            <w:tcW w:w="1620" w:type="dxa"/>
            <w:tcBorders>
              <w:top w:val="single" w:sz="12" w:space="0" w:color="auto"/>
              <w:left w:val="single" w:sz="12" w:space="0" w:color="auto"/>
              <w:bottom w:val="single" w:sz="4" w:space="0" w:color="auto"/>
              <w:right w:val="single" w:sz="4" w:space="0" w:color="auto"/>
            </w:tcBorders>
            <w:shd w:val="clear" w:color="000000" w:fill="FFFFFF"/>
            <w:noWrap/>
            <w:hideMark/>
          </w:tcPr>
          <w:p w14:paraId="31CFD4BC"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0D210D23"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r>
      <w:tr w:rsidR="003716E1" w:rsidRPr="00E35569" w14:paraId="2FB67BD8" w14:textId="77777777" w:rsidTr="003716E1">
        <w:trPr>
          <w:trHeight w:val="144"/>
        </w:trPr>
        <w:tc>
          <w:tcPr>
            <w:tcW w:w="9345" w:type="dxa"/>
            <w:tcBorders>
              <w:top w:val="nil"/>
              <w:left w:val="double" w:sz="4" w:space="0" w:color="auto"/>
              <w:bottom w:val="nil"/>
              <w:right w:val="nil"/>
            </w:tcBorders>
            <w:shd w:val="clear" w:color="000000" w:fill="FFFFFF"/>
            <w:vAlign w:val="center"/>
            <w:hideMark/>
          </w:tcPr>
          <w:p w14:paraId="035EE4FC" w14:textId="77777777" w:rsidR="003716E1" w:rsidRPr="00E35569" w:rsidRDefault="003716E1" w:rsidP="003716E1">
            <w:pPr>
              <w:spacing w:before="60" w:after="60"/>
              <w:rPr>
                <w:rFonts w:cs="Arial"/>
                <w:sz w:val="18"/>
                <w:szCs w:val="18"/>
              </w:rPr>
            </w:pPr>
            <w:r w:rsidRPr="00E35569">
              <w:rPr>
                <w:rFonts w:cs="Arial"/>
                <w:sz w:val="18"/>
                <w:szCs w:val="18"/>
              </w:rPr>
              <w:t xml:space="preserve">Combined Sampling Precision; Non-MUS Sample(s) </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6A834E64" w14:textId="77777777" w:rsidR="003716E1" w:rsidRPr="00E35569" w:rsidRDefault="003716E1" w:rsidP="003716E1">
            <w:pPr>
              <w:spacing w:before="100" w:beforeAutospacing="1" w:after="100" w:afterAutospacing="1"/>
              <w:rPr>
                <w:rFonts w:cs="Arial"/>
              </w:rPr>
            </w:pPr>
            <w:r w:rsidRPr="00E35569">
              <w:rPr>
                <w:rFonts w:cs="Arial"/>
              </w:rPr>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4A635108"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5F287FAA"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r>
      <w:tr w:rsidR="003716E1" w:rsidRPr="00E35569" w14:paraId="4954681A" w14:textId="77777777" w:rsidTr="003716E1">
        <w:trPr>
          <w:trHeight w:val="144"/>
        </w:trPr>
        <w:tc>
          <w:tcPr>
            <w:tcW w:w="9345" w:type="dxa"/>
            <w:tcBorders>
              <w:top w:val="nil"/>
              <w:left w:val="double" w:sz="4" w:space="0" w:color="auto"/>
              <w:bottom w:val="nil"/>
              <w:right w:val="nil"/>
            </w:tcBorders>
            <w:shd w:val="clear" w:color="000000" w:fill="FFFFFF"/>
            <w:vAlign w:val="center"/>
            <w:hideMark/>
          </w:tcPr>
          <w:p w14:paraId="06B9D434" w14:textId="77777777" w:rsidR="003716E1" w:rsidRPr="00E35569" w:rsidRDefault="003716E1" w:rsidP="003716E1">
            <w:pPr>
              <w:spacing w:before="60" w:after="60"/>
              <w:rPr>
                <w:rFonts w:cs="Arial"/>
                <w:sz w:val="18"/>
                <w:szCs w:val="18"/>
              </w:rPr>
            </w:pPr>
            <w:r w:rsidRPr="00E35569">
              <w:rPr>
                <w:rFonts w:cs="Arial"/>
                <w:sz w:val="18"/>
                <w:szCs w:val="18"/>
              </w:rPr>
              <w:t xml:space="preserve">Combined Sampling Precision; MUS Sample(s) </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220E945A" w14:textId="77777777" w:rsidR="003716E1" w:rsidRPr="00E35569" w:rsidRDefault="003716E1" w:rsidP="003716E1">
            <w:pPr>
              <w:spacing w:before="100" w:beforeAutospacing="1" w:after="100" w:afterAutospacing="1"/>
              <w:rPr>
                <w:rFonts w:cs="Arial"/>
              </w:rPr>
            </w:pPr>
            <w:r w:rsidRPr="00E35569">
              <w:rPr>
                <w:rFonts w:cs="Arial"/>
              </w:rPr>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245E02C9"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459D9470"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r>
      <w:tr w:rsidR="003716E1" w:rsidRPr="00E35569" w14:paraId="22EF8106" w14:textId="77777777" w:rsidTr="003716E1">
        <w:trPr>
          <w:trHeight w:val="144"/>
        </w:trPr>
        <w:tc>
          <w:tcPr>
            <w:tcW w:w="9345" w:type="dxa"/>
            <w:tcBorders>
              <w:top w:val="nil"/>
              <w:left w:val="double" w:sz="4" w:space="0" w:color="auto"/>
              <w:bottom w:val="nil"/>
              <w:right w:val="nil"/>
            </w:tcBorders>
            <w:shd w:val="clear" w:color="000000" w:fill="FFFFFF"/>
            <w:vAlign w:val="center"/>
            <w:hideMark/>
          </w:tcPr>
          <w:p w14:paraId="462A7800" w14:textId="734BE213" w:rsidR="003716E1" w:rsidRPr="00E35569" w:rsidRDefault="003716E1" w:rsidP="00C27DB3">
            <w:pPr>
              <w:spacing w:before="60" w:after="60"/>
              <w:rPr>
                <w:rFonts w:cs="Arial"/>
                <w:b/>
                <w:bCs/>
                <w:sz w:val="18"/>
                <w:szCs w:val="18"/>
              </w:rPr>
            </w:pPr>
            <w:r w:rsidRPr="00E35569">
              <w:rPr>
                <w:rFonts w:cs="Arial"/>
                <w:b/>
                <w:bCs/>
                <w:sz w:val="18"/>
                <w:szCs w:val="18"/>
              </w:rPr>
              <w:t xml:space="preserve">[Include Performance Materiality amount if no statistical sampling was performed (and therefore no global upper error limit amount was included in the </w:t>
            </w:r>
            <w:r w:rsidR="00C27DB3" w:rsidRPr="00E35569">
              <w:rPr>
                <w:rFonts w:cs="Arial"/>
                <w:b/>
                <w:bCs/>
                <w:sz w:val="18"/>
                <w:szCs w:val="18"/>
              </w:rPr>
              <w:t xml:space="preserve">two </w:t>
            </w:r>
            <w:r w:rsidRPr="00E35569">
              <w:rPr>
                <w:rFonts w:cs="Arial"/>
                <w:b/>
                <w:bCs/>
                <w:sz w:val="18"/>
                <w:szCs w:val="18"/>
              </w:rPr>
              <w:t>rows above)]</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664A6792" w14:textId="77777777" w:rsidR="003716E1" w:rsidRPr="00E35569" w:rsidRDefault="003716E1" w:rsidP="003716E1">
            <w:pPr>
              <w:spacing w:before="100" w:beforeAutospacing="1" w:after="100" w:afterAutospacing="1"/>
              <w:rPr>
                <w:rFonts w:cs="Arial"/>
              </w:rPr>
            </w:pPr>
            <w:r w:rsidRPr="00E35569">
              <w:rPr>
                <w:rFonts w:cs="Arial"/>
              </w:rPr>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4F74487F"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3B0DFEAA"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r>
      <w:tr w:rsidR="003716E1" w:rsidRPr="00E35569" w14:paraId="25F1CA57" w14:textId="77777777" w:rsidTr="003716E1">
        <w:trPr>
          <w:trHeight w:val="144"/>
        </w:trPr>
        <w:tc>
          <w:tcPr>
            <w:tcW w:w="9345" w:type="dxa"/>
            <w:tcBorders>
              <w:top w:val="nil"/>
              <w:left w:val="double" w:sz="4" w:space="0" w:color="auto"/>
              <w:bottom w:val="nil"/>
              <w:right w:val="nil"/>
            </w:tcBorders>
            <w:shd w:val="clear" w:color="000000" w:fill="FFFFFF"/>
            <w:vAlign w:val="center"/>
            <w:hideMark/>
          </w:tcPr>
          <w:p w14:paraId="59357EAC" w14:textId="29E572EC" w:rsidR="003716E1" w:rsidRPr="00E35569" w:rsidRDefault="00D61892" w:rsidP="00C27DB3">
            <w:pPr>
              <w:spacing w:before="60" w:after="60"/>
              <w:rPr>
                <w:rFonts w:cs="Arial"/>
                <w:sz w:val="18"/>
                <w:szCs w:val="18"/>
              </w:rPr>
            </w:pPr>
            <w:r w:rsidRPr="00E35569">
              <w:rPr>
                <w:rFonts w:cs="Arial"/>
                <w:sz w:val="18"/>
                <w:szCs w:val="18"/>
              </w:rPr>
              <w:t>Allowance for Imprecision of</w:t>
            </w:r>
            <w:r w:rsidR="003716E1" w:rsidRPr="00E35569">
              <w:rPr>
                <w:rFonts w:cs="Arial"/>
                <w:sz w:val="18"/>
                <w:szCs w:val="18"/>
              </w:rPr>
              <w:t xml:space="preserve"> Analytical Procedures on </w:t>
            </w:r>
            <w:r w:rsidRPr="00E35569">
              <w:rPr>
                <w:rFonts w:cs="Arial"/>
                <w:sz w:val="18"/>
                <w:szCs w:val="18"/>
              </w:rPr>
              <w:t xml:space="preserve">Which Complete Substantive </w:t>
            </w:r>
            <w:r w:rsidR="003716E1" w:rsidRPr="00E35569">
              <w:rPr>
                <w:rFonts w:cs="Arial"/>
                <w:sz w:val="18"/>
                <w:szCs w:val="18"/>
              </w:rPr>
              <w:t>Reliance</w:t>
            </w:r>
            <w:r w:rsidRPr="00E35569">
              <w:rPr>
                <w:rFonts w:cs="Arial"/>
                <w:sz w:val="18"/>
                <w:szCs w:val="18"/>
              </w:rPr>
              <w:t xml:space="preserve"> </w:t>
            </w:r>
            <w:r w:rsidR="00C27DB3" w:rsidRPr="00E35569">
              <w:rPr>
                <w:rFonts w:cs="Arial"/>
                <w:sz w:val="18"/>
                <w:szCs w:val="18"/>
              </w:rPr>
              <w:t>W</w:t>
            </w:r>
            <w:r w:rsidRPr="00E35569">
              <w:rPr>
                <w:rFonts w:cs="Arial"/>
                <w:sz w:val="18"/>
                <w:szCs w:val="18"/>
              </w:rPr>
              <w:t>as Placed</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74496EDD" w14:textId="77777777" w:rsidR="003716E1" w:rsidRPr="00E35569" w:rsidRDefault="003716E1" w:rsidP="003716E1">
            <w:pPr>
              <w:spacing w:before="100" w:beforeAutospacing="1" w:after="100" w:afterAutospacing="1"/>
              <w:rPr>
                <w:rFonts w:cs="Arial"/>
              </w:rPr>
            </w:pPr>
            <w:r w:rsidRPr="00E35569">
              <w:rPr>
                <w:rFonts w:cs="Arial"/>
              </w:rPr>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402F0115"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66495293"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r>
      <w:tr w:rsidR="003716E1" w:rsidRPr="00E35569" w14:paraId="77C37B93" w14:textId="77777777" w:rsidTr="003716E1">
        <w:trPr>
          <w:trHeight w:val="144"/>
        </w:trPr>
        <w:tc>
          <w:tcPr>
            <w:tcW w:w="9345" w:type="dxa"/>
            <w:tcBorders>
              <w:top w:val="nil"/>
              <w:left w:val="double" w:sz="4" w:space="0" w:color="auto"/>
              <w:right w:val="nil"/>
            </w:tcBorders>
            <w:shd w:val="clear" w:color="000000" w:fill="FFFFFF"/>
            <w:vAlign w:val="center"/>
            <w:hideMark/>
          </w:tcPr>
          <w:p w14:paraId="47EC2586" w14:textId="77777777" w:rsidR="003716E1" w:rsidRPr="00E35569" w:rsidRDefault="003716E1" w:rsidP="003716E1">
            <w:pPr>
              <w:spacing w:before="60" w:after="60"/>
              <w:rPr>
                <w:rFonts w:cs="Arial"/>
                <w:sz w:val="18"/>
                <w:szCs w:val="18"/>
              </w:rPr>
            </w:pPr>
            <w:r w:rsidRPr="00E35569">
              <w:rPr>
                <w:rFonts w:cs="Arial"/>
                <w:sz w:val="18"/>
                <w:szCs w:val="18"/>
              </w:rPr>
              <w:t>Other</w:t>
            </w:r>
            <w:r w:rsidRPr="00E35569">
              <w:rPr>
                <w:rFonts w:cs="Arial"/>
                <w:sz w:val="18"/>
                <w:szCs w:val="18"/>
                <w:vertAlign w:val="superscript"/>
              </w:rPr>
              <w:t>2</w:t>
            </w:r>
          </w:p>
        </w:tc>
        <w:tc>
          <w:tcPr>
            <w:tcW w:w="990"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49686F2E" w14:textId="77777777" w:rsidR="003716E1" w:rsidRPr="00E35569" w:rsidRDefault="003716E1" w:rsidP="003716E1">
            <w:pPr>
              <w:spacing w:before="100" w:beforeAutospacing="1" w:after="100" w:afterAutospacing="1"/>
              <w:rPr>
                <w:rFonts w:cs="Arial"/>
              </w:rPr>
            </w:pPr>
            <w:r w:rsidRPr="00E35569">
              <w:rPr>
                <w:rFonts w:cs="Arial"/>
              </w:rPr>
              <w:t> </w:t>
            </w:r>
          </w:p>
        </w:tc>
        <w:tc>
          <w:tcPr>
            <w:tcW w:w="1620" w:type="dxa"/>
            <w:tcBorders>
              <w:top w:val="single" w:sz="4" w:space="0" w:color="auto"/>
              <w:left w:val="nil"/>
              <w:bottom w:val="single" w:sz="12" w:space="0" w:color="auto"/>
              <w:right w:val="single" w:sz="4" w:space="0" w:color="auto"/>
            </w:tcBorders>
            <w:shd w:val="clear" w:color="000000" w:fill="FFFFFF"/>
            <w:noWrap/>
            <w:hideMark/>
          </w:tcPr>
          <w:p w14:paraId="467E07F6"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6C043072" w14:textId="77777777" w:rsidR="003716E1" w:rsidRPr="00E35569" w:rsidRDefault="003716E1" w:rsidP="003716E1">
            <w:pPr>
              <w:spacing w:before="60" w:after="60"/>
              <w:jc w:val="center"/>
              <w:rPr>
                <w:rFonts w:cs="Arial"/>
                <w:sz w:val="18"/>
                <w:szCs w:val="18"/>
              </w:rPr>
            </w:pPr>
            <w:r w:rsidRPr="00E35569">
              <w:rPr>
                <w:rFonts w:cs="Arial"/>
                <w:sz w:val="18"/>
                <w:szCs w:val="18"/>
              </w:rPr>
              <w:t>0</w:t>
            </w:r>
          </w:p>
        </w:tc>
      </w:tr>
      <w:tr w:rsidR="003716E1" w:rsidRPr="00E35569" w14:paraId="5DD8F556" w14:textId="77777777" w:rsidTr="003716E1">
        <w:trPr>
          <w:trHeight w:val="144"/>
        </w:trPr>
        <w:tc>
          <w:tcPr>
            <w:tcW w:w="10335" w:type="dxa"/>
            <w:gridSpan w:val="2"/>
            <w:tcBorders>
              <w:top w:val="nil"/>
              <w:left w:val="double" w:sz="4" w:space="0" w:color="auto"/>
              <w:bottom w:val="single" w:sz="12" w:space="0" w:color="auto"/>
              <w:right w:val="nil"/>
            </w:tcBorders>
            <w:shd w:val="clear" w:color="000000" w:fill="FFFFFF"/>
            <w:vAlign w:val="center"/>
            <w:hideMark/>
          </w:tcPr>
          <w:p w14:paraId="2168A17A" w14:textId="77777777" w:rsidR="003716E1" w:rsidRPr="00E35569" w:rsidRDefault="003716E1" w:rsidP="003716E1">
            <w:pPr>
              <w:spacing w:before="60" w:after="60"/>
              <w:rPr>
                <w:rFonts w:cs="Arial"/>
                <w:b/>
                <w:iCs/>
                <w:sz w:val="18"/>
                <w:szCs w:val="18"/>
              </w:rPr>
            </w:pPr>
            <w:r w:rsidRPr="00E35569">
              <w:rPr>
                <w:rFonts w:cs="Arial"/>
                <w:b/>
                <w:iCs/>
                <w:sz w:val="18"/>
                <w:szCs w:val="18"/>
              </w:rPr>
              <w:t>Subtotal: Estimated Quantitatively Measurable Undetected Misstatements</w:t>
            </w:r>
          </w:p>
        </w:tc>
        <w:tc>
          <w:tcPr>
            <w:tcW w:w="1620" w:type="dxa"/>
            <w:tcBorders>
              <w:top w:val="single" w:sz="8" w:space="0" w:color="auto"/>
              <w:left w:val="single" w:sz="12" w:space="0" w:color="auto"/>
              <w:bottom w:val="single" w:sz="12" w:space="0" w:color="auto"/>
              <w:right w:val="single" w:sz="4" w:space="0" w:color="auto"/>
            </w:tcBorders>
            <w:shd w:val="clear" w:color="000000" w:fill="FFFFFF"/>
            <w:noWrap/>
            <w:hideMark/>
          </w:tcPr>
          <w:p w14:paraId="46078E86" w14:textId="77777777" w:rsidR="003716E1" w:rsidRPr="00E35569" w:rsidRDefault="003716E1" w:rsidP="003716E1">
            <w:pPr>
              <w:spacing w:before="60" w:after="60"/>
              <w:jc w:val="center"/>
              <w:rPr>
                <w:rFonts w:cs="Arial"/>
                <w:b/>
                <w:bCs/>
                <w:sz w:val="18"/>
                <w:szCs w:val="18"/>
              </w:rPr>
            </w:pPr>
            <w:r w:rsidRPr="00E35569">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2AF39647" w14:textId="77777777" w:rsidR="003716E1" w:rsidRPr="00E35569" w:rsidRDefault="003716E1" w:rsidP="003716E1">
            <w:pPr>
              <w:spacing w:before="60" w:after="60"/>
              <w:jc w:val="center"/>
              <w:rPr>
                <w:rFonts w:cs="Arial"/>
                <w:b/>
                <w:bCs/>
                <w:sz w:val="18"/>
                <w:szCs w:val="18"/>
              </w:rPr>
            </w:pPr>
            <w:r w:rsidRPr="00E35569">
              <w:rPr>
                <w:rFonts w:cs="Arial"/>
                <w:b/>
                <w:bCs/>
                <w:sz w:val="18"/>
                <w:szCs w:val="18"/>
              </w:rPr>
              <w:t>$0</w:t>
            </w:r>
          </w:p>
        </w:tc>
      </w:tr>
      <w:tr w:rsidR="003716E1" w:rsidRPr="00E35569" w14:paraId="543140F6" w14:textId="77777777" w:rsidTr="003716E1">
        <w:trPr>
          <w:trHeight w:val="144"/>
        </w:trPr>
        <w:tc>
          <w:tcPr>
            <w:tcW w:w="10335" w:type="dxa"/>
            <w:gridSpan w:val="2"/>
            <w:tcBorders>
              <w:top w:val="single" w:sz="12" w:space="0" w:color="auto"/>
              <w:left w:val="double" w:sz="4" w:space="0" w:color="auto"/>
              <w:bottom w:val="single" w:sz="12" w:space="0" w:color="auto"/>
              <w:right w:val="nil"/>
            </w:tcBorders>
            <w:shd w:val="clear" w:color="000000" w:fill="FFFFFF"/>
            <w:vAlign w:val="center"/>
            <w:hideMark/>
          </w:tcPr>
          <w:p w14:paraId="6748D262" w14:textId="77777777" w:rsidR="003716E1" w:rsidRPr="00E35569" w:rsidRDefault="003716E1" w:rsidP="003716E1">
            <w:pPr>
              <w:spacing w:before="60" w:after="60"/>
              <w:rPr>
                <w:rFonts w:cs="Arial"/>
                <w:b/>
                <w:bCs/>
                <w:sz w:val="18"/>
                <w:szCs w:val="18"/>
              </w:rPr>
            </w:pPr>
            <w:r w:rsidRPr="00E35569">
              <w:rPr>
                <w:rFonts w:cs="Arial"/>
                <w:b/>
                <w:bCs/>
                <w:sz w:val="18"/>
                <w:szCs w:val="18"/>
              </w:rPr>
              <w:t>Total Estimated Quantitatively Measurable Misstatements</w:t>
            </w:r>
          </w:p>
        </w:tc>
        <w:tc>
          <w:tcPr>
            <w:tcW w:w="1620" w:type="dxa"/>
            <w:tcBorders>
              <w:top w:val="single" w:sz="12" w:space="0" w:color="auto"/>
              <w:left w:val="single" w:sz="12" w:space="0" w:color="auto"/>
              <w:bottom w:val="single" w:sz="12" w:space="0" w:color="auto"/>
              <w:right w:val="single" w:sz="4" w:space="0" w:color="auto"/>
            </w:tcBorders>
            <w:shd w:val="clear" w:color="auto" w:fill="auto"/>
            <w:noWrap/>
            <w:hideMark/>
          </w:tcPr>
          <w:p w14:paraId="6FBBFA40" w14:textId="77777777" w:rsidR="003716E1" w:rsidRPr="00E35569" w:rsidRDefault="003716E1" w:rsidP="003716E1">
            <w:pPr>
              <w:spacing w:before="60" w:after="60"/>
              <w:jc w:val="center"/>
              <w:rPr>
                <w:rFonts w:cs="Arial"/>
                <w:b/>
                <w:bCs/>
                <w:sz w:val="18"/>
                <w:szCs w:val="18"/>
              </w:rPr>
            </w:pPr>
            <w:r w:rsidRPr="00E35569">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197C64BC" w14:textId="77777777" w:rsidR="003716E1" w:rsidRPr="00E35569" w:rsidRDefault="003716E1" w:rsidP="003716E1">
            <w:pPr>
              <w:spacing w:before="60" w:after="60"/>
              <w:jc w:val="center"/>
              <w:rPr>
                <w:rFonts w:cs="Arial"/>
                <w:b/>
                <w:bCs/>
                <w:sz w:val="18"/>
                <w:szCs w:val="18"/>
              </w:rPr>
            </w:pPr>
            <w:r w:rsidRPr="00E35569">
              <w:rPr>
                <w:rFonts w:cs="Arial"/>
                <w:b/>
                <w:bCs/>
                <w:sz w:val="18"/>
                <w:szCs w:val="18"/>
              </w:rPr>
              <w:t>$0</w:t>
            </w:r>
          </w:p>
        </w:tc>
      </w:tr>
      <w:tr w:rsidR="003716E1" w:rsidRPr="00E35569" w14:paraId="22A859CB" w14:textId="77777777" w:rsidTr="003716E1">
        <w:trPr>
          <w:trHeight w:val="144"/>
        </w:trPr>
        <w:tc>
          <w:tcPr>
            <w:tcW w:w="10335"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0095EDD8" w14:textId="77777777" w:rsidR="003716E1" w:rsidRPr="00E35569" w:rsidRDefault="003716E1" w:rsidP="003716E1">
            <w:pPr>
              <w:spacing w:before="60" w:after="60"/>
              <w:rPr>
                <w:rFonts w:cs="Arial"/>
                <w:b/>
                <w:bCs/>
                <w:sz w:val="18"/>
                <w:szCs w:val="18"/>
              </w:rPr>
            </w:pPr>
            <w:r w:rsidRPr="00E35569">
              <w:rPr>
                <w:rFonts w:cs="Arial"/>
                <w:b/>
                <w:bCs/>
                <w:sz w:val="18"/>
                <w:szCs w:val="18"/>
              </w:rPr>
              <w:t>Materiality Benchmark ($ amount and benchmark used)</w:t>
            </w:r>
          </w:p>
        </w:tc>
        <w:tc>
          <w:tcPr>
            <w:tcW w:w="1620" w:type="dxa"/>
            <w:tcBorders>
              <w:top w:val="single" w:sz="12" w:space="0" w:color="auto"/>
              <w:left w:val="single" w:sz="12" w:space="0" w:color="auto"/>
              <w:bottom w:val="single" w:sz="8" w:space="0" w:color="auto"/>
              <w:right w:val="single" w:sz="4" w:space="0" w:color="auto"/>
            </w:tcBorders>
            <w:shd w:val="clear" w:color="auto" w:fill="auto"/>
            <w:hideMark/>
          </w:tcPr>
          <w:p w14:paraId="12D22E18" w14:textId="77777777" w:rsidR="003716E1" w:rsidRPr="00E35569" w:rsidRDefault="003716E1" w:rsidP="003716E1">
            <w:pPr>
              <w:spacing w:before="60" w:after="60"/>
              <w:jc w:val="center"/>
              <w:rPr>
                <w:rFonts w:cs="Arial"/>
                <w:b/>
                <w:sz w:val="16"/>
                <w:szCs w:val="16"/>
              </w:rPr>
            </w:pPr>
            <w:r w:rsidRPr="00E35569">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243F1228" w14:textId="77777777" w:rsidR="003716E1" w:rsidRPr="00E35569" w:rsidRDefault="003716E1" w:rsidP="003716E1">
            <w:pPr>
              <w:spacing w:before="60" w:after="60"/>
              <w:jc w:val="center"/>
              <w:rPr>
                <w:rFonts w:cs="Arial"/>
                <w:b/>
                <w:sz w:val="16"/>
                <w:szCs w:val="16"/>
              </w:rPr>
            </w:pPr>
            <w:r w:rsidRPr="00E35569">
              <w:rPr>
                <w:rFonts w:cs="Arial"/>
                <w:b/>
                <w:sz w:val="16"/>
                <w:szCs w:val="16"/>
              </w:rPr>
              <w:t>[Describe benchmark used (total assets, total cost, etc.)]</w:t>
            </w:r>
          </w:p>
        </w:tc>
      </w:tr>
      <w:tr w:rsidR="003716E1" w:rsidRPr="00E35569" w14:paraId="17D08379" w14:textId="77777777" w:rsidTr="003716E1">
        <w:trPr>
          <w:trHeight w:val="144"/>
        </w:trPr>
        <w:tc>
          <w:tcPr>
            <w:tcW w:w="10335" w:type="dxa"/>
            <w:gridSpan w:val="2"/>
            <w:tcBorders>
              <w:top w:val="nil"/>
              <w:left w:val="double" w:sz="4" w:space="0" w:color="auto"/>
              <w:bottom w:val="single" w:sz="8" w:space="0" w:color="auto"/>
              <w:right w:val="single" w:sz="12" w:space="0" w:color="auto"/>
            </w:tcBorders>
            <w:shd w:val="clear" w:color="000000" w:fill="FFFFFF"/>
            <w:vAlign w:val="center"/>
            <w:hideMark/>
          </w:tcPr>
          <w:p w14:paraId="2F8986FE" w14:textId="77777777" w:rsidR="003716E1" w:rsidRPr="00E35569" w:rsidRDefault="003716E1" w:rsidP="003716E1">
            <w:pPr>
              <w:spacing w:before="60" w:after="60"/>
              <w:rPr>
                <w:rFonts w:cs="Arial"/>
                <w:b/>
                <w:bCs/>
                <w:sz w:val="18"/>
                <w:szCs w:val="18"/>
              </w:rPr>
            </w:pPr>
            <w:r w:rsidRPr="00E35569">
              <w:rPr>
                <w:rFonts w:cs="Arial"/>
                <w:b/>
                <w:bCs/>
                <w:sz w:val="18"/>
                <w:szCs w:val="18"/>
              </w:rPr>
              <w:t>Total Estimated Quantitatively Measurable Misstatements as a Percentage of Materiality Benchmark</w:t>
            </w:r>
          </w:p>
        </w:tc>
        <w:tc>
          <w:tcPr>
            <w:tcW w:w="1620" w:type="dxa"/>
            <w:tcBorders>
              <w:top w:val="single" w:sz="8" w:space="0" w:color="auto"/>
              <w:left w:val="single" w:sz="12" w:space="0" w:color="auto"/>
              <w:bottom w:val="single" w:sz="8" w:space="0" w:color="auto"/>
              <w:right w:val="single" w:sz="4" w:space="0" w:color="auto"/>
            </w:tcBorders>
            <w:shd w:val="clear" w:color="auto" w:fill="auto"/>
            <w:hideMark/>
          </w:tcPr>
          <w:p w14:paraId="4A0C8FFC" w14:textId="77777777" w:rsidR="003716E1" w:rsidRPr="00E35569" w:rsidRDefault="003716E1" w:rsidP="003716E1">
            <w:pPr>
              <w:spacing w:before="60" w:after="60"/>
              <w:jc w:val="center"/>
              <w:rPr>
                <w:rFonts w:cs="Arial"/>
                <w:b/>
                <w:bCs/>
                <w:sz w:val="18"/>
                <w:szCs w:val="18"/>
              </w:rPr>
            </w:pPr>
            <w:r w:rsidRPr="00E35569">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5EFC803D" w14:textId="77777777" w:rsidR="003716E1" w:rsidRPr="00E35569" w:rsidRDefault="003716E1" w:rsidP="003716E1">
            <w:pPr>
              <w:spacing w:before="60" w:after="60"/>
              <w:jc w:val="center"/>
              <w:rPr>
                <w:rFonts w:cs="Arial"/>
                <w:b/>
                <w:bCs/>
                <w:sz w:val="18"/>
                <w:szCs w:val="18"/>
              </w:rPr>
            </w:pPr>
            <w:r w:rsidRPr="00E35569">
              <w:rPr>
                <w:rFonts w:cs="Arial"/>
                <w:b/>
                <w:bCs/>
                <w:sz w:val="18"/>
                <w:szCs w:val="18"/>
              </w:rPr>
              <w:t>0.0%</w:t>
            </w:r>
          </w:p>
        </w:tc>
      </w:tr>
      <w:tr w:rsidR="003716E1" w:rsidRPr="00E35569" w14:paraId="69A1ACE4" w14:textId="77777777" w:rsidTr="003716E1">
        <w:trPr>
          <w:trHeight w:val="144"/>
        </w:trPr>
        <w:tc>
          <w:tcPr>
            <w:tcW w:w="13665"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1B7449BD" w14:textId="1BA82391" w:rsidR="003716E1" w:rsidRPr="00E35569" w:rsidRDefault="003716E1" w:rsidP="003716E1">
            <w:pPr>
              <w:spacing w:before="60" w:after="60"/>
              <w:rPr>
                <w:rFonts w:cs="Arial"/>
                <w:b/>
                <w:sz w:val="18"/>
                <w:szCs w:val="18"/>
              </w:rPr>
            </w:pPr>
            <w:r w:rsidRPr="00E35569">
              <w:rPr>
                <w:rFonts w:cs="Arial"/>
                <w:b/>
                <w:sz w:val="18"/>
                <w:szCs w:val="18"/>
              </w:rPr>
              <w:t>[Add auditor's note regarding the auditor’s assessment of the percentage.]</w:t>
            </w:r>
          </w:p>
          <w:p w14:paraId="1C693198" w14:textId="77777777" w:rsidR="00A677B3" w:rsidRPr="00E35569" w:rsidRDefault="00A677B3" w:rsidP="003716E1">
            <w:pPr>
              <w:spacing w:before="60" w:after="60"/>
              <w:rPr>
                <w:rFonts w:cs="Arial"/>
                <w:b/>
                <w:sz w:val="18"/>
                <w:szCs w:val="18"/>
              </w:rPr>
            </w:pPr>
          </w:p>
          <w:p w14:paraId="35506E3B" w14:textId="28352FB7" w:rsidR="00BA096E" w:rsidRPr="00E35569" w:rsidRDefault="00BA096E" w:rsidP="003716E1">
            <w:pPr>
              <w:spacing w:before="60" w:after="60"/>
              <w:rPr>
                <w:rFonts w:cs="Arial"/>
                <w:b/>
                <w:color w:val="FF0000"/>
                <w:sz w:val="18"/>
                <w:szCs w:val="18"/>
              </w:rPr>
            </w:pPr>
          </w:p>
        </w:tc>
      </w:tr>
    </w:tbl>
    <w:tbl>
      <w:tblPr>
        <w:tblW w:w="13335" w:type="dxa"/>
        <w:jc w:val="center"/>
        <w:tblLayout w:type="fixed"/>
        <w:tblLook w:val="04A0" w:firstRow="1" w:lastRow="0" w:firstColumn="1" w:lastColumn="0" w:noHBand="0" w:noVBand="1"/>
      </w:tblPr>
      <w:tblGrid>
        <w:gridCol w:w="9042"/>
        <w:gridCol w:w="15"/>
        <w:gridCol w:w="89"/>
        <w:gridCol w:w="880"/>
        <w:gridCol w:w="15"/>
        <w:gridCol w:w="89"/>
        <w:gridCol w:w="1506"/>
        <w:gridCol w:w="15"/>
        <w:gridCol w:w="89"/>
        <w:gridCol w:w="1506"/>
        <w:gridCol w:w="89"/>
      </w:tblGrid>
      <w:tr w:rsidR="003716E1" w:rsidRPr="00E35569" w14:paraId="40236A04" w14:textId="77777777" w:rsidTr="008A7237">
        <w:trPr>
          <w:gridAfter w:val="1"/>
          <w:wAfter w:w="89" w:type="dxa"/>
          <w:trHeight w:val="144"/>
          <w:jc w:val="center"/>
        </w:trPr>
        <w:tc>
          <w:tcPr>
            <w:tcW w:w="13246" w:type="dxa"/>
            <w:gridSpan w:val="10"/>
            <w:tcBorders>
              <w:top w:val="double" w:sz="4" w:space="0" w:color="auto"/>
              <w:left w:val="double" w:sz="4" w:space="0" w:color="auto"/>
              <w:bottom w:val="single" w:sz="12" w:space="0" w:color="000000"/>
              <w:right w:val="double" w:sz="4" w:space="0" w:color="auto"/>
            </w:tcBorders>
            <w:shd w:val="clear" w:color="auto" w:fill="auto"/>
            <w:noWrap/>
            <w:vAlign w:val="bottom"/>
            <w:hideMark/>
          </w:tcPr>
          <w:p w14:paraId="015F4D41" w14:textId="4BCFD6C5" w:rsidR="003716E1" w:rsidRPr="00E35569" w:rsidRDefault="003716E1" w:rsidP="003A1107">
            <w:pPr>
              <w:jc w:val="center"/>
              <w:rPr>
                <w:rFonts w:cs="Arial"/>
                <w:b/>
                <w:bCs/>
                <w:sz w:val="24"/>
              </w:rPr>
            </w:pPr>
            <w:r w:rsidRPr="00E35569">
              <w:rPr>
                <w:rFonts w:cs="Arial"/>
                <w:b/>
                <w:bCs/>
                <w:sz w:val="24"/>
              </w:rPr>
              <w:lastRenderedPageBreak/>
              <w:t>STATEMENT OF NET COST</w:t>
            </w:r>
          </w:p>
        </w:tc>
      </w:tr>
      <w:tr w:rsidR="003716E1" w:rsidRPr="00E35569" w14:paraId="62E5D36A" w14:textId="77777777" w:rsidTr="008A7237">
        <w:trPr>
          <w:gridAfter w:val="1"/>
          <w:wAfter w:w="89" w:type="dxa"/>
          <w:trHeight w:val="144"/>
          <w:jc w:val="center"/>
        </w:trPr>
        <w:tc>
          <w:tcPr>
            <w:tcW w:w="9146" w:type="dxa"/>
            <w:gridSpan w:val="3"/>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29A6E629" w14:textId="77777777" w:rsidR="003716E1" w:rsidRPr="00E35569" w:rsidRDefault="003716E1" w:rsidP="003A1107">
            <w:pPr>
              <w:spacing w:before="60" w:after="60"/>
              <w:jc w:val="center"/>
              <w:rPr>
                <w:rFonts w:cs="Arial"/>
                <w:b/>
                <w:bCs/>
                <w:sz w:val="20"/>
                <w:szCs w:val="20"/>
              </w:rPr>
            </w:pPr>
            <w:r w:rsidRPr="00E35569">
              <w:rPr>
                <w:rFonts w:cs="Arial"/>
                <w:b/>
                <w:bCs/>
                <w:sz w:val="20"/>
                <w:szCs w:val="20"/>
              </w:rPr>
              <w:t>A</w:t>
            </w:r>
          </w:p>
        </w:tc>
        <w:tc>
          <w:tcPr>
            <w:tcW w:w="984" w:type="dxa"/>
            <w:gridSpan w:val="3"/>
            <w:tcBorders>
              <w:top w:val="single" w:sz="12" w:space="0" w:color="auto"/>
              <w:left w:val="nil"/>
              <w:bottom w:val="single" w:sz="12" w:space="0" w:color="auto"/>
              <w:right w:val="single" w:sz="12" w:space="0" w:color="auto"/>
            </w:tcBorders>
            <w:shd w:val="clear" w:color="000000" w:fill="FFFFFF"/>
            <w:noWrap/>
            <w:vAlign w:val="bottom"/>
            <w:hideMark/>
          </w:tcPr>
          <w:p w14:paraId="02D87583" w14:textId="77777777" w:rsidR="003716E1" w:rsidRPr="00E35569" w:rsidRDefault="003716E1" w:rsidP="003A1107">
            <w:pPr>
              <w:spacing w:before="60" w:after="60"/>
              <w:jc w:val="center"/>
              <w:rPr>
                <w:rFonts w:cs="Arial"/>
                <w:b/>
                <w:bCs/>
                <w:sz w:val="20"/>
                <w:szCs w:val="20"/>
              </w:rPr>
            </w:pPr>
            <w:r w:rsidRPr="00E35569">
              <w:rPr>
                <w:rFonts w:cs="Arial"/>
                <w:b/>
                <w:bCs/>
                <w:sz w:val="20"/>
                <w:szCs w:val="20"/>
              </w:rPr>
              <w:t>B</w:t>
            </w:r>
          </w:p>
        </w:tc>
        <w:tc>
          <w:tcPr>
            <w:tcW w:w="1610" w:type="dxa"/>
            <w:gridSpan w:val="3"/>
            <w:tcBorders>
              <w:top w:val="single" w:sz="12" w:space="0" w:color="auto"/>
              <w:left w:val="nil"/>
              <w:bottom w:val="single" w:sz="12" w:space="0" w:color="auto"/>
              <w:right w:val="nil"/>
            </w:tcBorders>
            <w:shd w:val="clear" w:color="000000" w:fill="FFFFFF"/>
            <w:noWrap/>
            <w:vAlign w:val="bottom"/>
            <w:hideMark/>
          </w:tcPr>
          <w:p w14:paraId="4520C20F" w14:textId="77777777" w:rsidR="003716E1" w:rsidRPr="00E35569" w:rsidRDefault="003716E1" w:rsidP="003A1107">
            <w:pPr>
              <w:spacing w:before="60" w:after="60"/>
              <w:jc w:val="center"/>
              <w:rPr>
                <w:rFonts w:cs="Arial"/>
                <w:b/>
                <w:bCs/>
                <w:sz w:val="20"/>
                <w:szCs w:val="20"/>
              </w:rPr>
            </w:pPr>
            <w:r w:rsidRPr="00E35569">
              <w:rPr>
                <w:rFonts w:cs="Arial"/>
                <w:b/>
                <w:bCs/>
                <w:sz w:val="20"/>
                <w:szCs w:val="20"/>
              </w:rPr>
              <w:t>C</w:t>
            </w:r>
          </w:p>
        </w:tc>
        <w:tc>
          <w:tcPr>
            <w:tcW w:w="1506"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14C19E62" w14:textId="77777777" w:rsidR="003716E1" w:rsidRPr="00E35569" w:rsidRDefault="003716E1" w:rsidP="003A1107">
            <w:pPr>
              <w:spacing w:before="60" w:after="60"/>
              <w:jc w:val="center"/>
              <w:rPr>
                <w:rFonts w:cs="Arial"/>
                <w:b/>
                <w:bCs/>
                <w:sz w:val="20"/>
                <w:szCs w:val="20"/>
              </w:rPr>
            </w:pPr>
            <w:r w:rsidRPr="00E35569">
              <w:rPr>
                <w:rFonts w:cs="Arial"/>
                <w:b/>
                <w:bCs/>
                <w:sz w:val="20"/>
                <w:szCs w:val="20"/>
              </w:rPr>
              <w:t>D</w:t>
            </w:r>
          </w:p>
        </w:tc>
      </w:tr>
      <w:tr w:rsidR="003716E1" w:rsidRPr="00E35569" w14:paraId="71089D18" w14:textId="77777777" w:rsidTr="008A7237">
        <w:trPr>
          <w:gridAfter w:val="1"/>
          <w:wAfter w:w="89" w:type="dxa"/>
          <w:trHeight w:val="144"/>
          <w:jc w:val="center"/>
        </w:trPr>
        <w:tc>
          <w:tcPr>
            <w:tcW w:w="9146" w:type="dxa"/>
            <w:gridSpan w:val="3"/>
            <w:vMerge w:val="restart"/>
            <w:tcBorders>
              <w:top w:val="single" w:sz="12" w:space="0" w:color="auto"/>
              <w:left w:val="double" w:sz="4" w:space="0" w:color="auto"/>
              <w:bottom w:val="single" w:sz="12" w:space="0" w:color="auto"/>
              <w:right w:val="nil"/>
            </w:tcBorders>
            <w:shd w:val="clear" w:color="000000" w:fill="FFFFFF"/>
            <w:noWrap/>
            <w:vAlign w:val="bottom"/>
            <w:hideMark/>
          </w:tcPr>
          <w:p w14:paraId="25EC8418" w14:textId="0C2F5AB4" w:rsidR="003716E1" w:rsidRPr="00E35569" w:rsidRDefault="009E528B" w:rsidP="003A1107">
            <w:pPr>
              <w:spacing w:before="60" w:after="60"/>
              <w:jc w:val="center"/>
              <w:rPr>
                <w:rFonts w:cs="Arial"/>
                <w:b/>
                <w:bCs/>
                <w:sz w:val="20"/>
                <w:szCs w:val="20"/>
              </w:rPr>
            </w:pPr>
            <w:r w:rsidRPr="00E35569">
              <w:rPr>
                <w:rFonts w:cs="Arial"/>
                <w:b/>
                <w:bCs/>
                <w:sz w:val="20"/>
                <w:szCs w:val="20"/>
              </w:rPr>
              <w:t>Audit Exposure</w:t>
            </w:r>
            <w:r w:rsidR="003716E1" w:rsidRPr="00E35569">
              <w:rPr>
                <w:rFonts w:cs="Arial"/>
                <w:b/>
                <w:bCs/>
                <w:sz w:val="20"/>
                <w:szCs w:val="20"/>
              </w:rPr>
              <w:t xml:space="preserve"> (Quantitative)</w:t>
            </w:r>
          </w:p>
        </w:tc>
        <w:tc>
          <w:tcPr>
            <w:tcW w:w="984" w:type="dxa"/>
            <w:gridSpan w:val="3"/>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7D94467C" w14:textId="77777777" w:rsidR="003716E1" w:rsidRPr="00E35569" w:rsidRDefault="003716E1" w:rsidP="003A1107">
            <w:pPr>
              <w:spacing w:before="60" w:after="60"/>
              <w:jc w:val="center"/>
              <w:rPr>
                <w:rFonts w:cs="Arial"/>
                <w:b/>
                <w:bCs/>
                <w:sz w:val="20"/>
                <w:szCs w:val="20"/>
              </w:rPr>
            </w:pPr>
            <w:r w:rsidRPr="00E35569">
              <w:rPr>
                <w:rFonts w:cs="Arial"/>
                <w:b/>
                <w:bCs/>
                <w:sz w:val="20"/>
                <w:szCs w:val="20"/>
              </w:rPr>
              <w:t>Doc. Ref.</w:t>
            </w:r>
          </w:p>
        </w:tc>
        <w:tc>
          <w:tcPr>
            <w:tcW w:w="3116" w:type="dxa"/>
            <w:gridSpan w:val="4"/>
            <w:tcBorders>
              <w:top w:val="single" w:sz="12" w:space="0" w:color="auto"/>
              <w:left w:val="nil"/>
              <w:bottom w:val="single" w:sz="12" w:space="0" w:color="auto"/>
              <w:right w:val="double" w:sz="4" w:space="0" w:color="auto"/>
            </w:tcBorders>
            <w:shd w:val="clear" w:color="000000" w:fill="FFFFFF"/>
            <w:vAlign w:val="center"/>
            <w:hideMark/>
          </w:tcPr>
          <w:p w14:paraId="3C6104F9" w14:textId="77777777" w:rsidR="003716E1" w:rsidRPr="00E35569" w:rsidRDefault="003716E1" w:rsidP="003A1107">
            <w:pPr>
              <w:spacing w:before="60" w:after="60"/>
              <w:jc w:val="center"/>
              <w:rPr>
                <w:rFonts w:cs="Arial"/>
                <w:b/>
                <w:bCs/>
                <w:sz w:val="20"/>
                <w:szCs w:val="20"/>
              </w:rPr>
            </w:pPr>
            <w:r w:rsidRPr="00E35569">
              <w:rPr>
                <w:rFonts w:cs="Arial"/>
                <w:b/>
                <w:bCs/>
                <w:sz w:val="20"/>
                <w:szCs w:val="20"/>
              </w:rPr>
              <w:t>Estimated Amounts</w:t>
            </w:r>
          </w:p>
        </w:tc>
      </w:tr>
      <w:tr w:rsidR="003716E1" w:rsidRPr="00E35569" w14:paraId="28B92D29" w14:textId="77777777" w:rsidTr="008A7237">
        <w:trPr>
          <w:gridAfter w:val="1"/>
          <w:wAfter w:w="89" w:type="dxa"/>
          <w:trHeight w:val="373"/>
          <w:jc w:val="center"/>
        </w:trPr>
        <w:tc>
          <w:tcPr>
            <w:tcW w:w="9146" w:type="dxa"/>
            <w:gridSpan w:val="3"/>
            <w:vMerge/>
            <w:tcBorders>
              <w:top w:val="single" w:sz="8" w:space="0" w:color="auto"/>
              <w:left w:val="double" w:sz="4" w:space="0" w:color="auto"/>
              <w:bottom w:val="single" w:sz="12" w:space="0" w:color="auto"/>
              <w:right w:val="nil"/>
            </w:tcBorders>
            <w:vAlign w:val="center"/>
            <w:hideMark/>
          </w:tcPr>
          <w:p w14:paraId="727F9D59" w14:textId="77777777" w:rsidR="003716E1" w:rsidRPr="00E35569" w:rsidRDefault="003716E1" w:rsidP="003A1107">
            <w:pPr>
              <w:spacing w:before="60" w:after="60"/>
              <w:rPr>
                <w:rFonts w:cs="Arial"/>
                <w:b/>
                <w:bCs/>
                <w:szCs w:val="22"/>
              </w:rPr>
            </w:pPr>
          </w:p>
        </w:tc>
        <w:tc>
          <w:tcPr>
            <w:tcW w:w="984" w:type="dxa"/>
            <w:gridSpan w:val="3"/>
            <w:vMerge/>
            <w:tcBorders>
              <w:top w:val="single" w:sz="8" w:space="0" w:color="auto"/>
              <w:left w:val="single" w:sz="12" w:space="0" w:color="auto"/>
              <w:bottom w:val="single" w:sz="12" w:space="0" w:color="auto"/>
              <w:right w:val="single" w:sz="12" w:space="0" w:color="auto"/>
            </w:tcBorders>
            <w:vAlign w:val="center"/>
            <w:hideMark/>
          </w:tcPr>
          <w:p w14:paraId="24C45472" w14:textId="77777777" w:rsidR="003716E1" w:rsidRPr="00E35569" w:rsidRDefault="003716E1" w:rsidP="003A1107">
            <w:pPr>
              <w:spacing w:before="60" w:after="60"/>
              <w:rPr>
                <w:rFonts w:cs="Arial"/>
                <w:b/>
                <w:bCs/>
                <w:szCs w:val="22"/>
              </w:rPr>
            </w:pPr>
          </w:p>
        </w:tc>
        <w:tc>
          <w:tcPr>
            <w:tcW w:w="1610" w:type="dxa"/>
            <w:gridSpan w:val="3"/>
            <w:vMerge w:val="restart"/>
            <w:tcBorders>
              <w:top w:val="nil"/>
              <w:left w:val="single" w:sz="12" w:space="0" w:color="auto"/>
              <w:bottom w:val="single" w:sz="12" w:space="0" w:color="auto"/>
              <w:right w:val="single" w:sz="4" w:space="0" w:color="auto"/>
            </w:tcBorders>
            <w:shd w:val="clear" w:color="000000" w:fill="FFFFFF"/>
            <w:vAlign w:val="bottom"/>
            <w:hideMark/>
          </w:tcPr>
          <w:p w14:paraId="1AE86FA9" w14:textId="77777777" w:rsidR="003716E1" w:rsidRPr="00E35569" w:rsidRDefault="003716E1" w:rsidP="003A1107">
            <w:pPr>
              <w:spacing w:before="60" w:after="60"/>
              <w:jc w:val="center"/>
              <w:rPr>
                <w:rFonts w:cs="Arial"/>
                <w:bCs/>
                <w:sz w:val="16"/>
                <w:szCs w:val="22"/>
              </w:rPr>
            </w:pPr>
            <w:r w:rsidRPr="00E35569">
              <w:rPr>
                <w:rFonts w:cs="Arial"/>
                <w:bCs/>
                <w:sz w:val="16"/>
                <w:szCs w:val="22"/>
              </w:rPr>
              <w:t>Absolute Value Effect of Factors Not Directly Affecting the Materiality Benchmark</w:t>
            </w:r>
          </w:p>
        </w:tc>
        <w:tc>
          <w:tcPr>
            <w:tcW w:w="1506" w:type="dxa"/>
            <w:vMerge w:val="restart"/>
            <w:tcBorders>
              <w:top w:val="nil"/>
              <w:left w:val="single" w:sz="4" w:space="0" w:color="auto"/>
              <w:bottom w:val="single" w:sz="12" w:space="0" w:color="auto"/>
              <w:right w:val="double" w:sz="4" w:space="0" w:color="auto"/>
            </w:tcBorders>
            <w:shd w:val="clear" w:color="auto" w:fill="auto"/>
            <w:vAlign w:val="bottom"/>
            <w:hideMark/>
          </w:tcPr>
          <w:p w14:paraId="62105C7E" w14:textId="0C8C3F16" w:rsidR="003716E1" w:rsidRPr="00E35569" w:rsidRDefault="003716E1" w:rsidP="00DF2F71">
            <w:pPr>
              <w:spacing w:before="60" w:after="60"/>
              <w:jc w:val="center"/>
              <w:rPr>
                <w:rFonts w:cs="Arial"/>
                <w:bCs/>
                <w:sz w:val="16"/>
                <w:szCs w:val="22"/>
              </w:rPr>
            </w:pPr>
            <w:r w:rsidRPr="00E35569">
              <w:rPr>
                <w:rFonts w:cs="Arial"/>
                <w:bCs/>
                <w:sz w:val="16"/>
                <w:szCs w:val="22"/>
              </w:rPr>
              <w:t xml:space="preserve">Net Effect of Factors Directly Affecting the Materiality Benchmark, </w:t>
            </w:r>
            <w:r w:rsidR="00DF2F71" w:rsidRPr="00E35569">
              <w:rPr>
                <w:rFonts w:cs="Arial"/>
                <w:bCs/>
                <w:sz w:val="16"/>
                <w:szCs w:val="22"/>
              </w:rPr>
              <w:t xml:space="preserve">on </w:t>
            </w:r>
            <w:r w:rsidRPr="00E35569">
              <w:rPr>
                <w:rFonts w:cs="Arial"/>
                <w:bCs/>
                <w:sz w:val="16"/>
                <w:szCs w:val="22"/>
              </w:rPr>
              <w:t>the Materiality Benchmark</w:t>
            </w:r>
          </w:p>
        </w:tc>
      </w:tr>
      <w:tr w:rsidR="003716E1" w:rsidRPr="00E35569" w14:paraId="41224FE5" w14:textId="77777777" w:rsidTr="008A7237">
        <w:trPr>
          <w:gridAfter w:val="1"/>
          <w:wAfter w:w="89" w:type="dxa"/>
          <w:trHeight w:val="373"/>
          <w:jc w:val="center"/>
        </w:trPr>
        <w:tc>
          <w:tcPr>
            <w:tcW w:w="9146" w:type="dxa"/>
            <w:gridSpan w:val="3"/>
            <w:vMerge/>
            <w:tcBorders>
              <w:top w:val="single" w:sz="8" w:space="0" w:color="auto"/>
              <w:left w:val="double" w:sz="4" w:space="0" w:color="auto"/>
              <w:bottom w:val="single" w:sz="12" w:space="0" w:color="auto"/>
              <w:right w:val="nil"/>
            </w:tcBorders>
            <w:vAlign w:val="center"/>
            <w:hideMark/>
          </w:tcPr>
          <w:p w14:paraId="63063A23" w14:textId="77777777" w:rsidR="003716E1" w:rsidRPr="00E35569" w:rsidRDefault="003716E1" w:rsidP="003A1107">
            <w:pPr>
              <w:spacing w:before="60" w:after="60"/>
              <w:rPr>
                <w:rFonts w:cs="Arial"/>
                <w:b/>
                <w:bCs/>
                <w:szCs w:val="22"/>
              </w:rPr>
            </w:pPr>
          </w:p>
        </w:tc>
        <w:tc>
          <w:tcPr>
            <w:tcW w:w="984" w:type="dxa"/>
            <w:gridSpan w:val="3"/>
            <w:vMerge/>
            <w:tcBorders>
              <w:top w:val="single" w:sz="8" w:space="0" w:color="auto"/>
              <w:left w:val="single" w:sz="12" w:space="0" w:color="auto"/>
              <w:bottom w:val="single" w:sz="12" w:space="0" w:color="auto"/>
              <w:right w:val="single" w:sz="12" w:space="0" w:color="auto"/>
            </w:tcBorders>
            <w:vAlign w:val="center"/>
            <w:hideMark/>
          </w:tcPr>
          <w:p w14:paraId="00F12C0E" w14:textId="77777777" w:rsidR="003716E1" w:rsidRPr="00E35569" w:rsidRDefault="003716E1" w:rsidP="003A1107">
            <w:pPr>
              <w:spacing w:before="60" w:after="60"/>
              <w:rPr>
                <w:rFonts w:cs="Arial"/>
                <w:b/>
                <w:bCs/>
                <w:szCs w:val="22"/>
              </w:rPr>
            </w:pPr>
          </w:p>
        </w:tc>
        <w:tc>
          <w:tcPr>
            <w:tcW w:w="1610" w:type="dxa"/>
            <w:gridSpan w:val="3"/>
            <w:vMerge/>
            <w:tcBorders>
              <w:top w:val="nil"/>
              <w:left w:val="single" w:sz="12" w:space="0" w:color="auto"/>
              <w:bottom w:val="single" w:sz="12" w:space="0" w:color="auto"/>
              <w:right w:val="single" w:sz="4" w:space="0" w:color="auto"/>
            </w:tcBorders>
            <w:vAlign w:val="center"/>
            <w:hideMark/>
          </w:tcPr>
          <w:p w14:paraId="3F33D8AC" w14:textId="77777777" w:rsidR="003716E1" w:rsidRPr="00E35569" w:rsidRDefault="003716E1" w:rsidP="003A1107">
            <w:pPr>
              <w:spacing w:before="60" w:after="60"/>
              <w:rPr>
                <w:rFonts w:cs="Arial"/>
                <w:b/>
                <w:bCs/>
                <w:szCs w:val="22"/>
              </w:rPr>
            </w:pPr>
          </w:p>
        </w:tc>
        <w:tc>
          <w:tcPr>
            <w:tcW w:w="1506" w:type="dxa"/>
            <w:vMerge/>
            <w:tcBorders>
              <w:top w:val="nil"/>
              <w:left w:val="single" w:sz="4" w:space="0" w:color="auto"/>
              <w:bottom w:val="single" w:sz="12" w:space="0" w:color="auto"/>
              <w:right w:val="double" w:sz="4" w:space="0" w:color="auto"/>
            </w:tcBorders>
            <w:vAlign w:val="center"/>
            <w:hideMark/>
          </w:tcPr>
          <w:p w14:paraId="430C122E" w14:textId="77777777" w:rsidR="003716E1" w:rsidRPr="00E35569" w:rsidRDefault="003716E1" w:rsidP="003A1107">
            <w:pPr>
              <w:spacing w:before="60" w:after="60"/>
              <w:rPr>
                <w:rFonts w:cs="Arial"/>
                <w:b/>
                <w:bCs/>
                <w:szCs w:val="22"/>
              </w:rPr>
            </w:pPr>
          </w:p>
        </w:tc>
      </w:tr>
      <w:tr w:rsidR="003716E1" w:rsidRPr="00E35569" w14:paraId="2B5C485F" w14:textId="77777777" w:rsidTr="008A7237">
        <w:trPr>
          <w:gridAfter w:val="1"/>
          <w:wAfter w:w="89" w:type="dxa"/>
          <w:trHeight w:val="144"/>
          <w:jc w:val="center"/>
        </w:trPr>
        <w:tc>
          <w:tcPr>
            <w:tcW w:w="9146" w:type="dxa"/>
            <w:gridSpan w:val="3"/>
            <w:tcBorders>
              <w:top w:val="single" w:sz="12" w:space="0" w:color="auto"/>
              <w:left w:val="double" w:sz="4" w:space="0" w:color="auto"/>
              <w:bottom w:val="single" w:sz="4" w:space="0" w:color="auto"/>
              <w:right w:val="single" w:sz="12" w:space="0" w:color="auto"/>
            </w:tcBorders>
            <w:shd w:val="clear" w:color="000000" w:fill="FFFFFF"/>
            <w:vAlign w:val="center"/>
            <w:hideMark/>
          </w:tcPr>
          <w:p w14:paraId="5C5FCE38" w14:textId="77777777" w:rsidR="003716E1" w:rsidRPr="00E35569" w:rsidRDefault="003716E1" w:rsidP="003A1107">
            <w:pPr>
              <w:spacing w:before="60" w:after="60"/>
              <w:rPr>
                <w:rFonts w:cs="Arial"/>
                <w:bCs/>
                <w:sz w:val="18"/>
                <w:szCs w:val="18"/>
              </w:rPr>
            </w:pPr>
            <w:r w:rsidRPr="00E35569">
              <w:rPr>
                <w:rFonts w:cs="Arial"/>
                <w:bCs/>
                <w:sz w:val="18"/>
                <w:szCs w:val="18"/>
              </w:rPr>
              <w:t>Factual Uncorrected Misstatements:</w:t>
            </w:r>
            <w:r w:rsidRPr="00E35569">
              <w:rPr>
                <w:rFonts w:cs="Arial"/>
                <w:bCs/>
                <w:sz w:val="18"/>
                <w:szCs w:val="18"/>
                <w:vertAlign w:val="superscript"/>
              </w:rPr>
              <w:t>1</w:t>
            </w:r>
          </w:p>
        </w:tc>
        <w:tc>
          <w:tcPr>
            <w:tcW w:w="984" w:type="dxa"/>
            <w:gridSpan w:val="3"/>
            <w:tcBorders>
              <w:top w:val="single" w:sz="12" w:space="0" w:color="auto"/>
              <w:left w:val="nil"/>
              <w:bottom w:val="single" w:sz="4" w:space="0" w:color="auto"/>
              <w:right w:val="single" w:sz="12" w:space="0" w:color="auto"/>
            </w:tcBorders>
            <w:shd w:val="clear" w:color="auto" w:fill="auto"/>
            <w:vAlign w:val="center"/>
            <w:hideMark/>
          </w:tcPr>
          <w:p w14:paraId="627725DD" w14:textId="77777777" w:rsidR="003716E1" w:rsidRPr="00E35569" w:rsidRDefault="003716E1" w:rsidP="003A1107">
            <w:pPr>
              <w:spacing w:before="100" w:beforeAutospacing="1" w:after="100" w:afterAutospacing="1"/>
              <w:rPr>
                <w:rFonts w:cs="Arial"/>
              </w:rPr>
            </w:pPr>
            <w:r w:rsidRPr="00E35569">
              <w:rPr>
                <w:rFonts w:cs="Arial"/>
              </w:rPr>
              <w:t> </w:t>
            </w:r>
          </w:p>
        </w:tc>
        <w:tc>
          <w:tcPr>
            <w:tcW w:w="1610" w:type="dxa"/>
            <w:gridSpan w:val="3"/>
            <w:tcBorders>
              <w:top w:val="single" w:sz="12" w:space="0" w:color="auto"/>
              <w:left w:val="nil"/>
              <w:bottom w:val="single" w:sz="4" w:space="0" w:color="auto"/>
              <w:right w:val="single" w:sz="4" w:space="0" w:color="auto"/>
            </w:tcBorders>
            <w:shd w:val="clear" w:color="000000" w:fill="FFFFFF"/>
            <w:noWrap/>
            <w:hideMark/>
          </w:tcPr>
          <w:p w14:paraId="0FF4823A"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c>
          <w:tcPr>
            <w:tcW w:w="1506" w:type="dxa"/>
            <w:tcBorders>
              <w:top w:val="single" w:sz="12" w:space="0" w:color="auto"/>
              <w:left w:val="nil"/>
              <w:bottom w:val="single" w:sz="4" w:space="0" w:color="auto"/>
              <w:right w:val="double" w:sz="4" w:space="0" w:color="auto"/>
            </w:tcBorders>
            <w:shd w:val="clear" w:color="000000" w:fill="FFFFFF"/>
            <w:noWrap/>
            <w:hideMark/>
          </w:tcPr>
          <w:p w14:paraId="3234B6F9"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r>
      <w:tr w:rsidR="003716E1" w:rsidRPr="00E35569" w14:paraId="7EF0F644" w14:textId="77777777" w:rsidTr="008A7237">
        <w:trPr>
          <w:gridAfter w:val="1"/>
          <w:wAfter w:w="89" w:type="dxa"/>
          <w:trHeight w:val="144"/>
          <w:jc w:val="center"/>
        </w:trPr>
        <w:tc>
          <w:tcPr>
            <w:tcW w:w="9146" w:type="dxa"/>
            <w:gridSpan w:val="3"/>
            <w:tcBorders>
              <w:top w:val="nil"/>
              <w:left w:val="double" w:sz="4" w:space="0" w:color="auto"/>
              <w:bottom w:val="single" w:sz="12" w:space="0" w:color="auto"/>
              <w:right w:val="single" w:sz="12" w:space="0" w:color="auto"/>
            </w:tcBorders>
            <w:shd w:val="clear" w:color="000000" w:fill="FFFFFF"/>
            <w:vAlign w:val="center"/>
            <w:hideMark/>
          </w:tcPr>
          <w:p w14:paraId="0E513D28" w14:textId="77777777" w:rsidR="003716E1" w:rsidRPr="00E35569" w:rsidRDefault="003716E1" w:rsidP="003A1107">
            <w:pPr>
              <w:spacing w:before="60" w:after="60"/>
              <w:rPr>
                <w:rFonts w:cs="Arial"/>
                <w:bCs/>
                <w:sz w:val="18"/>
                <w:szCs w:val="18"/>
              </w:rPr>
            </w:pPr>
            <w:r w:rsidRPr="00E35569">
              <w:rPr>
                <w:rFonts w:cs="Arial"/>
                <w:bCs/>
                <w:sz w:val="18"/>
                <w:szCs w:val="18"/>
              </w:rPr>
              <w:t>Judgmental Uncorrected Misstatements:</w:t>
            </w:r>
          </w:p>
        </w:tc>
        <w:tc>
          <w:tcPr>
            <w:tcW w:w="984" w:type="dxa"/>
            <w:gridSpan w:val="3"/>
            <w:tcBorders>
              <w:top w:val="nil"/>
              <w:left w:val="nil"/>
              <w:bottom w:val="single" w:sz="12" w:space="0" w:color="auto"/>
              <w:right w:val="single" w:sz="12" w:space="0" w:color="auto"/>
            </w:tcBorders>
            <w:shd w:val="clear" w:color="000000" w:fill="FFFFFF"/>
            <w:vAlign w:val="center"/>
            <w:hideMark/>
          </w:tcPr>
          <w:p w14:paraId="5DA3D66F" w14:textId="77777777" w:rsidR="003716E1" w:rsidRPr="00E35569" w:rsidRDefault="003716E1" w:rsidP="003A1107">
            <w:pPr>
              <w:spacing w:before="100" w:beforeAutospacing="1" w:after="100" w:afterAutospacing="1"/>
              <w:rPr>
                <w:rFonts w:cs="Arial"/>
              </w:rPr>
            </w:pPr>
            <w:r w:rsidRPr="00E35569">
              <w:rPr>
                <w:rFonts w:cs="Arial"/>
              </w:rPr>
              <w:t> </w:t>
            </w:r>
          </w:p>
        </w:tc>
        <w:tc>
          <w:tcPr>
            <w:tcW w:w="1610" w:type="dxa"/>
            <w:gridSpan w:val="3"/>
            <w:tcBorders>
              <w:top w:val="nil"/>
              <w:left w:val="nil"/>
              <w:bottom w:val="single" w:sz="12" w:space="0" w:color="auto"/>
              <w:right w:val="single" w:sz="4" w:space="0" w:color="auto"/>
            </w:tcBorders>
            <w:shd w:val="clear" w:color="000000" w:fill="FFFFFF"/>
            <w:noWrap/>
            <w:hideMark/>
          </w:tcPr>
          <w:p w14:paraId="71665549"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12" w:space="0" w:color="auto"/>
              <w:right w:val="double" w:sz="4" w:space="0" w:color="auto"/>
            </w:tcBorders>
            <w:shd w:val="clear" w:color="000000" w:fill="FFFFFF"/>
            <w:noWrap/>
            <w:hideMark/>
          </w:tcPr>
          <w:p w14:paraId="7DE2C01C"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r>
      <w:tr w:rsidR="003716E1" w:rsidRPr="00E35569" w14:paraId="7AD0284C" w14:textId="77777777" w:rsidTr="008A7237">
        <w:trPr>
          <w:gridAfter w:val="1"/>
          <w:wAfter w:w="89" w:type="dxa"/>
          <w:trHeight w:val="144"/>
          <w:jc w:val="center"/>
        </w:trPr>
        <w:tc>
          <w:tcPr>
            <w:tcW w:w="10130" w:type="dxa"/>
            <w:gridSpan w:val="6"/>
            <w:tcBorders>
              <w:top w:val="nil"/>
              <w:left w:val="double" w:sz="4" w:space="0" w:color="auto"/>
              <w:right w:val="single" w:sz="12" w:space="0" w:color="auto"/>
            </w:tcBorders>
            <w:shd w:val="clear" w:color="000000" w:fill="FFFFFF"/>
            <w:vAlign w:val="center"/>
            <w:hideMark/>
          </w:tcPr>
          <w:p w14:paraId="7D2497E5" w14:textId="77777777" w:rsidR="003716E1" w:rsidRPr="00E35569" w:rsidRDefault="003716E1" w:rsidP="003A1107">
            <w:pPr>
              <w:spacing w:before="60" w:after="60"/>
              <w:rPr>
                <w:rFonts w:cs="Arial"/>
                <w:b/>
                <w:sz w:val="18"/>
                <w:szCs w:val="18"/>
              </w:rPr>
            </w:pPr>
            <w:r w:rsidRPr="00E35569">
              <w:rPr>
                <w:rFonts w:cs="Arial"/>
                <w:b/>
                <w:sz w:val="18"/>
                <w:szCs w:val="18"/>
              </w:rPr>
              <w:t>Subtotal: Factual and Judgmental Uncorrected Misstatements</w:t>
            </w:r>
          </w:p>
        </w:tc>
        <w:tc>
          <w:tcPr>
            <w:tcW w:w="1610" w:type="dxa"/>
            <w:gridSpan w:val="3"/>
            <w:tcBorders>
              <w:top w:val="single" w:sz="12" w:space="0" w:color="auto"/>
              <w:left w:val="single" w:sz="12" w:space="0" w:color="auto"/>
              <w:bottom w:val="single" w:sz="12" w:space="0" w:color="auto"/>
              <w:right w:val="single" w:sz="8" w:space="0" w:color="auto"/>
            </w:tcBorders>
            <w:shd w:val="clear" w:color="000000" w:fill="FFFFFF"/>
            <w:noWrap/>
            <w:hideMark/>
          </w:tcPr>
          <w:p w14:paraId="7FE41C81" w14:textId="77777777" w:rsidR="003716E1" w:rsidRPr="00E35569" w:rsidRDefault="003716E1" w:rsidP="003A1107">
            <w:pPr>
              <w:spacing w:before="60" w:after="60"/>
              <w:jc w:val="center"/>
              <w:rPr>
                <w:rFonts w:cs="Arial"/>
                <w:b/>
                <w:bCs/>
                <w:sz w:val="18"/>
                <w:szCs w:val="18"/>
              </w:rPr>
            </w:pPr>
            <w:r w:rsidRPr="00E35569">
              <w:rPr>
                <w:rFonts w:cs="Arial"/>
                <w:b/>
                <w:bCs/>
                <w:sz w:val="18"/>
                <w:szCs w:val="18"/>
              </w:rPr>
              <w:t>$0</w:t>
            </w:r>
          </w:p>
        </w:tc>
        <w:tc>
          <w:tcPr>
            <w:tcW w:w="1506" w:type="dxa"/>
            <w:tcBorders>
              <w:top w:val="single" w:sz="12" w:space="0" w:color="auto"/>
              <w:left w:val="single" w:sz="8" w:space="0" w:color="auto"/>
              <w:bottom w:val="single" w:sz="12" w:space="0" w:color="auto"/>
              <w:right w:val="double" w:sz="4" w:space="0" w:color="auto"/>
            </w:tcBorders>
            <w:shd w:val="clear" w:color="000000" w:fill="FFFFFF"/>
            <w:noWrap/>
            <w:hideMark/>
          </w:tcPr>
          <w:p w14:paraId="6D268BDA" w14:textId="77777777" w:rsidR="003716E1" w:rsidRPr="00E35569" w:rsidRDefault="003716E1" w:rsidP="003A1107">
            <w:pPr>
              <w:spacing w:before="60" w:after="60"/>
              <w:jc w:val="center"/>
              <w:rPr>
                <w:rFonts w:cs="Arial"/>
                <w:b/>
                <w:bCs/>
                <w:sz w:val="18"/>
                <w:szCs w:val="18"/>
              </w:rPr>
            </w:pPr>
            <w:r w:rsidRPr="00E35569">
              <w:rPr>
                <w:rFonts w:cs="Arial"/>
                <w:b/>
                <w:bCs/>
                <w:sz w:val="18"/>
                <w:szCs w:val="18"/>
              </w:rPr>
              <w:t>$0</w:t>
            </w:r>
          </w:p>
        </w:tc>
      </w:tr>
      <w:tr w:rsidR="003716E1" w:rsidRPr="00E35569" w14:paraId="45480AA1" w14:textId="77777777" w:rsidTr="008A7237">
        <w:trPr>
          <w:gridAfter w:val="1"/>
          <w:wAfter w:w="89" w:type="dxa"/>
          <w:trHeight w:val="144"/>
          <w:jc w:val="center"/>
        </w:trPr>
        <w:tc>
          <w:tcPr>
            <w:tcW w:w="9146" w:type="dxa"/>
            <w:gridSpan w:val="3"/>
            <w:tcBorders>
              <w:top w:val="nil"/>
              <w:left w:val="double" w:sz="4" w:space="0" w:color="auto"/>
              <w:right w:val="nil"/>
            </w:tcBorders>
            <w:shd w:val="clear" w:color="000000" w:fill="FFFFFF"/>
            <w:vAlign w:val="center"/>
            <w:hideMark/>
          </w:tcPr>
          <w:p w14:paraId="1EA6E06D" w14:textId="77777777" w:rsidR="003716E1" w:rsidRPr="00E35569" w:rsidRDefault="003716E1" w:rsidP="003A1107">
            <w:pPr>
              <w:spacing w:before="60" w:after="60"/>
              <w:rPr>
                <w:rFonts w:cs="Arial"/>
                <w:b/>
                <w:bCs/>
                <w:sz w:val="18"/>
                <w:szCs w:val="18"/>
              </w:rPr>
            </w:pPr>
            <w:r w:rsidRPr="00E35569">
              <w:rPr>
                <w:rFonts w:cs="Arial"/>
                <w:b/>
                <w:bCs/>
                <w:sz w:val="18"/>
                <w:szCs w:val="18"/>
              </w:rPr>
              <w:t>Estimate of Potential Undetected Misstatements:</w:t>
            </w:r>
          </w:p>
        </w:tc>
        <w:tc>
          <w:tcPr>
            <w:tcW w:w="984" w:type="dxa"/>
            <w:gridSpan w:val="3"/>
            <w:tcBorders>
              <w:top w:val="nil"/>
              <w:left w:val="nil"/>
              <w:bottom w:val="single" w:sz="12" w:space="0" w:color="auto"/>
              <w:right w:val="nil"/>
            </w:tcBorders>
            <w:shd w:val="clear" w:color="000000" w:fill="FFFFFF"/>
            <w:vAlign w:val="center"/>
            <w:hideMark/>
          </w:tcPr>
          <w:p w14:paraId="02FC6FF9" w14:textId="77777777" w:rsidR="003716E1" w:rsidRPr="00E35569" w:rsidRDefault="003716E1" w:rsidP="003A1107">
            <w:pPr>
              <w:spacing w:before="100" w:beforeAutospacing="1" w:after="100" w:afterAutospacing="1"/>
              <w:rPr>
                <w:rFonts w:cs="Arial"/>
              </w:rPr>
            </w:pPr>
            <w:r w:rsidRPr="00E35569">
              <w:rPr>
                <w:rFonts w:cs="Arial"/>
              </w:rPr>
              <w:t> </w:t>
            </w:r>
          </w:p>
        </w:tc>
        <w:tc>
          <w:tcPr>
            <w:tcW w:w="1610" w:type="dxa"/>
            <w:gridSpan w:val="3"/>
            <w:tcBorders>
              <w:top w:val="nil"/>
              <w:left w:val="nil"/>
              <w:bottom w:val="single" w:sz="12" w:space="0" w:color="auto"/>
              <w:right w:val="nil"/>
            </w:tcBorders>
            <w:shd w:val="clear" w:color="000000" w:fill="FFFFFF"/>
            <w:noWrap/>
            <w:hideMark/>
          </w:tcPr>
          <w:p w14:paraId="296043AE" w14:textId="77777777" w:rsidR="003716E1" w:rsidRPr="00E35569" w:rsidRDefault="003716E1" w:rsidP="003A1107">
            <w:pPr>
              <w:spacing w:before="60" w:after="60"/>
              <w:jc w:val="center"/>
              <w:rPr>
                <w:rFonts w:cs="Arial"/>
                <w:sz w:val="18"/>
                <w:szCs w:val="18"/>
              </w:rPr>
            </w:pPr>
          </w:p>
        </w:tc>
        <w:tc>
          <w:tcPr>
            <w:tcW w:w="1506" w:type="dxa"/>
            <w:tcBorders>
              <w:top w:val="single" w:sz="12" w:space="0" w:color="auto"/>
              <w:left w:val="nil"/>
              <w:bottom w:val="single" w:sz="12" w:space="0" w:color="auto"/>
              <w:right w:val="double" w:sz="4" w:space="0" w:color="auto"/>
            </w:tcBorders>
            <w:shd w:val="clear" w:color="auto" w:fill="auto"/>
            <w:noWrap/>
            <w:hideMark/>
          </w:tcPr>
          <w:p w14:paraId="6D1121BC" w14:textId="77777777" w:rsidR="003716E1" w:rsidRPr="00E35569" w:rsidRDefault="003716E1" w:rsidP="003A1107">
            <w:pPr>
              <w:spacing w:before="60" w:after="60"/>
              <w:jc w:val="center"/>
              <w:rPr>
                <w:rFonts w:cs="Arial"/>
                <w:sz w:val="18"/>
                <w:szCs w:val="18"/>
              </w:rPr>
            </w:pPr>
          </w:p>
        </w:tc>
      </w:tr>
      <w:tr w:rsidR="003716E1" w:rsidRPr="00E35569" w14:paraId="13413E13" w14:textId="77777777" w:rsidTr="008A7237">
        <w:trPr>
          <w:gridAfter w:val="1"/>
          <w:wAfter w:w="89" w:type="dxa"/>
          <w:trHeight w:val="144"/>
          <w:jc w:val="center"/>
        </w:trPr>
        <w:tc>
          <w:tcPr>
            <w:tcW w:w="9146" w:type="dxa"/>
            <w:gridSpan w:val="3"/>
            <w:tcBorders>
              <w:left w:val="double" w:sz="4" w:space="0" w:color="auto"/>
              <w:bottom w:val="nil"/>
              <w:right w:val="nil"/>
            </w:tcBorders>
            <w:shd w:val="clear" w:color="000000" w:fill="FFFFFF"/>
            <w:vAlign w:val="center"/>
            <w:hideMark/>
          </w:tcPr>
          <w:p w14:paraId="77CC9A87" w14:textId="77777777" w:rsidR="003716E1" w:rsidRPr="00E35569" w:rsidRDefault="003716E1" w:rsidP="003A1107">
            <w:pPr>
              <w:spacing w:before="60" w:after="60"/>
              <w:rPr>
                <w:rFonts w:cs="Arial"/>
                <w:sz w:val="18"/>
                <w:szCs w:val="18"/>
              </w:rPr>
            </w:pPr>
            <w:r w:rsidRPr="00E35569">
              <w:rPr>
                <w:rFonts w:cs="Arial"/>
                <w:sz w:val="18"/>
                <w:szCs w:val="18"/>
              </w:rPr>
              <w:t>Untested Amounts</w:t>
            </w:r>
          </w:p>
        </w:tc>
        <w:tc>
          <w:tcPr>
            <w:tcW w:w="984" w:type="dxa"/>
            <w:gridSpan w:val="3"/>
            <w:tcBorders>
              <w:top w:val="single" w:sz="12" w:space="0" w:color="auto"/>
              <w:left w:val="single" w:sz="12" w:space="0" w:color="auto"/>
              <w:bottom w:val="single" w:sz="4" w:space="0" w:color="auto"/>
              <w:right w:val="single" w:sz="4" w:space="0" w:color="auto"/>
            </w:tcBorders>
            <w:shd w:val="clear" w:color="000000" w:fill="FFFFFF"/>
            <w:vAlign w:val="center"/>
            <w:hideMark/>
          </w:tcPr>
          <w:p w14:paraId="7F51174A" w14:textId="77777777" w:rsidR="003716E1" w:rsidRPr="00E35569" w:rsidRDefault="003716E1" w:rsidP="003A1107">
            <w:pPr>
              <w:spacing w:before="100" w:beforeAutospacing="1" w:after="100" w:afterAutospacing="1"/>
              <w:rPr>
                <w:rFonts w:cs="Arial"/>
              </w:rPr>
            </w:pPr>
            <w:r w:rsidRPr="00E35569">
              <w:rPr>
                <w:rFonts w:cs="Arial"/>
              </w:rPr>
              <w:t> </w:t>
            </w:r>
          </w:p>
        </w:tc>
        <w:tc>
          <w:tcPr>
            <w:tcW w:w="1610" w:type="dxa"/>
            <w:gridSpan w:val="3"/>
            <w:tcBorders>
              <w:top w:val="single" w:sz="12" w:space="0" w:color="auto"/>
              <w:left w:val="single" w:sz="12" w:space="0" w:color="auto"/>
              <w:bottom w:val="single" w:sz="4" w:space="0" w:color="auto"/>
              <w:right w:val="single" w:sz="4" w:space="0" w:color="auto"/>
            </w:tcBorders>
            <w:shd w:val="clear" w:color="000000" w:fill="FFFFFF"/>
            <w:noWrap/>
            <w:hideMark/>
          </w:tcPr>
          <w:p w14:paraId="64F76199"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c>
          <w:tcPr>
            <w:tcW w:w="1506" w:type="dxa"/>
            <w:tcBorders>
              <w:top w:val="single" w:sz="12" w:space="0" w:color="auto"/>
              <w:left w:val="nil"/>
              <w:bottom w:val="single" w:sz="4" w:space="0" w:color="auto"/>
              <w:right w:val="double" w:sz="4" w:space="0" w:color="auto"/>
            </w:tcBorders>
            <w:shd w:val="clear" w:color="000000" w:fill="FFFFFF"/>
            <w:noWrap/>
            <w:hideMark/>
          </w:tcPr>
          <w:p w14:paraId="01682432"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r>
      <w:tr w:rsidR="003716E1" w:rsidRPr="00E35569" w14:paraId="0C2C5A8A" w14:textId="77777777" w:rsidTr="008A7237">
        <w:trPr>
          <w:gridAfter w:val="1"/>
          <w:wAfter w:w="89" w:type="dxa"/>
          <w:trHeight w:val="144"/>
          <w:jc w:val="center"/>
        </w:trPr>
        <w:tc>
          <w:tcPr>
            <w:tcW w:w="9146" w:type="dxa"/>
            <w:gridSpan w:val="3"/>
            <w:tcBorders>
              <w:top w:val="nil"/>
              <w:left w:val="double" w:sz="4" w:space="0" w:color="auto"/>
              <w:bottom w:val="nil"/>
              <w:right w:val="nil"/>
            </w:tcBorders>
            <w:shd w:val="clear" w:color="000000" w:fill="FFFFFF"/>
            <w:vAlign w:val="center"/>
            <w:hideMark/>
          </w:tcPr>
          <w:p w14:paraId="48F72350" w14:textId="77777777" w:rsidR="003716E1" w:rsidRPr="00E35569" w:rsidRDefault="003716E1" w:rsidP="003A1107">
            <w:pPr>
              <w:spacing w:before="60" w:after="60"/>
              <w:rPr>
                <w:rFonts w:cs="Arial"/>
                <w:sz w:val="18"/>
                <w:szCs w:val="18"/>
              </w:rPr>
            </w:pPr>
            <w:r w:rsidRPr="00E35569">
              <w:rPr>
                <w:rFonts w:cs="Arial"/>
                <w:sz w:val="18"/>
                <w:szCs w:val="18"/>
              </w:rPr>
              <w:t xml:space="preserve">Combined Sampling Precision; Non-MUS Sample(s) </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4C12932F" w14:textId="77777777" w:rsidR="003716E1" w:rsidRPr="00E35569" w:rsidRDefault="003716E1"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7FA54F6E"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4" w:space="0" w:color="auto"/>
              <w:right w:val="double" w:sz="4" w:space="0" w:color="auto"/>
            </w:tcBorders>
            <w:shd w:val="clear" w:color="000000" w:fill="FFFFFF"/>
            <w:noWrap/>
            <w:hideMark/>
          </w:tcPr>
          <w:p w14:paraId="03E53B9B"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r>
      <w:tr w:rsidR="003716E1" w:rsidRPr="00E35569" w14:paraId="54339FE4" w14:textId="77777777" w:rsidTr="008A7237">
        <w:trPr>
          <w:gridAfter w:val="1"/>
          <w:wAfter w:w="89" w:type="dxa"/>
          <w:trHeight w:val="144"/>
          <w:jc w:val="center"/>
        </w:trPr>
        <w:tc>
          <w:tcPr>
            <w:tcW w:w="9146" w:type="dxa"/>
            <w:gridSpan w:val="3"/>
            <w:tcBorders>
              <w:top w:val="nil"/>
              <w:left w:val="double" w:sz="4" w:space="0" w:color="auto"/>
              <w:bottom w:val="nil"/>
              <w:right w:val="nil"/>
            </w:tcBorders>
            <w:shd w:val="clear" w:color="000000" w:fill="FFFFFF"/>
            <w:vAlign w:val="center"/>
            <w:hideMark/>
          </w:tcPr>
          <w:p w14:paraId="1C9A2093" w14:textId="77777777" w:rsidR="003716E1" w:rsidRPr="00E35569" w:rsidRDefault="003716E1" w:rsidP="003A1107">
            <w:pPr>
              <w:spacing w:before="60" w:after="60"/>
              <w:rPr>
                <w:rFonts w:cs="Arial"/>
                <w:sz w:val="18"/>
                <w:szCs w:val="18"/>
              </w:rPr>
            </w:pPr>
            <w:r w:rsidRPr="00E35569">
              <w:rPr>
                <w:rFonts w:cs="Arial"/>
                <w:sz w:val="18"/>
                <w:szCs w:val="18"/>
              </w:rPr>
              <w:t xml:space="preserve">Combined Sampling Precision; MUS Sample(s) </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5FE062F8" w14:textId="77777777" w:rsidR="003716E1" w:rsidRPr="00E35569" w:rsidRDefault="003716E1"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3E41AD71"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4" w:space="0" w:color="auto"/>
              <w:right w:val="double" w:sz="4" w:space="0" w:color="auto"/>
            </w:tcBorders>
            <w:shd w:val="clear" w:color="000000" w:fill="FFFFFF"/>
            <w:noWrap/>
            <w:hideMark/>
          </w:tcPr>
          <w:p w14:paraId="78A7B0B9"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r>
      <w:tr w:rsidR="003716E1" w:rsidRPr="00E35569" w14:paraId="253BB618" w14:textId="77777777" w:rsidTr="008A7237">
        <w:trPr>
          <w:gridAfter w:val="1"/>
          <w:wAfter w:w="89" w:type="dxa"/>
          <w:trHeight w:val="144"/>
          <w:jc w:val="center"/>
        </w:trPr>
        <w:tc>
          <w:tcPr>
            <w:tcW w:w="9146" w:type="dxa"/>
            <w:gridSpan w:val="3"/>
            <w:tcBorders>
              <w:top w:val="nil"/>
              <w:left w:val="double" w:sz="4" w:space="0" w:color="auto"/>
              <w:bottom w:val="nil"/>
              <w:right w:val="nil"/>
            </w:tcBorders>
            <w:shd w:val="clear" w:color="000000" w:fill="FFFFFF"/>
            <w:vAlign w:val="center"/>
            <w:hideMark/>
          </w:tcPr>
          <w:p w14:paraId="5B89E33D" w14:textId="33E1F8DB" w:rsidR="003716E1" w:rsidRPr="00E35569" w:rsidRDefault="003716E1" w:rsidP="00C27DB3">
            <w:pPr>
              <w:spacing w:before="60" w:after="60"/>
              <w:rPr>
                <w:rFonts w:cs="Arial"/>
                <w:b/>
                <w:bCs/>
                <w:sz w:val="18"/>
                <w:szCs w:val="18"/>
              </w:rPr>
            </w:pPr>
            <w:r w:rsidRPr="00E35569">
              <w:rPr>
                <w:rFonts w:cs="Arial"/>
                <w:b/>
                <w:bCs/>
                <w:sz w:val="18"/>
                <w:szCs w:val="18"/>
              </w:rPr>
              <w:t xml:space="preserve">[Include Performance Materiality amount if no statistical sampling was performed (and therefore no global upper error limit amount was included in the </w:t>
            </w:r>
            <w:r w:rsidR="00C27DB3" w:rsidRPr="00E35569">
              <w:rPr>
                <w:rFonts w:cs="Arial"/>
                <w:b/>
                <w:bCs/>
                <w:sz w:val="18"/>
                <w:szCs w:val="18"/>
              </w:rPr>
              <w:t xml:space="preserve">two </w:t>
            </w:r>
            <w:r w:rsidRPr="00E35569">
              <w:rPr>
                <w:rFonts w:cs="Arial"/>
                <w:b/>
                <w:bCs/>
                <w:sz w:val="18"/>
                <w:szCs w:val="18"/>
              </w:rPr>
              <w:t>rows above)]</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53DF8D33" w14:textId="77777777" w:rsidR="003716E1" w:rsidRPr="00E35569" w:rsidRDefault="003716E1"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4238C8E6"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4" w:space="0" w:color="auto"/>
              <w:right w:val="double" w:sz="4" w:space="0" w:color="auto"/>
            </w:tcBorders>
            <w:shd w:val="clear" w:color="000000" w:fill="FFFFFF"/>
            <w:noWrap/>
            <w:hideMark/>
          </w:tcPr>
          <w:p w14:paraId="17800490"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r>
      <w:tr w:rsidR="003716E1" w:rsidRPr="00E35569" w14:paraId="10CA93F6" w14:textId="77777777" w:rsidTr="008A7237">
        <w:trPr>
          <w:gridAfter w:val="1"/>
          <w:wAfter w:w="89" w:type="dxa"/>
          <w:trHeight w:val="144"/>
          <w:jc w:val="center"/>
        </w:trPr>
        <w:tc>
          <w:tcPr>
            <w:tcW w:w="9146" w:type="dxa"/>
            <w:gridSpan w:val="3"/>
            <w:tcBorders>
              <w:top w:val="nil"/>
              <w:left w:val="double" w:sz="4" w:space="0" w:color="auto"/>
              <w:bottom w:val="nil"/>
              <w:right w:val="nil"/>
            </w:tcBorders>
            <w:shd w:val="clear" w:color="000000" w:fill="FFFFFF"/>
            <w:vAlign w:val="center"/>
            <w:hideMark/>
          </w:tcPr>
          <w:p w14:paraId="7EC58FE1" w14:textId="33901920" w:rsidR="003716E1" w:rsidRPr="00E35569" w:rsidRDefault="00D61892" w:rsidP="00C27DB3">
            <w:pPr>
              <w:spacing w:before="60" w:after="60"/>
              <w:rPr>
                <w:rFonts w:cs="Arial"/>
                <w:sz w:val="18"/>
                <w:szCs w:val="18"/>
              </w:rPr>
            </w:pPr>
            <w:r w:rsidRPr="00E35569">
              <w:rPr>
                <w:rFonts w:cs="Arial"/>
                <w:sz w:val="18"/>
                <w:szCs w:val="18"/>
              </w:rPr>
              <w:t>Allowance for Imprecision of</w:t>
            </w:r>
            <w:r w:rsidR="003716E1" w:rsidRPr="00E35569">
              <w:rPr>
                <w:rFonts w:cs="Arial"/>
                <w:sz w:val="18"/>
                <w:szCs w:val="18"/>
              </w:rPr>
              <w:t xml:space="preserve"> Analytical Procedures on </w:t>
            </w:r>
            <w:r w:rsidRPr="00E35569">
              <w:rPr>
                <w:rFonts w:cs="Arial"/>
                <w:sz w:val="18"/>
                <w:szCs w:val="18"/>
              </w:rPr>
              <w:t xml:space="preserve">Which Complete </w:t>
            </w:r>
            <w:r w:rsidR="003716E1" w:rsidRPr="00E35569">
              <w:rPr>
                <w:rFonts w:cs="Arial"/>
                <w:sz w:val="18"/>
                <w:szCs w:val="18"/>
              </w:rPr>
              <w:t>Substantive Reliance</w:t>
            </w:r>
            <w:r w:rsidRPr="00E35569">
              <w:rPr>
                <w:rFonts w:cs="Arial"/>
                <w:sz w:val="18"/>
                <w:szCs w:val="18"/>
              </w:rPr>
              <w:t xml:space="preserve"> </w:t>
            </w:r>
            <w:r w:rsidR="00C27DB3" w:rsidRPr="00E35569">
              <w:rPr>
                <w:rFonts w:cs="Arial"/>
                <w:sz w:val="18"/>
                <w:szCs w:val="18"/>
              </w:rPr>
              <w:t>W</w:t>
            </w:r>
            <w:r w:rsidRPr="00E35569">
              <w:rPr>
                <w:rFonts w:cs="Arial"/>
                <w:sz w:val="18"/>
                <w:szCs w:val="18"/>
              </w:rPr>
              <w:t>as Placed</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7C2DB0C8" w14:textId="77777777" w:rsidR="003716E1" w:rsidRPr="00E35569" w:rsidRDefault="003716E1"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7FE3E735"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4" w:space="0" w:color="auto"/>
              <w:right w:val="double" w:sz="4" w:space="0" w:color="auto"/>
            </w:tcBorders>
            <w:shd w:val="clear" w:color="000000" w:fill="FFFFFF"/>
            <w:noWrap/>
            <w:hideMark/>
          </w:tcPr>
          <w:p w14:paraId="6529D483"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r>
      <w:tr w:rsidR="003716E1" w:rsidRPr="00E35569" w14:paraId="26A05235" w14:textId="77777777" w:rsidTr="008A7237">
        <w:trPr>
          <w:gridAfter w:val="1"/>
          <w:wAfter w:w="89" w:type="dxa"/>
          <w:trHeight w:val="144"/>
          <w:jc w:val="center"/>
        </w:trPr>
        <w:tc>
          <w:tcPr>
            <w:tcW w:w="9146" w:type="dxa"/>
            <w:gridSpan w:val="3"/>
            <w:tcBorders>
              <w:top w:val="nil"/>
              <w:left w:val="double" w:sz="4" w:space="0" w:color="auto"/>
              <w:right w:val="nil"/>
            </w:tcBorders>
            <w:shd w:val="clear" w:color="000000" w:fill="FFFFFF"/>
            <w:vAlign w:val="center"/>
            <w:hideMark/>
          </w:tcPr>
          <w:p w14:paraId="469B0D33" w14:textId="77777777" w:rsidR="003716E1" w:rsidRPr="00E35569" w:rsidRDefault="003716E1" w:rsidP="003A1107">
            <w:pPr>
              <w:spacing w:before="60" w:after="60"/>
              <w:rPr>
                <w:rFonts w:cs="Arial"/>
                <w:sz w:val="18"/>
                <w:szCs w:val="18"/>
              </w:rPr>
            </w:pPr>
            <w:r w:rsidRPr="00E35569">
              <w:rPr>
                <w:rFonts w:cs="Arial"/>
                <w:sz w:val="18"/>
                <w:szCs w:val="18"/>
              </w:rPr>
              <w:t>Other</w:t>
            </w:r>
            <w:r w:rsidRPr="00E35569">
              <w:rPr>
                <w:rFonts w:cs="Arial"/>
                <w:sz w:val="18"/>
                <w:szCs w:val="18"/>
                <w:vertAlign w:val="superscript"/>
              </w:rPr>
              <w:t>2</w:t>
            </w:r>
          </w:p>
        </w:tc>
        <w:tc>
          <w:tcPr>
            <w:tcW w:w="984" w:type="dxa"/>
            <w:gridSpan w:val="3"/>
            <w:tcBorders>
              <w:top w:val="single" w:sz="4" w:space="0" w:color="auto"/>
              <w:left w:val="single" w:sz="12" w:space="0" w:color="auto"/>
              <w:bottom w:val="single" w:sz="12" w:space="0" w:color="auto"/>
              <w:right w:val="single" w:sz="12" w:space="0" w:color="auto"/>
            </w:tcBorders>
            <w:shd w:val="clear" w:color="000000" w:fill="FFFFFF"/>
            <w:vAlign w:val="center"/>
            <w:hideMark/>
          </w:tcPr>
          <w:p w14:paraId="45562648" w14:textId="77777777" w:rsidR="003716E1" w:rsidRPr="00E35569" w:rsidRDefault="003716E1" w:rsidP="003A1107">
            <w:pPr>
              <w:spacing w:before="100" w:beforeAutospacing="1" w:after="100" w:afterAutospacing="1"/>
              <w:rPr>
                <w:rFonts w:cs="Arial"/>
              </w:rPr>
            </w:pPr>
            <w:r w:rsidRPr="00E35569">
              <w:rPr>
                <w:rFonts w:cs="Arial"/>
              </w:rPr>
              <w:t> </w:t>
            </w:r>
          </w:p>
        </w:tc>
        <w:tc>
          <w:tcPr>
            <w:tcW w:w="1610" w:type="dxa"/>
            <w:gridSpan w:val="3"/>
            <w:tcBorders>
              <w:top w:val="single" w:sz="4" w:space="0" w:color="auto"/>
              <w:left w:val="nil"/>
              <w:bottom w:val="single" w:sz="12" w:space="0" w:color="auto"/>
              <w:right w:val="single" w:sz="4" w:space="0" w:color="auto"/>
            </w:tcBorders>
            <w:shd w:val="clear" w:color="000000" w:fill="FFFFFF"/>
            <w:noWrap/>
            <w:hideMark/>
          </w:tcPr>
          <w:p w14:paraId="1507804F"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c>
          <w:tcPr>
            <w:tcW w:w="1506" w:type="dxa"/>
            <w:tcBorders>
              <w:top w:val="single" w:sz="4" w:space="0" w:color="auto"/>
              <w:left w:val="nil"/>
              <w:bottom w:val="single" w:sz="12" w:space="0" w:color="auto"/>
              <w:right w:val="double" w:sz="4" w:space="0" w:color="auto"/>
            </w:tcBorders>
            <w:shd w:val="clear" w:color="000000" w:fill="FFFFFF"/>
            <w:noWrap/>
            <w:hideMark/>
          </w:tcPr>
          <w:p w14:paraId="5BD21C9B" w14:textId="77777777" w:rsidR="003716E1" w:rsidRPr="00E35569" w:rsidRDefault="003716E1" w:rsidP="003A1107">
            <w:pPr>
              <w:spacing w:before="60" w:after="60"/>
              <w:jc w:val="center"/>
              <w:rPr>
                <w:rFonts w:cs="Arial"/>
                <w:sz w:val="18"/>
                <w:szCs w:val="18"/>
              </w:rPr>
            </w:pPr>
            <w:r w:rsidRPr="00E35569">
              <w:rPr>
                <w:rFonts w:cs="Arial"/>
                <w:sz w:val="18"/>
                <w:szCs w:val="18"/>
              </w:rPr>
              <w:t>0</w:t>
            </w:r>
          </w:p>
        </w:tc>
      </w:tr>
      <w:tr w:rsidR="003716E1" w:rsidRPr="00E35569" w14:paraId="08287765" w14:textId="77777777" w:rsidTr="008A7237">
        <w:trPr>
          <w:gridAfter w:val="1"/>
          <w:wAfter w:w="89" w:type="dxa"/>
          <w:trHeight w:val="144"/>
          <w:jc w:val="center"/>
        </w:trPr>
        <w:tc>
          <w:tcPr>
            <w:tcW w:w="10130" w:type="dxa"/>
            <w:gridSpan w:val="6"/>
            <w:tcBorders>
              <w:top w:val="nil"/>
              <w:left w:val="double" w:sz="4" w:space="0" w:color="auto"/>
              <w:bottom w:val="single" w:sz="12" w:space="0" w:color="auto"/>
              <w:right w:val="nil"/>
            </w:tcBorders>
            <w:shd w:val="clear" w:color="000000" w:fill="FFFFFF"/>
            <w:vAlign w:val="center"/>
            <w:hideMark/>
          </w:tcPr>
          <w:p w14:paraId="6F7E844E" w14:textId="77777777" w:rsidR="003716E1" w:rsidRPr="00E35569" w:rsidRDefault="003716E1" w:rsidP="003A1107">
            <w:pPr>
              <w:spacing w:before="60" w:after="60"/>
              <w:rPr>
                <w:rFonts w:cs="Arial"/>
                <w:b/>
                <w:iCs/>
                <w:sz w:val="18"/>
                <w:szCs w:val="18"/>
              </w:rPr>
            </w:pPr>
            <w:r w:rsidRPr="00E35569">
              <w:rPr>
                <w:rFonts w:cs="Arial"/>
                <w:b/>
                <w:iCs/>
                <w:sz w:val="18"/>
                <w:szCs w:val="18"/>
              </w:rPr>
              <w:t>Subtotal: Estimated Quantitatively Measurable Undetected Misstatements</w:t>
            </w:r>
          </w:p>
        </w:tc>
        <w:tc>
          <w:tcPr>
            <w:tcW w:w="1610" w:type="dxa"/>
            <w:gridSpan w:val="3"/>
            <w:tcBorders>
              <w:top w:val="single" w:sz="8" w:space="0" w:color="auto"/>
              <w:left w:val="single" w:sz="12" w:space="0" w:color="auto"/>
              <w:bottom w:val="single" w:sz="12" w:space="0" w:color="auto"/>
              <w:right w:val="single" w:sz="4" w:space="0" w:color="auto"/>
            </w:tcBorders>
            <w:shd w:val="clear" w:color="000000" w:fill="FFFFFF"/>
            <w:noWrap/>
            <w:hideMark/>
          </w:tcPr>
          <w:p w14:paraId="63A6A85C" w14:textId="77777777" w:rsidR="003716E1" w:rsidRPr="00E35569" w:rsidRDefault="003716E1" w:rsidP="003A1107">
            <w:pPr>
              <w:spacing w:before="60" w:after="60"/>
              <w:jc w:val="center"/>
              <w:rPr>
                <w:rFonts w:cs="Arial"/>
                <w:b/>
                <w:bCs/>
                <w:sz w:val="18"/>
                <w:szCs w:val="18"/>
              </w:rPr>
            </w:pPr>
            <w:r w:rsidRPr="00E35569">
              <w:rPr>
                <w:rFonts w:cs="Arial"/>
                <w:b/>
                <w:bCs/>
                <w:sz w:val="18"/>
                <w:szCs w:val="18"/>
              </w:rPr>
              <w:t>$0</w:t>
            </w:r>
          </w:p>
        </w:tc>
        <w:tc>
          <w:tcPr>
            <w:tcW w:w="1506" w:type="dxa"/>
            <w:tcBorders>
              <w:top w:val="single" w:sz="8" w:space="0" w:color="auto"/>
              <w:left w:val="nil"/>
              <w:bottom w:val="single" w:sz="12" w:space="0" w:color="auto"/>
              <w:right w:val="double" w:sz="4" w:space="0" w:color="auto"/>
            </w:tcBorders>
            <w:shd w:val="clear" w:color="000000" w:fill="FFFFFF"/>
            <w:noWrap/>
            <w:hideMark/>
          </w:tcPr>
          <w:p w14:paraId="0B95AD5D" w14:textId="77777777" w:rsidR="003716E1" w:rsidRPr="00E35569" w:rsidRDefault="003716E1" w:rsidP="003A1107">
            <w:pPr>
              <w:spacing w:before="60" w:after="60"/>
              <w:jc w:val="center"/>
              <w:rPr>
                <w:rFonts w:cs="Arial"/>
                <w:b/>
                <w:bCs/>
                <w:sz w:val="18"/>
                <w:szCs w:val="18"/>
              </w:rPr>
            </w:pPr>
            <w:r w:rsidRPr="00E35569">
              <w:rPr>
                <w:rFonts w:cs="Arial"/>
                <w:b/>
                <w:bCs/>
                <w:sz w:val="18"/>
                <w:szCs w:val="18"/>
              </w:rPr>
              <w:t>$0</w:t>
            </w:r>
          </w:p>
        </w:tc>
      </w:tr>
      <w:tr w:rsidR="003716E1" w:rsidRPr="00E35569" w14:paraId="566A0769" w14:textId="77777777" w:rsidTr="008A7237">
        <w:trPr>
          <w:gridAfter w:val="1"/>
          <w:wAfter w:w="89" w:type="dxa"/>
          <w:trHeight w:val="144"/>
          <w:jc w:val="center"/>
        </w:trPr>
        <w:tc>
          <w:tcPr>
            <w:tcW w:w="10130" w:type="dxa"/>
            <w:gridSpan w:val="6"/>
            <w:tcBorders>
              <w:top w:val="single" w:sz="12" w:space="0" w:color="auto"/>
              <w:left w:val="double" w:sz="4" w:space="0" w:color="auto"/>
              <w:bottom w:val="single" w:sz="12" w:space="0" w:color="auto"/>
              <w:right w:val="nil"/>
            </w:tcBorders>
            <w:shd w:val="clear" w:color="000000" w:fill="FFFFFF"/>
            <w:vAlign w:val="center"/>
            <w:hideMark/>
          </w:tcPr>
          <w:p w14:paraId="1379106C" w14:textId="77777777" w:rsidR="003716E1" w:rsidRPr="00E35569" w:rsidRDefault="003716E1" w:rsidP="003A1107">
            <w:pPr>
              <w:spacing w:before="60" w:after="60"/>
              <w:rPr>
                <w:rFonts w:cs="Arial"/>
                <w:b/>
                <w:bCs/>
                <w:sz w:val="18"/>
                <w:szCs w:val="18"/>
              </w:rPr>
            </w:pPr>
            <w:r w:rsidRPr="00E35569">
              <w:rPr>
                <w:rFonts w:cs="Arial"/>
                <w:b/>
                <w:bCs/>
                <w:sz w:val="18"/>
                <w:szCs w:val="18"/>
              </w:rPr>
              <w:t>Total Estimated Quantitatively Measurable Misstatements</w:t>
            </w:r>
          </w:p>
        </w:tc>
        <w:tc>
          <w:tcPr>
            <w:tcW w:w="1610" w:type="dxa"/>
            <w:gridSpan w:val="3"/>
            <w:tcBorders>
              <w:top w:val="single" w:sz="12" w:space="0" w:color="auto"/>
              <w:left w:val="single" w:sz="12" w:space="0" w:color="auto"/>
              <w:bottom w:val="single" w:sz="12" w:space="0" w:color="auto"/>
              <w:right w:val="single" w:sz="4" w:space="0" w:color="auto"/>
            </w:tcBorders>
            <w:shd w:val="clear" w:color="auto" w:fill="auto"/>
            <w:noWrap/>
            <w:hideMark/>
          </w:tcPr>
          <w:p w14:paraId="2677B197" w14:textId="77777777" w:rsidR="003716E1" w:rsidRPr="00E35569" w:rsidRDefault="003716E1" w:rsidP="003A1107">
            <w:pPr>
              <w:spacing w:before="60" w:after="60"/>
              <w:jc w:val="center"/>
              <w:rPr>
                <w:rFonts w:cs="Arial"/>
                <w:b/>
                <w:bCs/>
                <w:sz w:val="18"/>
                <w:szCs w:val="18"/>
              </w:rPr>
            </w:pPr>
            <w:r w:rsidRPr="00E35569">
              <w:rPr>
                <w:rFonts w:cs="Arial"/>
                <w:b/>
                <w:bCs/>
                <w:sz w:val="18"/>
                <w:szCs w:val="18"/>
              </w:rPr>
              <w:t>$0</w:t>
            </w:r>
          </w:p>
        </w:tc>
        <w:tc>
          <w:tcPr>
            <w:tcW w:w="1506" w:type="dxa"/>
            <w:tcBorders>
              <w:top w:val="nil"/>
              <w:left w:val="nil"/>
              <w:bottom w:val="single" w:sz="12" w:space="0" w:color="auto"/>
              <w:right w:val="double" w:sz="4" w:space="0" w:color="auto"/>
            </w:tcBorders>
            <w:shd w:val="clear" w:color="auto" w:fill="auto"/>
            <w:noWrap/>
            <w:hideMark/>
          </w:tcPr>
          <w:p w14:paraId="58E4A3BA" w14:textId="77777777" w:rsidR="003716E1" w:rsidRPr="00E35569" w:rsidRDefault="003716E1" w:rsidP="003A1107">
            <w:pPr>
              <w:spacing w:before="60" w:after="60"/>
              <w:jc w:val="center"/>
              <w:rPr>
                <w:rFonts w:cs="Arial"/>
                <w:b/>
                <w:bCs/>
                <w:sz w:val="18"/>
                <w:szCs w:val="18"/>
              </w:rPr>
            </w:pPr>
            <w:r w:rsidRPr="00E35569">
              <w:rPr>
                <w:rFonts w:cs="Arial"/>
                <w:b/>
                <w:bCs/>
                <w:sz w:val="18"/>
                <w:szCs w:val="18"/>
              </w:rPr>
              <w:t>$0</w:t>
            </w:r>
          </w:p>
        </w:tc>
      </w:tr>
      <w:tr w:rsidR="003716E1" w:rsidRPr="00E35569" w14:paraId="590E19B3" w14:textId="77777777" w:rsidTr="008A7237">
        <w:trPr>
          <w:gridAfter w:val="1"/>
          <w:wAfter w:w="89" w:type="dxa"/>
          <w:trHeight w:val="144"/>
          <w:jc w:val="center"/>
        </w:trPr>
        <w:tc>
          <w:tcPr>
            <w:tcW w:w="10130" w:type="dxa"/>
            <w:gridSpan w:val="6"/>
            <w:tcBorders>
              <w:top w:val="single" w:sz="12" w:space="0" w:color="auto"/>
              <w:left w:val="double" w:sz="4" w:space="0" w:color="auto"/>
              <w:bottom w:val="single" w:sz="8" w:space="0" w:color="auto"/>
              <w:right w:val="single" w:sz="12" w:space="0" w:color="auto"/>
            </w:tcBorders>
            <w:shd w:val="clear" w:color="000000" w:fill="FFFFFF"/>
            <w:hideMark/>
          </w:tcPr>
          <w:p w14:paraId="3CAB361D" w14:textId="77777777" w:rsidR="003716E1" w:rsidRPr="00E35569" w:rsidRDefault="003716E1" w:rsidP="003A1107">
            <w:pPr>
              <w:spacing w:before="60" w:after="60"/>
              <w:rPr>
                <w:rFonts w:cs="Arial"/>
                <w:b/>
                <w:bCs/>
                <w:sz w:val="18"/>
                <w:szCs w:val="18"/>
              </w:rPr>
            </w:pPr>
            <w:r w:rsidRPr="00E35569">
              <w:rPr>
                <w:rFonts w:cs="Arial"/>
                <w:b/>
                <w:bCs/>
                <w:sz w:val="18"/>
                <w:szCs w:val="18"/>
              </w:rPr>
              <w:t>Materiality Benchmark ($ amount and benchmark used)</w:t>
            </w:r>
          </w:p>
        </w:tc>
        <w:tc>
          <w:tcPr>
            <w:tcW w:w="1610" w:type="dxa"/>
            <w:gridSpan w:val="3"/>
            <w:tcBorders>
              <w:top w:val="single" w:sz="12" w:space="0" w:color="auto"/>
              <w:left w:val="single" w:sz="12" w:space="0" w:color="auto"/>
              <w:bottom w:val="single" w:sz="8" w:space="0" w:color="auto"/>
              <w:right w:val="single" w:sz="4" w:space="0" w:color="auto"/>
            </w:tcBorders>
            <w:shd w:val="clear" w:color="auto" w:fill="auto"/>
            <w:hideMark/>
          </w:tcPr>
          <w:p w14:paraId="0F47D0C1" w14:textId="77777777" w:rsidR="003716E1" w:rsidRPr="00E35569" w:rsidRDefault="003716E1" w:rsidP="003A1107">
            <w:pPr>
              <w:spacing w:before="60" w:after="60"/>
              <w:jc w:val="center"/>
              <w:rPr>
                <w:rFonts w:cs="Arial"/>
                <w:b/>
                <w:sz w:val="16"/>
                <w:szCs w:val="16"/>
              </w:rPr>
            </w:pPr>
            <w:r w:rsidRPr="00E35569">
              <w:rPr>
                <w:rFonts w:cs="Arial"/>
                <w:b/>
                <w:sz w:val="16"/>
                <w:szCs w:val="16"/>
              </w:rPr>
              <w:t>[Add $ amount of benchmark used here]</w:t>
            </w:r>
          </w:p>
        </w:tc>
        <w:tc>
          <w:tcPr>
            <w:tcW w:w="1506" w:type="dxa"/>
            <w:tcBorders>
              <w:top w:val="single" w:sz="8" w:space="0" w:color="auto"/>
              <w:left w:val="nil"/>
              <w:bottom w:val="single" w:sz="8" w:space="0" w:color="auto"/>
              <w:right w:val="double" w:sz="4" w:space="0" w:color="auto"/>
            </w:tcBorders>
            <w:shd w:val="clear" w:color="auto" w:fill="auto"/>
            <w:hideMark/>
          </w:tcPr>
          <w:p w14:paraId="512023E6" w14:textId="77777777" w:rsidR="003716E1" w:rsidRPr="00E35569" w:rsidRDefault="003716E1" w:rsidP="003A1107">
            <w:pPr>
              <w:spacing w:before="60" w:after="60"/>
              <w:jc w:val="center"/>
              <w:rPr>
                <w:rFonts w:cs="Arial"/>
                <w:b/>
                <w:sz w:val="16"/>
                <w:szCs w:val="16"/>
              </w:rPr>
            </w:pPr>
            <w:r w:rsidRPr="00E35569">
              <w:rPr>
                <w:rFonts w:cs="Arial"/>
                <w:b/>
                <w:sz w:val="16"/>
                <w:szCs w:val="16"/>
              </w:rPr>
              <w:t>[Describe benchmark used (total assets, total cost, etc.)]</w:t>
            </w:r>
          </w:p>
        </w:tc>
      </w:tr>
      <w:tr w:rsidR="003716E1" w:rsidRPr="00E35569" w14:paraId="2C6C2265" w14:textId="77777777" w:rsidTr="008A7237">
        <w:trPr>
          <w:gridAfter w:val="1"/>
          <w:wAfter w:w="89" w:type="dxa"/>
          <w:trHeight w:val="144"/>
          <w:jc w:val="center"/>
        </w:trPr>
        <w:tc>
          <w:tcPr>
            <w:tcW w:w="10130" w:type="dxa"/>
            <w:gridSpan w:val="6"/>
            <w:tcBorders>
              <w:top w:val="nil"/>
              <w:left w:val="double" w:sz="4" w:space="0" w:color="auto"/>
              <w:bottom w:val="single" w:sz="8" w:space="0" w:color="auto"/>
              <w:right w:val="single" w:sz="12" w:space="0" w:color="auto"/>
            </w:tcBorders>
            <w:shd w:val="clear" w:color="000000" w:fill="FFFFFF"/>
            <w:vAlign w:val="center"/>
            <w:hideMark/>
          </w:tcPr>
          <w:p w14:paraId="0CFCDE7E" w14:textId="77777777" w:rsidR="003716E1" w:rsidRPr="00E35569" w:rsidRDefault="003716E1" w:rsidP="003A1107">
            <w:pPr>
              <w:spacing w:before="60" w:after="60"/>
              <w:rPr>
                <w:rFonts w:cs="Arial"/>
                <w:b/>
                <w:bCs/>
                <w:sz w:val="18"/>
                <w:szCs w:val="18"/>
              </w:rPr>
            </w:pPr>
            <w:r w:rsidRPr="00E35569">
              <w:rPr>
                <w:rFonts w:cs="Arial"/>
                <w:b/>
                <w:bCs/>
                <w:sz w:val="18"/>
                <w:szCs w:val="18"/>
              </w:rPr>
              <w:t>Total Estimated Quantitatively Measurable Misstatements as a Percentage of Materiality Benchmark</w:t>
            </w:r>
          </w:p>
        </w:tc>
        <w:tc>
          <w:tcPr>
            <w:tcW w:w="1610" w:type="dxa"/>
            <w:gridSpan w:val="3"/>
            <w:tcBorders>
              <w:top w:val="single" w:sz="8" w:space="0" w:color="auto"/>
              <w:left w:val="single" w:sz="12" w:space="0" w:color="auto"/>
              <w:bottom w:val="single" w:sz="8" w:space="0" w:color="auto"/>
              <w:right w:val="single" w:sz="4" w:space="0" w:color="auto"/>
            </w:tcBorders>
            <w:shd w:val="clear" w:color="auto" w:fill="auto"/>
            <w:hideMark/>
          </w:tcPr>
          <w:p w14:paraId="5BF041EB" w14:textId="77777777" w:rsidR="003716E1" w:rsidRPr="00E35569" w:rsidRDefault="003716E1" w:rsidP="003A1107">
            <w:pPr>
              <w:spacing w:before="60" w:after="60"/>
              <w:jc w:val="center"/>
              <w:rPr>
                <w:rFonts w:cs="Arial"/>
                <w:b/>
                <w:bCs/>
                <w:sz w:val="18"/>
                <w:szCs w:val="18"/>
              </w:rPr>
            </w:pPr>
            <w:r w:rsidRPr="00E35569">
              <w:rPr>
                <w:rFonts w:cs="Arial"/>
                <w:b/>
                <w:bCs/>
                <w:sz w:val="18"/>
                <w:szCs w:val="18"/>
              </w:rPr>
              <w:t>0.0%</w:t>
            </w:r>
          </w:p>
        </w:tc>
        <w:tc>
          <w:tcPr>
            <w:tcW w:w="1506" w:type="dxa"/>
            <w:tcBorders>
              <w:top w:val="nil"/>
              <w:left w:val="nil"/>
              <w:bottom w:val="single" w:sz="8" w:space="0" w:color="auto"/>
              <w:right w:val="double" w:sz="4" w:space="0" w:color="auto"/>
            </w:tcBorders>
            <w:shd w:val="clear" w:color="auto" w:fill="auto"/>
            <w:hideMark/>
          </w:tcPr>
          <w:p w14:paraId="2B1DAC6A" w14:textId="77777777" w:rsidR="003716E1" w:rsidRPr="00E35569" w:rsidRDefault="003716E1" w:rsidP="003A1107">
            <w:pPr>
              <w:spacing w:before="60" w:after="60"/>
              <w:jc w:val="center"/>
              <w:rPr>
                <w:rFonts w:cs="Arial"/>
                <w:b/>
                <w:bCs/>
                <w:sz w:val="18"/>
                <w:szCs w:val="18"/>
              </w:rPr>
            </w:pPr>
            <w:r w:rsidRPr="00E35569">
              <w:rPr>
                <w:rFonts w:cs="Arial"/>
                <w:b/>
                <w:bCs/>
                <w:sz w:val="18"/>
                <w:szCs w:val="18"/>
              </w:rPr>
              <w:t>0.0%</w:t>
            </w:r>
          </w:p>
        </w:tc>
      </w:tr>
      <w:tr w:rsidR="003716E1" w:rsidRPr="00E35569" w14:paraId="2D364DCA" w14:textId="77777777" w:rsidTr="008A7237">
        <w:trPr>
          <w:gridAfter w:val="1"/>
          <w:wAfter w:w="89" w:type="dxa"/>
          <w:trHeight w:val="144"/>
          <w:jc w:val="center"/>
        </w:trPr>
        <w:tc>
          <w:tcPr>
            <w:tcW w:w="13246" w:type="dxa"/>
            <w:gridSpan w:val="10"/>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187D571B" w14:textId="03A7C6EB" w:rsidR="003716E1" w:rsidRPr="00E35569" w:rsidRDefault="003716E1" w:rsidP="003A1107">
            <w:pPr>
              <w:spacing w:before="60" w:after="60"/>
              <w:rPr>
                <w:rFonts w:cs="Arial"/>
                <w:b/>
                <w:sz w:val="18"/>
                <w:szCs w:val="18"/>
              </w:rPr>
            </w:pPr>
            <w:r w:rsidRPr="00E35569">
              <w:rPr>
                <w:rFonts w:cs="Arial"/>
                <w:b/>
                <w:sz w:val="18"/>
                <w:szCs w:val="18"/>
              </w:rPr>
              <w:t>[Add auditor's note regarding the auditor’s assessment of the percentage.]</w:t>
            </w:r>
          </w:p>
          <w:p w14:paraId="5686E1C3" w14:textId="77777777" w:rsidR="00A677B3" w:rsidRPr="00E35569" w:rsidRDefault="00A677B3" w:rsidP="003A1107">
            <w:pPr>
              <w:spacing w:before="60" w:after="60"/>
              <w:rPr>
                <w:rFonts w:cs="Arial"/>
                <w:b/>
                <w:sz w:val="18"/>
                <w:szCs w:val="18"/>
              </w:rPr>
            </w:pPr>
          </w:p>
          <w:p w14:paraId="7D71D820" w14:textId="4D8136E8" w:rsidR="00BA096E" w:rsidRPr="00E35569" w:rsidRDefault="00BA096E" w:rsidP="003A1107">
            <w:pPr>
              <w:spacing w:before="60" w:after="60"/>
              <w:rPr>
                <w:rFonts w:cs="Arial"/>
                <w:b/>
                <w:sz w:val="18"/>
                <w:szCs w:val="18"/>
              </w:rPr>
            </w:pPr>
          </w:p>
          <w:p w14:paraId="4B7045E5" w14:textId="10649341" w:rsidR="00BA096E" w:rsidRPr="00E35569" w:rsidRDefault="00BA096E" w:rsidP="003A1107">
            <w:pPr>
              <w:spacing w:before="60" w:after="60"/>
              <w:rPr>
                <w:rFonts w:cs="Arial"/>
                <w:b/>
                <w:color w:val="FF0000"/>
                <w:sz w:val="18"/>
                <w:szCs w:val="18"/>
              </w:rPr>
            </w:pPr>
          </w:p>
        </w:tc>
      </w:tr>
      <w:tr w:rsidR="003C4EEA" w:rsidRPr="00E35569" w14:paraId="5DC88A34" w14:textId="77777777" w:rsidTr="008A7237">
        <w:trPr>
          <w:gridAfter w:val="1"/>
          <w:wAfter w:w="89" w:type="dxa"/>
          <w:trHeight w:val="144"/>
          <w:jc w:val="center"/>
        </w:trPr>
        <w:tc>
          <w:tcPr>
            <w:tcW w:w="13246" w:type="dxa"/>
            <w:gridSpan w:val="10"/>
            <w:tcBorders>
              <w:top w:val="double" w:sz="4" w:space="0" w:color="auto"/>
              <w:left w:val="double" w:sz="4" w:space="0" w:color="auto"/>
              <w:bottom w:val="single" w:sz="12" w:space="0" w:color="000000"/>
              <w:right w:val="double" w:sz="4" w:space="0" w:color="auto"/>
            </w:tcBorders>
            <w:shd w:val="clear" w:color="auto" w:fill="auto"/>
            <w:noWrap/>
            <w:vAlign w:val="bottom"/>
          </w:tcPr>
          <w:p w14:paraId="26BDE35F" w14:textId="77777777" w:rsidR="003C4EEA" w:rsidRPr="00E35569" w:rsidRDefault="003C4EEA" w:rsidP="003A1107">
            <w:pPr>
              <w:jc w:val="center"/>
              <w:rPr>
                <w:rFonts w:cs="Arial"/>
                <w:b/>
                <w:bCs/>
                <w:sz w:val="24"/>
              </w:rPr>
            </w:pPr>
            <w:r w:rsidRPr="00E35569">
              <w:rPr>
                <w:rFonts w:cs="Arial"/>
                <w:b/>
                <w:bCs/>
                <w:sz w:val="24"/>
              </w:rPr>
              <w:lastRenderedPageBreak/>
              <w:t>STATEMENT OF CHANGES IN NET POSITION</w:t>
            </w:r>
          </w:p>
        </w:tc>
      </w:tr>
      <w:tr w:rsidR="003C4EEA" w:rsidRPr="00E35569" w14:paraId="72805924" w14:textId="77777777" w:rsidTr="008A7237">
        <w:trPr>
          <w:gridAfter w:val="1"/>
          <w:wAfter w:w="89" w:type="dxa"/>
          <w:trHeight w:val="144"/>
          <w:jc w:val="center"/>
        </w:trPr>
        <w:tc>
          <w:tcPr>
            <w:tcW w:w="9146" w:type="dxa"/>
            <w:gridSpan w:val="3"/>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716ACCCC" w14:textId="77777777" w:rsidR="003C4EEA" w:rsidRPr="00E35569" w:rsidRDefault="003C4EEA" w:rsidP="003A1107">
            <w:pPr>
              <w:spacing w:before="60" w:after="60"/>
              <w:jc w:val="center"/>
              <w:rPr>
                <w:rFonts w:cs="Arial"/>
                <w:b/>
                <w:bCs/>
                <w:sz w:val="20"/>
                <w:szCs w:val="20"/>
              </w:rPr>
            </w:pPr>
            <w:r w:rsidRPr="00E35569">
              <w:rPr>
                <w:rFonts w:cs="Arial"/>
                <w:b/>
                <w:bCs/>
                <w:sz w:val="20"/>
                <w:szCs w:val="20"/>
              </w:rPr>
              <w:t>A</w:t>
            </w:r>
          </w:p>
        </w:tc>
        <w:tc>
          <w:tcPr>
            <w:tcW w:w="984" w:type="dxa"/>
            <w:gridSpan w:val="3"/>
            <w:tcBorders>
              <w:top w:val="single" w:sz="12" w:space="0" w:color="auto"/>
              <w:left w:val="nil"/>
              <w:bottom w:val="single" w:sz="12" w:space="0" w:color="auto"/>
              <w:right w:val="single" w:sz="12" w:space="0" w:color="auto"/>
            </w:tcBorders>
            <w:shd w:val="clear" w:color="000000" w:fill="FFFFFF"/>
            <w:noWrap/>
            <w:vAlign w:val="bottom"/>
            <w:hideMark/>
          </w:tcPr>
          <w:p w14:paraId="293F9B22" w14:textId="77777777" w:rsidR="003C4EEA" w:rsidRPr="00E35569" w:rsidRDefault="003C4EEA" w:rsidP="003A1107">
            <w:pPr>
              <w:spacing w:before="60" w:after="60"/>
              <w:jc w:val="center"/>
              <w:rPr>
                <w:rFonts w:cs="Arial"/>
                <w:b/>
                <w:bCs/>
                <w:sz w:val="20"/>
                <w:szCs w:val="20"/>
              </w:rPr>
            </w:pPr>
            <w:r w:rsidRPr="00E35569">
              <w:rPr>
                <w:rFonts w:cs="Arial"/>
                <w:b/>
                <w:bCs/>
                <w:sz w:val="20"/>
                <w:szCs w:val="20"/>
              </w:rPr>
              <w:t>B</w:t>
            </w:r>
          </w:p>
        </w:tc>
        <w:tc>
          <w:tcPr>
            <w:tcW w:w="1610" w:type="dxa"/>
            <w:gridSpan w:val="3"/>
            <w:tcBorders>
              <w:top w:val="single" w:sz="12" w:space="0" w:color="auto"/>
              <w:left w:val="nil"/>
              <w:bottom w:val="single" w:sz="12" w:space="0" w:color="auto"/>
              <w:right w:val="nil"/>
            </w:tcBorders>
            <w:shd w:val="clear" w:color="000000" w:fill="FFFFFF"/>
            <w:noWrap/>
            <w:vAlign w:val="bottom"/>
            <w:hideMark/>
          </w:tcPr>
          <w:p w14:paraId="082F25EC" w14:textId="77777777" w:rsidR="003C4EEA" w:rsidRPr="00E35569" w:rsidRDefault="003C4EEA" w:rsidP="003A1107">
            <w:pPr>
              <w:spacing w:before="60" w:after="60"/>
              <w:jc w:val="center"/>
              <w:rPr>
                <w:rFonts w:cs="Arial"/>
                <w:b/>
                <w:bCs/>
                <w:sz w:val="20"/>
                <w:szCs w:val="20"/>
              </w:rPr>
            </w:pPr>
            <w:r w:rsidRPr="00E35569">
              <w:rPr>
                <w:rFonts w:cs="Arial"/>
                <w:b/>
                <w:bCs/>
                <w:sz w:val="20"/>
                <w:szCs w:val="20"/>
              </w:rPr>
              <w:t>C</w:t>
            </w:r>
          </w:p>
        </w:tc>
        <w:tc>
          <w:tcPr>
            <w:tcW w:w="1506"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13CE758D" w14:textId="77777777" w:rsidR="003C4EEA" w:rsidRPr="00E35569" w:rsidRDefault="003C4EEA" w:rsidP="003A1107">
            <w:pPr>
              <w:spacing w:before="60" w:after="60"/>
              <w:jc w:val="center"/>
              <w:rPr>
                <w:rFonts w:cs="Arial"/>
                <w:b/>
                <w:bCs/>
                <w:sz w:val="20"/>
                <w:szCs w:val="20"/>
              </w:rPr>
            </w:pPr>
            <w:r w:rsidRPr="00E35569">
              <w:rPr>
                <w:rFonts w:cs="Arial"/>
                <w:b/>
                <w:bCs/>
                <w:sz w:val="20"/>
                <w:szCs w:val="20"/>
              </w:rPr>
              <w:t>D</w:t>
            </w:r>
          </w:p>
        </w:tc>
      </w:tr>
      <w:tr w:rsidR="003C4EEA" w:rsidRPr="00E35569" w14:paraId="465BFDCF" w14:textId="77777777" w:rsidTr="008A7237">
        <w:trPr>
          <w:gridAfter w:val="1"/>
          <w:wAfter w:w="89" w:type="dxa"/>
          <w:trHeight w:val="144"/>
          <w:jc w:val="center"/>
        </w:trPr>
        <w:tc>
          <w:tcPr>
            <w:tcW w:w="9146" w:type="dxa"/>
            <w:gridSpan w:val="3"/>
            <w:vMerge w:val="restart"/>
            <w:tcBorders>
              <w:top w:val="single" w:sz="12" w:space="0" w:color="auto"/>
              <w:left w:val="double" w:sz="4" w:space="0" w:color="auto"/>
              <w:bottom w:val="single" w:sz="12" w:space="0" w:color="auto"/>
              <w:right w:val="nil"/>
            </w:tcBorders>
            <w:shd w:val="clear" w:color="000000" w:fill="FFFFFF"/>
            <w:noWrap/>
            <w:vAlign w:val="bottom"/>
            <w:hideMark/>
          </w:tcPr>
          <w:p w14:paraId="40E8BFC0" w14:textId="0FB76FF4" w:rsidR="003C4EEA" w:rsidRPr="00E35569" w:rsidRDefault="009E528B" w:rsidP="003A1107">
            <w:pPr>
              <w:spacing w:before="60" w:after="60"/>
              <w:jc w:val="center"/>
              <w:rPr>
                <w:rFonts w:cs="Arial"/>
                <w:b/>
                <w:bCs/>
                <w:sz w:val="20"/>
                <w:szCs w:val="20"/>
              </w:rPr>
            </w:pPr>
            <w:r w:rsidRPr="00E35569">
              <w:rPr>
                <w:rFonts w:cs="Arial"/>
                <w:b/>
                <w:bCs/>
                <w:sz w:val="20"/>
                <w:szCs w:val="20"/>
              </w:rPr>
              <w:t>Audit Exposure</w:t>
            </w:r>
            <w:r w:rsidR="003C4EEA" w:rsidRPr="00E35569">
              <w:rPr>
                <w:rFonts w:cs="Arial"/>
                <w:b/>
                <w:bCs/>
                <w:sz w:val="20"/>
                <w:szCs w:val="20"/>
              </w:rPr>
              <w:t xml:space="preserve"> (Quantitative)</w:t>
            </w:r>
          </w:p>
        </w:tc>
        <w:tc>
          <w:tcPr>
            <w:tcW w:w="984" w:type="dxa"/>
            <w:gridSpan w:val="3"/>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3C110463" w14:textId="77777777" w:rsidR="003C4EEA" w:rsidRPr="00E35569" w:rsidRDefault="003C4EEA" w:rsidP="003A1107">
            <w:pPr>
              <w:spacing w:before="60" w:after="60"/>
              <w:jc w:val="center"/>
              <w:rPr>
                <w:rFonts w:cs="Arial"/>
                <w:b/>
                <w:bCs/>
                <w:sz w:val="20"/>
                <w:szCs w:val="20"/>
              </w:rPr>
            </w:pPr>
            <w:r w:rsidRPr="00E35569">
              <w:rPr>
                <w:rFonts w:cs="Arial"/>
                <w:b/>
                <w:bCs/>
                <w:sz w:val="20"/>
                <w:szCs w:val="20"/>
              </w:rPr>
              <w:t>Doc. Ref.</w:t>
            </w:r>
          </w:p>
        </w:tc>
        <w:tc>
          <w:tcPr>
            <w:tcW w:w="3116" w:type="dxa"/>
            <w:gridSpan w:val="4"/>
            <w:tcBorders>
              <w:top w:val="single" w:sz="12" w:space="0" w:color="auto"/>
              <w:left w:val="nil"/>
              <w:bottom w:val="single" w:sz="12" w:space="0" w:color="auto"/>
              <w:right w:val="double" w:sz="4" w:space="0" w:color="auto"/>
            </w:tcBorders>
            <w:shd w:val="clear" w:color="000000" w:fill="FFFFFF"/>
            <w:vAlign w:val="center"/>
            <w:hideMark/>
          </w:tcPr>
          <w:p w14:paraId="73E2296C" w14:textId="77777777" w:rsidR="003C4EEA" w:rsidRPr="00E35569" w:rsidRDefault="003C4EEA" w:rsidP="003A1107">
            <w:pPr>
              <w:spacing w:before="60" w:after="60"/>
              <w:jc w:val="center"/>
              <w:rPr>
                <w:rFonts w:cs="Arial"/>
                <w:b/>
                <w:bCs/>
                <w:sz w:val="20"/>
                <w:szCs w:val="20"/>
              </w:rPr>
            </w:pPr>
            <w:r w:rsidRPr="00E35569">
              <w:rPr>
                <w:rFonts w:cs="Arial"/>
                <w:b/>
                <w:bCs/>
                <w:sz w:val="20"/>
                <w:szCs w:val="20"/>
              </w:rPr>
              <w:t>Estimated Amounts</w:t>
            </w:r>
          </w:p>
        </w:tc>
      </w:tr>
      <w:tr w:rsidR="003C4EEA" w:rsidRPr="00E35569" w14:paraId="11BB0A52" w14:textId="77777777" w:rsidTr="008A7237">
        <w:trPr>
          <w:gridAfter w:val="1"/>
          <w:wAfter w:w="89" w:type="dxa"/>
          <w:trHeight w:val="373"/>
          <w:jc w:val="center"/>
        </w:trPr>
        <w:tc>
          <w:tcPr>
            <w:tcW w:w="9146" w:type="dxa"/>
            <w:gridSpan w:val="3"/>
            <w:vMerge/>
            <w:tcBorders>
              <w:top w:val="single" w:sz="8" w:space="0" w:color="auto"/>
              <w:left w:val="double" w:sz="4" w:space="0" w:color="auto"/>
              <w:bottom w:val="single" w:sz="12" w:space="0" w:color="auto"/>
              <w:right w:val="nil"/>
            </w:tcBorders>
            <w:vAlign w:val="center"/>
            <w:hideMark/>
          </w:tcPr>
          <w:p w14:paraId="5224C57D" w14:textId="77777777" w:rsidR="003C4EEA" w:rsidRPr="00E35569" w:rsidRDefault="003C4EEA" w:rsidP="003A1107">
            <w:pPr>
              <w:spacing w:before="60" w:after="60"/>
              <w:rPr>
                <w:rFonts w:cs="Arial"/>
                <w:b/>
                <w:bCs/>
                <w:szCs w:val="22"/>
              </w:rPr>
            </w:pPr>
          </w:p>
        </w:tc>
        <w:tc>
          <w:tcPr>
            <w:tcW w:w="984" w:type="dxa"/>
            <w:gridSpan w:val="3"/>
            <w:vMerge/>
            <w:tcBorders>
              <w:top w:val="single" w:sz="8" w:space="0" w:color="auto"/>
              <w:left w:val="single" w:sz="12" w:space="0" w:color="auto"/>
              <w:bottom w:val="single" w:sz="12" w:space="0" w:color="auto"/>
              <w:right w:val="single" w:sz="12" w:space="0" w:color="auto"/>
            </w:tcBorders>
            <w:vAlign w:val="center"/>
            <w:hideMark/>
          </w:tcPr>
          <w:p w14:paraId="67B93DB3" w14:textId="77777777" w:rsidR="003C4EEA" w:rsidRPr="00E35569" w:rsidRDefault="003C4EEA" w:rsidP="003A1107">
            <w:pPr>
              <w:spacing w:before="60" w:after="60"/>
              <w:rPr>
                <w:rFonts w:cs="Arial"/>
                <w:b/>
                <w:bCs/>
                <w:szCs w:val="22"/>
              </w:rPr>
            </w:pPr>
          </w:p>
        </w:tc>
        <w:tc>
          <w:tcPr>
            <w:tcW w:w="1610" w:type="dxa"/>
            <w:gridSpan w:val="3"/>
            <w:vMerge w:val="restart"/>
            <w:tcBorders>
              <w:top w:val="nil"/>
              <w:left w:val="single" w:sz="12" w:space="0" w:color="auto"/>
              <w:bottom w:val="single" w:sz="12" w:space="0" w:color="auto"/>
              <w:right w:val="single" w:sz="4" w:space="0" w:color="auto"/>
            </w:tcBorders>
            <w:shd w:val="clear" w:color="000000" w:fill="FFFFFF"/>
            <w:vAlign w:val="bottom"/>
            <w:hideMark/>
          </w:tcPr>
          <w:p w14:paraId="4880EE71" w14:textId="77777777" w:rsidR="003C4EEA" w:rsidRPr="00E35569" w:rsidRDefault="003C4EEA" w:rsidP="003A1107">
            <w:pPr>
              <w:spacing w:before="60" w:after="60"/>
              <w:jc w:val="center"/>
              <w:rPr>
                <w:rFonts w:cs="Arial"/>
                <w:bCs/>
                <w:sz w:val="16"/>
                <w:szCs w:val="22"/>
              </w:rPr>
            </w:pPr>
            <w:r w:rsidRPr="00E35569">
              <w:rPr>
                <w:rFonts w:cs="Arial"/>
                <w:bCs/>
                <w:sz w:val="16"/>
                <w:szCs w:val="22"/>
              </w:rPr>
              <w:t>Absolute Value Effect of Factors Not Directly Affecting the Materiality Benchmark</w:t>
            </w:r>
          </w:p>
        </w:tc>
        <w:tc>
          <w:tcPr>
            <w:tcW w:w="1506" w:type="dxa"/>
            <w:vMerge w:val="restart"/>
            <w:tcBorders>
              <w:top w:val="nil"/>
              <w:left w:val="single" w:sz="4" w:space="0" w:color="auto"/>
              <w:bottom w:val="single" w:sz="12" w:space="0" w:color="auto"/>
              <w:right w:val="double" w:sz="4" w:space="0" w:color="auto"/>
            </w:tcBorders>
            <w:shd w:val="clear" w:color="auto" w:fill="auto"/>
            <w:vAlign w:val="bottom"/>
            <w:hideMark/>
          </w:tcPr>
          <w:p w14:paraId="15484CE8" w14:textId="521F7936" w:rsidR="003C4EEA" w:rsidRPr="00E35569" w:rsidRDefault="003C4EEA" w:rsidP="00DF2F71">
            <w:pPr>
              <w:spacing w:before="60" w:after="60"/>
              <w:jc w:val="center"/>
              <w:rPr>
                <w:rFonts w:cs="Arial"/>
                <w:bCs/>
                <w:sz w:val="16"/>
                <w:szCs w:val="22"/>
              </w:rPr>
            </w:pPr>
            <w:r w:rsidRPr="00E35569">
              <w:rPr>
                <w:rFonts w:cs="Arial"/>
                <w:bCs/>
                <w:sz w:val="16"/>
                <w:szCs w:val="22"/>
              </w:rPr>
              <w:t xml:space="preserve">Net Effect of Factors Directly Affecting the Materiality Benchmark, </w:t>
            </w:r>
            <w:r w:rsidR="00DF2F71" w:rsidRPr="00E35569">
              <w:rPr>
                <w:rFonts w:cs="Arial"/>
                <w:bCs/>
                <w:sz w:val="16"/>
                <w:szCs w:val="22"/>
              </w:rPr>
              <w:t xml:space="preserve">on </w:t>
            </w:r>
            <w:r w:rsidRPr="00E35569">
              <w:rPr>
                <w:rFonts w:cs="Arial"/>
                <w:bCs/>
                <w:sz w:val="16"/>
                <w:szCs w:val="22"/>
              </w:rPr>
              <w:t>the Materiality Benchmark</w:t>
            </w:r>
          </w:p>
        </w:tc>
      </w:tr>
      <w:tr w:rsidR="003C4EEA" w:rsidRPr="00E35569" w14:paraId="3796C965" w14:textId="77777777" w:rsidTr="008A7237">
        <w:trPr>
          <w:gridAfter w:val="1"/>
          <w:wAfter w:w="89" w:type="dxa"/>
          <w:trHeight w:val="373"/>
          <w:jc w:val="center"/>
        </w:trPr>
        <w:tc>
          <w:tcPr>
            <w:tcW w:w="9146" w:type="dxa"/>
            <w:gridSpan w:val="3"/>
            <w:vMerge/>
            <w:tcBorders>
              <w:top w:val="single" w:sz="8" w:space="0" w:color="auto"/>
              <w:left w:val="double" w:sz="4" w:space="0" w:color="auto"/>
              <w:bottom w:val="single" w:sz="12" w:space="0" w:color="auto"/>
              <w:right w:val="nil"/>
            </w:tcBorders>
            <w:vAlign w:val="center"/>
            <w:hideMark/>
          </w:tcPr>
          <w:p w14:paraId="4F879B71" w14:textId="77777777" w:rsidR="003C4EEA" w:rsidRPr="00E35569" w:rsidRDefault="003C4EEA" w:rsidP="003A1107">
            <w:pPr>
              <w:spacing w:before="60" w:after="60"/>
              <w:rPr>
                <w:rFonts w:cs="Arial"/>
                <w:b/>
                <w:bCs/>
                <w:szCs w:val="22"/>
              </w:rPr>
            </w:pPr>
          </w:p>
        </w:tc>
        <w:tc>
          <w:tcPr>
            <w:tcW w:w="984" w:type="dxa"/>
            <w:gridSpan w:val="3"/>
            <w:vMerge/>
            <w:tcBorders>
              <w:top w:val="single" w:sz="8" w:space="0" w:color="auto"/>
              <w:left w:val="single" w:sz="12" w:space="0" w:color="auto"/>
              <w:bottom w:val="single" w:sz="12" w:space="0" w:color="auto"/>
              <w:right w:val="single" w:sz="12" w:space="0" w:color="auto"/>
            </w:tcBorders>
            <w:vAlign w:val="center"/>
            <w:hideMark/>
          </w:tcPr>
          <w:p w14:paraId="20632BF9" w14:textId="77777777" w:rsidR="003C4EEA" w:rsidRPr="00E35569" w:rsidRDefault="003C4EEA" w:rsidP="003A1107">
            <w:pPr>
              <w:spacing w:before="60" w:after="60"/>
              <w:rPr>
                <w:rFonts w:cs="Arial"/>
                <w:b/>
                <w:bCs/>
                <w:szCs w:val="22"/>
              </w:rPr>
            </w:pPr>
          </w:p>
        </w:tc>
        <w:tc>
          <w:tcPr>
            <w:tcW w:w="1610" w:type="dxa"/>
            <w:gridSpan w:val="3"/>
            <w:vMerge/>
            <w:tcBorders>
              <w:top w:val="nil"/>
              <w:left w:val="single" w:sz="12" w:space="0" w:color="auto"/>
              <w:bottom w:val="single" w:sz="12" w:space="0" w:color="auto"/>
              <w:right w:val="single" w:sz="4" w:space="0" w:color="auto"/>
            </w:tcBorders>
            <w:vAlign w:val="center"/>
            <w:hideMark/>
          </w:tcPr>
          <w:p w14:paraId="179AB4D8" w14:textId="77777777" w:rsidR="003C4EEA" w:rsidRPr="00E35569" w:rsidRDefault="003C4EEA" w:rsidP="003A1107">
            <w:pPr>
              <w:spacing w:before="60" w:after="60"/>
              <w:rPr>
                <w:rFonts w:cs="Arial"/>
                <w:b/>
                <w:bCs/>
                <w:szCs w:val="22"/>
              </w:rPr>
            </w:pPr>
          </w:p>
        </w:tc>
        <w:tc>
          <w:tcPr>
            <w:tcW w:w="1506" w:type="dxa"/>
            <w:vMerge/>
            <w:tcBorders>
              <w:top w:val="nil"/>
              <w:left w:val="single" w:sz="4" w:space="0" w:color="auto"/>
              <w:bottom w:val="single" w:sz="12" w:space="0" w:color="auto"/>
              <w:right w:val="double" w:sz="4" w:space="0" w:color="auto"/>
            </w:tcBorders>
            <w:vAlign w:val="center"/>
            <w:hideMark/>
          </w:tcPr>
          <w:p w14:paraId="25187D97" w14:textId="77777777" w:rsidR="003C4EEA" w:rsidRPr="00E35569" w:rsidRDefault="003C4EEA" w:rsidP="003A1107">
            <w:pPr>
              <w:spacing w:before="60" w:after="60"/>
              <w:rPr>
                <w:rFonts w:cs="Arial"/>
                <w:b/>
                <w:bCs/>
                <w:szCs w:val="22"/>
              </w:rPr>
            </w:pPr>
          </w:p>
        </w:tc>
      </w:tr>
      <w:tr w:rsidR="003C4EEA" w:rsidRPr="00E35569" w14:paraId="5409BCA2" w14:textId="77777777" w:rsidTr="008A7237">
        <w:trPr>
          <w:gridAfter w:val="1"/>
          <w:wAfter w:w="89" w:type="dxa"/>
          <w:trHeight w:val="144"/>
          <w:jc w:val="center"/>
        </w:trPr>
        <w:tc>
          <w:tcPr>
            <w:tcW w:w="9146" w:type="dxa"/>
            <w:gridSpan w:val="3"/>
            <w:tcBorders>
              <w:top w:val="single" w:sz="12" w:space="0" w:color="auto"/>
              <w:left w:val="double" w:sz="4" w:space="0" w:color="auto"/>
              <w:bottom w:val="single" w:sz="4" w:space="0" w:color="auto"/>
              <w:right w:val="single" w:sz="12" w:space="0" w:color="auto"/>
            </w:tcBorders>
            <w:shd w:val="clear" w:color="000000" w:fill="FFFFFF"/>
            <w:vAlign w:val="center"/>
            <w:hideMark/>
          </w:tcPr>
          <w:p w14:paraId="2EB902BB" w14:textId="77777777" w:rsidR="003C4EEA" w:rsidRPr="00E35569" w:rsidRDefault="003C4EEA" w:rsidP="003A1107">
            <w:pPr>
              <w:spacing w:before="60" w:after="60"/>
              <w:rPr>
                <w:rFonts w:cs="Arial"/>
                <w:bCs/>
                <w:sz w:val="18"/>
                <w:szCs w:val="18"/>
              </w:rPr>
            </w:pPr>
            <w:r w:rsidRPr="00E35569">
              <w:rPr>
                <w:rFonts w:cs="Arial"/>
                <w:bCs/>
                <w:sz w:val="18"/>
                <w:szCs w:val="18"/>
              </w:rPr>
              <w:t>Factual Uncorrected Misstatements:</w:t>
            </w:r>
            <w:r w:rsidRPr="00E35569">
              <w:rPr>
                <w:rFonts w:cs="Arial"/>
                <w:bCs/>
                <w:sz w:val="18"/>
                <w:szCs w:val="18"/>
                <w:vertAlign w:val="superscript"/>
              </w:rPr>
              <w:t>1</w:t>
            </w:r>
          </w:p>
        </w:tc>
        <w:tc>
          <w:tcPr>
            <w:tcW w:w="984" w:type="dxa"/>
            <w:gridSpan w:val="3"/>
            <w:tcBorders>
              <w:top w:val="single" w:sz="12" w:space="0" w:color="auto"/>
              <w:left w:val="nil"/>
              <w:bottom w:val="single" w:sz="4" w:space="0" w:color="auto"/>
              <w:right w:val="single" w:sz="12" w:space="0" w:color="auto"/>
            </w:tcBorders>
            <w:shd w:val="clear" w:color="auto" w:fill="auto"/>
            <w:vAlign w:val="center"/>
            <w:hideMark/>
          </w:tcPr>
          <w:p w14:paraId="0AAA8E03" w14:textId="77777777" w:rsidR="003C4EEA" w:rsidRPr="00E35569" w:rsidRDefault="003C4EEA" w:rsidP="003A1107">
            <w:pPr>
              <w:spacing w:before="100" w:beforeAutospacing="1" w:after="100" w:afterAutospacing="1"/>
              <w:rPr>
                <w:rFonts w:cs="Arial"/>
              </w:rPr>
            </w:pPr>
            <w:r w:rsidRPr="00E35569">
              <w:rPr>
                <w:rFonts w:cs="Arial"/>
              </w:rPr>
              <w:t> </w:t>
            </w:r>
          </w:p>
        </w:tc>
        <w:tc>
          <w:tcPr>
            <w:tcW w:w="1610" w:type="dxa"/>
            <w:gridSpan w:val="3"/>
            <w:tcBorders>
              <w:top w:val="single" w:sz="12" w:space="0" w:color="auto"/>
              <w:left w:val="nil"/>
              <w:bottom w:val="single" w:sz="4" w:space="0" w:color="auto"/>
              <w:right w:val="single" w:sz="4" w:space="0" w:color="auto"/>
            </w:tcBorders>
            <w:shd w:val="clear" w:color="000000" w:fill="FFFFFF"/>
            <w:noWrap/>
            <w:hideMark/>
          </w:tcPr>
          <w:p w14:paraId="4C16C6E8"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c>
          <w:tcPr>
            <w:tcW w:w="1506" w:type="dxa"/>
            <w:tcBorders>
              <w:top w:val="single" w:sz="12" w:space="0" w:color="auto"/>
              <w:left w:val="nil"/>
              <w:bottom w:val="single" w:sz="4" w:space="0" w:color="auto"/>
              <w:right w:val="double" w:sz="4" w:space="0" w:color="auto"/>
            </w:tcBorders>
            <w:shd w:val="clear" w:color="000000" w:fill="FFFFFF"/>
            <w:noWrap/>
            <w:hideMark/>
          </w:tcPr>
          <w:p w14:paraId="20D98681"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r>
      <w:tr w:rsidR="003C4EEA" w:rsidRPr="00E35569" w14:paraId="13F19BB1" w14:textId="77777777" w:rsidTr="008A7237">
        <w:trPr>
          <w:gridAfter w:val="1"/>
          <w:wAfter w:w="89" w:type="dxa"/>
          <w:trHeight w:val="144"/>
          <w:jc w:val="center"/>
        </w:trPr>
        <w:tc>
          <w:tcPr>
            <w:tcW w:w="9146" w:type="dxa"/>
            <w:gridSpan w:val="3"/>
            <w:tcBorders>
              <w:top w:val="nil"/>
              <w:left w:val="double" w:sz="4" w:space="0" w:color="auto"/>
              <w:bottom w:val="single" w:sz="12" w:space="0" w:color="auto"/>
              <w:right w:val="single" w:sz="12" w:space="0" w:color="auto"/>
            </w:tcBorders>
            <w:shd w:val="clear" w:color="000000" w:fill="FFFFFF"/>
            <w:vAlign w:val="center"/>
            <w:hideMark/>
          </w:tcPr>
          <w:p w14:paraId="14966E6B" w14:textId="77777777" w:rsidR="003C4EEA" w:rsidRPr="00E35569" w:rsidRDefault="003C4EEA" w:rsidP="003A1107">
            <w:pPr>
              <w:spacing w:before="60" w:after="60"/>
              <w:rPr>
                <w:rFonts w:cs="Arial"/>
                <w:bCs/>
                <w:sz w:val="18"/>
                <w:szCs w:val="18"/>
              </w:rPr>
            </w:pPr>
            <w:r w:rsidRPr="00E35569">
              <w:rPr>
                <w:rFonts w:cs="Arial"/>
                <w:bCs/>
                <w:sz w:val="18"/>
                <w:szCs w:val="18"/>
              </w:rPr>
              <w:t>Judgmental Uncorrected Misstatements:</w:t>
            </w:r>
          </w:p>
        </w:tc>
        <w:tc>
          <w:tcPr>
            <w:tcW w:w="984" w:type="dxa"/>
            <w:gridSpan w:val="3"/>
            <w:tcBorders>
              <w:top w:val="nil"/>
              <w:left w:val="nil"/>
              <w:bottom w:val="single" w:sz="12" w:space="0" w:color="auto"/>
              <w:right w:val="single" w:sz="12" w:space="0" w:color="auto"/>
            </w:tcBorders>
            <w:shd w:val="clear" w:color="000000" w:fill="FFFFFF"/>
            <w:vAlign w:val="center"/>
            <w:hideMark/>
          </w:tcPr>
          <w:p w14:paraId="6A16B0FF" w14:textId="77777777" w:rsidR="003C4EEA" w:rsidRPr="00E35569" w:rsidRDefault="003C4EEA" w:rsidP="003A1107">
            <w:pPr>
              <w:spacing w:before="100" w:beforeAutospacing="1" w:after="100" w:afterAutospacing="1"/>
              <w:rPr>
                <w:rFonts w:cs="Arial"/>
              </w:rPr>
            </w:pPr>
            <w:r w:rsidRPr="00E35569">
              <w:rPr>
                <w:rFonts w:cs="Arial"/>
              </w:rPr>
              <w:t> </w:t>
            </w:r>
          </w:p>
        </w:tc>
        <w:tc>
          <w:tcPr>
            <w:tcW w:w="1610" w:type="dxa"/>
            <w:gridSpan w:val="3"/>
            <w:tcBorders>
              <w:top w:val="nil"/>
              <w:left w:val="nil"/>
              <w:bottom w:val="single" w:sz="12" w:space="0" w:color="auto"/>
              <w:right w:val="single" w:sz="4" w:space="0" w:color="auto"/>
            </w:tcBorders>
            <w:shd w:val="clear" w:color="000000" w:fill="FFFFFF"/>
            <w:noWrap/>
            <w:hideMark/>
          </w:tcPr>
          <w:p w14:paraId="03911456"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12" w:space="0" w:color="auto"/>
              <w:right w:val="double" w:sz="4" w:space="0" w:color="auto"/>
            </w:tcBorders>
            <w:shd w:val="clear" w:color="000000" w:fill="FFFFFF"/>
            <w:noWrap/>
            <w:hideMark/>
          </w:tcPr>
          <w:p w14:paraId="6FC5D7B8"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r>
      <w:tr w:rsidR="003C4EEA" w:rsidRPr="00E35569" w14:paraId="3BD4BD92" w14:textId="77777777" w:rsidTr="008A7237">
        <w:trPr>
          <w:gridAfter w:val="1"/>
          <w:wAfter w:w="89" w:type="dxa"/>
          <w:trHeight w:val="144"/>
          <w:jc w:val="center"/>
        </w:trPr>
        <w:tc>
          <w:tcPr>
            <w:tcW w:w="10130" w:type="dxa"/>
            <w:gridSpan w:val="6"/>
            <w:tcBorders>
              <w:top w:val="nil"/>
              <w:left w:val="double" w:sz="4" w:space="0" w:color="auto"/>
              <w:right w:val="single" w:sz="12" w:space="0" w:color="auto"/>
            </w:tcBorders>
            <w:shd w:val="clear" w:color="000000" w:fill="FFFFFF"/>
            <w:vAlign w:val="center"/>
            <w:hideMark/>
          </w:tcPr>
          <w:p w14:paraId="36EE93DE" w14:textId="77777777" w:rsidR="003C4EEA" w:rsidRPr="00E35569" w:rsidRDefault="003C4EEA" w:rsidP="003A1107">
            <w:pPr>
              <w:spacing w:before="60" w:after="60"/>
              <w:rPr>
                <w:rFonts w:cs="Arial"/>
                <w:b/>
                <w:sz w:val="18"/>
                <w:szCs w:val="18"/>
              </w:rPr>
            </w:pPr>
            <w:r w:rsidRPr="00E35569">
              <w:rPr>
                <w:rFonts w:cs="Arial"/>
                <w:b/>
                <w:sz w:val="18"/>
                <w:szCs w:val="18"/>
              </w:rPr>
              <w:t>Subtotal: Factual and Judgmental Uncorrected Misstatements</w:t>
            </w:r>
          </w:p>
        </w:tc>
        <w:tc>
          <w:tcPr>
            <w:tcW w:w="1610" w:type="dxa"/>
            <w:gridSpan w:val="3"/>
            <w:tcBorders>
              <w:top w:val="single" w:sz="12" w:space="0" w:color="auto"/>
              <w:left w:val="single" w:sz="12" w:space="0" w:color="auto"/>
              <w:bottom w:val="single" w:sz="12" w:space="0" w:color="auto"/>
              <w:right w:val="single" w:sz="8" w:space="0" w:color="auto"/>
            </w:tcBorders>
            <w:shd w:val="clear" w:color="000000" w:fill="FFFFFF"/>
            <w:noWrap/>
            <w:hideMark/>
          </w:tcPr>
          <w:p w14:paraId="79AB78D2" w14:textId="77777777" w:rsidR="003C4EEA" w:rsidRPr="00E35569" w:rsidRDefault="003C4EEA" w:rsidP="003A1107">
            <w:pPr>
              <w:spacing w:before="60" w:after="60"/>
              <w:jc w:val="center"/>
              <w:rPr>
                <w:rFonts w:cs="Arial"/>
                <w:b/>
                <w:bCs/>
                <w:sz w:val="18"/>
                <w:szCs w:val="18"/>
              </w:rPr>
            </w:pPr>
            <w:r w:rsidRPr="00E35569">
              <w:rPr>
                <w:rFonts w:cs="Arial"/>
                <w:b/>
                <w:bCs/>
                <w:sz w:val="18"/>
                <w:szCs w:val="18"/>
              </w:rPr>
              <w:t>$0</w:t>
            </w:r>
          </w:p>
        </w:tc>
        <w:tc>
          <w:tcPr>
            <w:tcW w:w="1506" w:type="dxa"/>
            <w:tcBorders>
              <w:top w:val="single" w:sz="12" w:space="0" w:color="auto"/>
              <w:left w:val="single" w:sz="8" w:space="0" w:color="auto"/>
              <w:bottom w:val="single" w:sz="12" w:space="0" w:color="auto"/>
              <w:right w:val="double" w:sz="4" w:space="0" w:color="auto"/>
            </w:tcBorders>
            <w:shd w:val="clear" w:color="000000" w:fill="FFFFFF"/>
            <w:noWrap/>
            <w:hideMark/>
          </w:tcPr>
          <w:p w14:paraId="424713F0" w14:textId="77777777" w:rsidR="003C4EEA" w:rsidRPr="00E35569" w:rsidRDefault="003C4EEA" w:rsidP="003A1107">
            <w:pPr>
              <w:spacing w:before="60" w:after="60"/>
              <w:jc w:val="center"/>
              <w:rPr>
                <w:rFonts w:cs="Arial"/>
                <w:b/>
                <w:bCs/>
                <w:sz w:val="18"/>
                <w:szCs w:val="18"/>
              </w:rPr>
            </w:pPr>
            <w:r w:rsidRPr="00E35569">
              <w:rPr>
                <w:rFonts w:cs="Arial"/>
                <w:b/>
                <w:bCs/>
                <w:sz w:val="18"/>
                <w:szCs w:val="18"/>
              </w:rPr>
              <w:t>$0</w:t>
            </w:r>
          </w:p>
        </w:tc>
      </w:tr>
      <w:tr w:rsidR="003C4EEA" w:rsidRPr="00E35569" w14:paraId="30073874" w14:textId="77777777" w:rsidTr="008A7237">
        <w:trPr>
          <w:gridAfter w:val="1"/>
          <w:wAfter w:w="89" w:type="dxa"/>
          <w:trHeight w:val="144"/>
          <w:jc w:val="center"/>
        </w:trPr>
        <w:tc>
          <w:tcPr>
            <w:tcW w:w="9146" w:type="dxa"/>
            <w:gridSpan w:val="3"/>
            <w:tcBorders>
              <w:top w:val="nil"/>
              <w:left w:val="double" w:sz="4" w:space="0" w:color="auto"/>
              <w:right w:val="nil"/>
            </w:tcBorders>
            <w:shd w:val="clear" w:color="000000" w:fill="FFFFFF"/>
            <w:vAlign w:val="center"/>
            <w:hideMark/>
          </w:tcPr>
          <w:p w14:paraId="6B796CA4" w14:textId="77777777" w:rsidR="003C4EEA" w:rsidRPr="00E35569" w:rsidRDefault="003C4EEA" w:rsidP="003A1107">
            <w:pPr>
              <w:spacing w:before="60" w:after="60"/>
              <w:rPr>
                <w:rFonts w:cs="Arial"/>
                <w:b/>
                <w:bCs/>
                <w:sz w:val="18"/>
                <w:szCs w:val="18"/>
              </w:rPr>
            </w:pPr>
            <w:r w:rsidRPr="00E35569">
              <w:rPr>
                <w:rFonts w:cs="Arial"/>
                <w:b/>
                <w:bCs/>
                <w:sz w:val="18"/>
                <w:szCs w:val="18"/>
              </w:rPr>
              <w:t>Estimate of Potential Undetected Misstatements:</w:t>
            </w:r>
          </w:p>
        </w:tc>
        <w:tc>
          <w:tcPr>
            <w:tcW w:w="984" w:type="dxa"/>
            <w:gridSpan w:val="3"/>
            <w:tcBorders>
              <w:top w:val="nil"/>
              <w:left w:val="nil"/>
              <w:bottom w:val="single" w:sz="12" w:space="0" w:color="auto"/>
              <w:right w:val="nil"/>
            </w:tcBorders>
            <w:shd w:val="clear" w:color="000000" w:fill="FFFFFF"/>
            <w:vAlign w:val="center"/>
            <w:hideMark/>
          </w:tcPr>
          <w:p w14:paraId="2C49D148" w14:textId="77777777" w:rsidR="003C4EEA" w:rsidRPr="00E35569" w:rsidRDefault="003C4EEA" w:rsidP="003A1107">
            <w:pPr>
              <w:spacing w:before="100" w:beforeAutospacing="1" w:after="100" w:afterAutospacing="1"/>
              <w:rPr>
                <w:rFonts w:cs="Arial"/>
              </w:rPr>
            </w:pPr>
            <w:r w:rsidRPr="00E35569">
              <w:rPr>
                <w:rFonts w:cs="Arial"/>
              </w:rPr>
              <w:t> </w:t>
            </w:r>
          </w:p>
        </w:tc>
        <w:tc>
          <w:tcPr>
            <w:tcW w:w="1610" w:type="dxa"/>
            <w:gridSpan w:val="3"/>
            <w:tcBorders>
              <w:top w:val="nil"/>
              <w:left w:val="nil"/>
              <w:bottom w:val="single" w:sz="12" w:space="0" w:color="auto"/>
              <w:right w:val="nil"/>
            </w:tcBorders>
            <w:shd w:val="clear" w:color="000000" w:fill="FFFFFF"/>
            <w:noWrap/>
            <w:hideMark/>
          </w:tcPr>
          <w:p w14:paraId="26EE7AD1" w14:textId="77777777" w:rsidR="003C4EEA" w:rsidRPr="00E35569" w:rsidRDefault="003C4EEA" w:rsidP="003A1107">
            <w:pPr>
              <w:spacing w:before="60" w:after="60"/>
              <w:jc w:val="center"/>
              <w:rPr>
                <w:rFonts w:cs="Arial"/>
                <w:sz w:val="18"/>
                <w:szCs w:val="18"/>
              </w:rPr>
            </w:pPr>
          </w:p>
        </w:tc>
        <w:tc>
          <w:tcPr>
            <w:tcW w:w="1506" w:type="dxa"/>
            <w:tcBorders>
              <w:top w:val="single" w:sz="12" w:space="0" w:color="auto"/>
              <w:left w:val="nil"/>
              <w:bottom w:val="single" w:sz="12" w:space="0" w:color="auto"/>
              <w:right w:val="double" w:sz="4" w:space="0" w:color="auto"/>
            </w:tcBorders>
            <w:shd w:val="clear" w:color="auto" w:fill="auto"/>
            <w:noWrap/>
            <w:hideMark/>
          </w:tcPr>
          <w:p w14:paraId="25EA7E97" w14:textId="77777777" w:rsidR="003C4EEA" w:rsidRPr="00E35569" w:rsidRDefault="003C4EEA" w:rsidP="003A1107">
            <w:pPr>
              <w:spacing w:before="60" w:after="60"/>
              <w:jc w:val="center"/>
              <w:rPr>
                <w:rFonts w:cs="Arial"/>
                <w:sz w:val="18"/>
                <w:szCs w:val="18"/>
              </w:rPr>
            </w:pPr>
          </w:p>
        </w:tc>
      </w:tr>
      <w:tr w:rsidR="003C4EEA" w:rsidRPr="00E35569" w14:paraId="36A0D216" w14:textId="77777777" w:rsidTr="008A7237">
        <w:trPr>
          <w:gridAfter w:val="1"/>
          <w:wAfter w:w="89" w:type="dxa"/>
          <w:trHeight w:val="144"/>
          <w:jc w:val="center"/>
        </w:trPr>
        <w:tc>
          <w:tcPr>
            <w:tcW w:w="9146" w:type="dxa"/>
            <w:gridSpan w:val="3"/>
            <w:tcBorders>
              <w:left w:val="double" w:sz="4" w:space="0" w:color="auto"/>
              <w:bottom w:val="nil"/>
              <w:right w:val="nil"/>
            </w:tcBorders>
            <w:shd w:val="clear" w:color="000000" w:fill="FFFFFF"/>
            <w:vAlign w:val="center"/>
            <w:hideMark/>
          </w:tcPr>
          <w:p w14:paraId="200D8C90" w14:textId="77777777" w:rsidR="003C4EEA" w:rsidRPr="00E35569" w:rsidRDefault="003C4EEA" w:rsidP="003A1107">
            <w:pPr>
              <w:spacing w:before="60" w:after="60"/>
              <w:rPr>
                <w:rFonts w:cs="Arial"/>
                <w:sz w:val="18"/>
                <w:szCs w:val="18"/>
              </w:rPr>
            </w:pPr>
            <w:r w:rsidRPr="00E35569">
              <w:rPr>
                <w:rFonts w:cs="Arial"/>
                <w:sz w:val="18"/>
                <w:szCs w:val="18"/>
              </w:rPr>
              <w:t>Untested Amounts</w:t>
            </w:r>
          </w:p>
        </w:tc>
        <w:tc>
          <w:tcPr>
            <w:tcW w:w="984" w:type="dxa"/>
            <w:gridSpan w:val="3"/>
            <w:tcBorders>
              <w:top w:val="single" w:sz="12" w:space="0" w:color="auto"/>
              <w:left w:val="single" w:sz="12" w:space="0" w:color="auto"/>
              <w:bottom w:val="single" w:sz="4" w:space="0" w:color="auto"/>
              <w:right w:val="single" w:sz="4" w:space="0" w:color="auto"/>
            </w:tcBorders>
            <w:shd w:val="clear" w:color="000000" w:fill="FFFFFF"/>
            <w:vAlign w:val="center"/>
            <w:hideMark/>
          </w:tcPr>
          <w:p w14:paraId="42D642A9" w14:textId="77777777" w:rsidR="003C4EEA" w:rsidRPr="00E35569" w:rsidRDefault="003C4EEA" w:rsidP="003A1107">
            <w:pPr>
              <w:spacing w:before="100" w:beforeAutospacing="1" w:after="100" w:afterAutospacing="1"/>
              <w:rPr>
                <w:rFonts w:cs="Arial"/>
              </w:rPr>
            </w:pPr>
            <w:r w:rsidRPr="00E35569">
              <w:rPr>
                <w:rFonts w:cs="Arial"/>
              </w:rPr>
              <w:t> </w:t>
            </w:r>
          </w:p>
        </w:tc>
        <w:tc>
          <w:tcPr>
            <w:tcW w:w="1610" w:type="dxa"/>
            <w:gridSpan w:val="3"/>
            <w:tcBorders>
              <w:top w:val="single" w:sz="12" w:space="0" w:color="auto"/>
              <w:left w:val="single" w:sz="12" w:space="0" w:color="auto"/>
              <w:bottom w:val="single" w:sz="4" w:space="0" w:color="auto"/>
              <w:right w:val="single" w:sz="4" w:space="0" w:color="auto"/>
            </w:tcBorders>
            <w:shd w:val="clear" w:color="000000" w:fill="FFFFFF"/>
            <w:noWrap/>
            <w:hideMark/>
          </w:tcPr>
          <w:p w14:paraId="30C818C6"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c>
          <w:tcPr>
            <w:tcW w:w="1506" w:type="dxa"/>
            <w:tcBorders>
              <w:top w:val="single" w:sz="12" w:space="0" w:color="auto"/>
              <w:left w:val="nil"/>
              <w:bottom w:val="single" w:sz="4" w:space="0" w:color="auto"/>
              <w:right w:val="double" w:sz="4" w:space="0" w:color="auto"/>
            </w:tcBorders>
            <w:shd w:val="clear" w:color="000000" w:fill="FFFFFF"/>
            <w:noWrap/>
            <w:hideMark/>
          </w:tcPr>
          <w:p w14:paraId="076B336F"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r>
      <w:tr w:rsidR="003C4EEA" w:rsidRPr="00E35569" w14:paraId="41A58B2B" w14:textId="77777777" w:rsidTr="008A7237">
        <w:trPr>
          <w:gridAfter w:val="1"/>
          <w:wAfter w:w="89" w:type="dxa"/>
          <w:trHeight w:val="144"/>
          <w:jc w:val="center"/>
        </w:trPr>
        <w:tc>
          <w:tcPr>
            <w:tcW w:w="9146" w:type="dxa"/>
            <w:gridSpan w:val="3"/>
            <w:tcBorders>
              <w:top w:val="nil"/>
              <w:left w:val="double" w:sz="4" w:space="0" w:color="auto"/>
              <w:bottom w:val="nil"/>
              <w:right w:val="nil"/>
            </w:tcBorders>
            <w:shd w:val="clear" w:color="000000" w:fill="FFFFFF"/>
            <w:vAlign w:val="center"/>
            <w:hideMark/>
          </w:tcPr>
          <w:p w14:paraId="52A868A3" w14:textId="77777777" w:rsidR="003C4EEA" w:rsidRPr="00E35569" w:rsidRDefault="003C4EEA" w:rsidP="003A1107">
            <w:pPr>
              <w:spacing w:before="60" w:after="60"/>
              <w:rPr>
                <w:rFonts w:cs="Arial"/>
                <w:sz w:val="18"/>
                <w:szCs w:val="18"/>
              </w:rPr>
            </w:pPr>
            <w:r w:rsidRPr="00E35569">
              <w:rPr>
                <w:rFonts w:cs="Arial"/>
                <w:sz w:val="18"/>
                <w:szCs w:val="18"/>
              </w:rPr>
              <w:t xml:space="preserve">Combined Sampling Precision; Non-MUS Sample(s) </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21C31C78" w14:textId="77777777" w:rsidR="003C4EEA" w:rsidRPr="00E35569" w:rsidRDefault="003C4EEA"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5527E69C"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4" w:space="0" w:color="auto"/>
              <w:right w:val="double" w:sz="4" w:space="0" w:color="auto"/>
            </w:tcBorders>
            <w:shd w:val="clear" w:color="000000" w:fill="FFFFFF"/>
            <w:noWrap/>
            <w:hideMark/>
          </w:tcPr>
          <w:p w14:paraId="76C6BF4B"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r>
      <w:tr w:rsidR="003C4EEA" w:rsidRPr="00E35569" w14:paraId="3BDE9169" w14:textId="77777777" w:rsidTr="008A7237">
        <w:trPr>
          <w:gridAfter w:val="1"/>
          <w:wAfter w:w="89" w:type="dxa"/>
          <w:trHeight w:val="144"/>
          <w:jc w:val="center"/>
        </w:trPr>
        <w:tc>
          <w:tcPr>
            <w:tcW w:w="9146" w:type="dxa"/>
            <w:gridSpan w:val="3"/>
            <w:tcBorders>
              <w:top w:val="nil"/>
              <w:left w:val="double" w:sz="4" w:space="0" w:color="auto"/>
              <w:bottom w:val="nil"/>
              <w:right w:val="nil"/>
            </w:tcBorders>
            <w:shd w:val="clear" w:color="000000" w:fill="FFFFFF"/>
            <w:vAlign w:val="center"/>
            <w:hideMark/>
          </w:tcPr>
          <w:p w14:paraId="06D8D242" w14:textId="77777777" w:rsidR="003C4EEA" w:rsidRPr="00E35569" w:rsidRDefault="003C4EEA" w:rsidP="003A1107">
            <w:pPr>
              <w:spacing w:before="60" w:after="60"/>
              <w:rPr>
                <w:rFonts w:cs="Arial"/>
                <w:sz w:val="18"/>
                <w:szCs w:val="18"/>
              </w:rPr>
            </w:pPr>
            <w:r w:rsidRPr="00E35569">
              <w:rPr>
                <w:rFonts w:cs="Arial"/>
                <w:sz w:val="18"/>
                <w:szCs w:val="18"/>
              </w:rPr>
              <w:t xml:space="preserve">Combined Sampling Precision; MUS Sample(s) </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4706D517" w14:textId="77777777" w:rsidR="003C4EEA" w:rsidRPr="00E35569" w:rsidRDefault="003C4EEA"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6C29A626"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4" w:space="0" w:color="auto"/>
              <w:right w:val="double" w:sz="4" w:space="0" w:color="auto"/>
            </w:tcBorders>
            <w:shd w:val="clear" w:color="000000" w:fill="FFFFFF"/>
            <w:noWrap/>
            <w:hideMark/>
          </w:tcPr>
          <w:p w14:paraId="14D7F4FF"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r>
      <w:tr w:rsidR="003C4EEA" w:rsidRPr="00E35569" w14:paraId="210C51D0" w14:textId="77777777" w:rsidTr="008A7237">
        <w:trPr>
          <w:gridAfter w:val="1"/>
          <w:wAfter w:w="89" w:type="dxa"/>
          <w:trHeight w:val="144"/>
          <w:jc w:val="center"/>
        </w:trPr>
        <w:tc>
          <w:tcPr>
            <w:tcW w:w="9146" w:type="dxa"/>
            <w:gridSpan w:val="3"/>
            <w:tcBorders>
              <w:top w:val="nil"/>
              <w:left w:val="double" w:sz="4" w:space="0" w:color="auto"/>
              <w:bottom w:val="nil"/>
              <w:right w:val="nil"/>
            </w:tcBorders>
            <w:shd w:val="clear" w:color="000000" w:fill="FFFFFF"/>
            <w:vAlign w:val="center"/>
            <w:hideMark/>
          </w:tcPr>
          <w:p w14:paraId="647D3A84" w14:textId="0C84FCEE" w:rsidR="003C4EEA" w:rsidRPr="00E35569" w:rsidRDefault="003C4EEA" w:rsidP="00DF2F71">
            <w:pPr>
              <w:spacing w:before="60" w:after="60"/>
              <w:rPr>
                <w:rFonts w:cs="Arial"/>
                <w:b/>
                <w:bCs/>
                <w:sz w:val="18"/>
                <w:szCs w:val="18"/>
              </w:rPr>
            </w:pPr>
            <w:r w:rsidRPr="00E35569">
              <w:rPr>
                <w:rFonts w:cs="Arial"/>
                <w:b/>
                <w:bCs/>
                <w:sz w:val="18"/>
                <w:szCs w:val="18"/>
              </w:rPr>
              <w:t xml:space="preserve">[Include Performance Materiality amount if no statistical sampling was performed (and therefore no global upper error limit amount was included in the </w:t>
            </w:r>
            <w:r w:rsidR="00DF2F71" w:rsidRPr="00E35569">
              <w:rPr>
                <w:rFonts w:cs="Arial"/>
                <w:b/>
                <w:bCs/>
                <w:sz w:val="18"/>
                <w:szCs w:val="18"/>
              </w:rPr>
              <w:t xml:space="preserve">two </w:t>
            </w:r>
            <w:r w:rsidRPr="00E35569">
              <w:rPr>
                <w:rFonts w:cs="Arial"/>
                <w:b/>
                <w:bCs/>
                <w:sz w:val="18"/>
                <w:szCs w:val="18"/>
              </w:rPr>
              <w:t>rows above)]</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333ABDD5" w14:textId="77777777" w:rsidR="003C4EEA" w:rsidRPr="00E35569" w:rsidRDefault="003C4EEA"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6F917316"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4" w:space="0" w:color="auto"/>
              <w:right w:val="double" w:sz="4" w:space="0" w:color="auto"/>
            </w:tcBorders>
            <w:shd w:val="clear" w:color="000000" w:fill="FFFFFF"/>
            <w:noWrap/>
            <w:hideMark/>
          </w:tcPr>
          <w:p w14:paraId="39F9039C"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r>
      <w:tr w:rsidR="003C4EEA" w:rsidRPr="00E35569" w14:paraId="3B8BF4BF" w14:textId="77777777" w:rsidTr="008A7237">
        <w:trPr>
          <w:gridAfter w:val="1"/>
          <w:wAfter w:w="89" w:type="dxa"/>
          <w:trHeight w:val="144"/>
          <w:jc w:val="center"/>
        </w:trPr>
        <w:tc>
          <w:tcPr>
            <w:tcW w:w="9146" w:type="dxa"/>
            <w:gridSpan w:val="3"/>
            <w:tcBorders>
              <w:top w:val="nil"/>
              <w:left w:val="double" w:sz="4" w:space="0" w:color="auto"/>
              <w:bottom w:val="nil"/>
              <w:right w:val="nil"/>
            </w:tcBorders>
            <w:shd w:val="clear" w:color="000000" w:fill="FFFFFF"/>
            <w:vAlign w:val="center"/>
            <w:hideMark/>
          </w:tcPr>
          <w:p w14:paraId="70AB5FBE" w14:textId="0B4F1F5D" w:rsidR="003C4EEA" w:rsidRPr="00E35569" w:rsidRDefault="00D61892" w:rsidP="00DF2F71">
            <w:pPr>
              <w:spacing w:before="60" w:after="60"/>
              <w:rPr>
                <w:rFonts w:cs="Arial"/>
                <w:sz w:val="18"/>
                <w:szCs w:val="18"/>
              </w:rPr>
            </w:pPr>
            <w:r w:rsidRPr="00E35569">
              <w:rPr>
                <w:rFonts w:cs="Arial"/>
                <w:sz w:val="18"/>
                <w:szCs w:val="18"/>
              </w:rPr>
              <w:t>Allowance for Imprecision of</w:t>
            </w:r>
            <w:r w:rsidR="003C4EEA" w:rsidRPr="00E35569">
              <w:rPr>
                <w:rFonts w:cs="Arial"/>
                <w:sz w:val="18"/>
                <w:szCs w:val="18"/>
              </w:rPr>
              <w:t xml:space="preserve"> Analytical Procedures on </w:t>
            </w:r>
            <w:r w:rsidRPr="00E35569">
              <w:rPr>
                <w:rFonts w:cs="Arial"/>
                <w:sz w:val="18"/>
                <w:szCs w:val="18"/>
              </w:rPr>
              <w:t xml:space="preserve">Which Complete </w:t>
            </w:r>
            <w:r w:rsidR="003C4EEA" w:rsidRPr="00E35569">
              <w:rPr>
                <w:rFonts w:cs="Arial"/>
                <w:sz w:val="18"/>
                <w:szCs w:val="18"/>
              </w:rPr>
              <w:t>Substantive Reliance</w:t>
            </w:r>
            <w:r w:rsidRPr="00E35569">
              <w:rPr>
                <w:rFonts w:cs="Arial"/>
                <w:sz w:val="18"/>
                <w:szCs w:val="18"/>
              </w:rPr>
              <w:t xml:space="preserve"> </w:t>
            </w:r>
            <w:r w:rsidR="00DF2F71" w:rsidRPr="00E35569">
              <w:rPr>
                <w:rFonts w:cs="Arial"/>
                <w:sz w:val="18"/>
                <w:szCs w:val="18"/>
              </w:rPr>
              <w:t>W</w:t>
            </w:r>
            <w:r w:rsidRPr="00E35569">
              <w:rPr>
                <w:rFonts w:cs="Arial"/>
                <w:sz w:val="18"/>
                <w:szCs w:val="18"/>
              </w:rPr>
              <w:t>as Placed</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7984EB4A" w14:textId="77777777" w:rsidR="003C4EEA" w:rsidRPr="00E35569" w:rsidRDefault="003C4EEA"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7B436C0B"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4" w:space="0" w:color="auto"/>
              <w:right w:val="double" w:sz="4" w:space="0" w:color="auto"/>
            </w:tcBorders>
            <w:shd w:val="clear" w:color="000000" w:fill="FFFFFF"/>
            <w:noWrap/>
            <w:hideMark/>
          </w:tcPr>
          <w:p w14:paraId="6494CD11"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r>
      <w:tr w:rsidR="003C4EEA" w:rsidRPr="00E35569" w14:paraId="55A29EE0" w14:textId="77777777" w:rsidTr="008A7237">
        <w:trPr>
          <w:gridAfter w:val="1"/>
          <w:wAfter w:w="89" w:type="dxa"/>
          <w:trHeight w:val="144"/>
          <w:jc w:val="center"/>
        </w:trPr>
        <w:tc>
          <w:tcPr>
            <w:tcW w:w="9146" w:type="dxa"/>
            <w:gridSpan w:val="3"/>
            <w:tcBorders>
              <w:top w:val="nil"/>
              <w:left w:val="double" w:sz="4" w:space="0" w:color="auto"/>
              <w:right w:val="nil"/>
            </w:tcBorders>
            <w:shd w:val="clear" w:color="000000" w:fill="FFFFFF"/>
            <w:vAlign w:val="center"/>
            <w:hideMark/>
          </w:tcPr>
          <w:p w14:paraId="033908A0" w14:textId="77777777" w:rsidR="003C4EEA" w:rsidRPr="00E35569" w:rsidRDefault="003C4EEA" w:rsidP="003A1107">
            <w:pPr>
              <w:spacing w:before="60" w:after="60"/>
              <w:rPr>
                <w:rFonts w:cs="Arial"/>
                <w:sz w:val="18"/>
                <w:szCs w:val="18"/>
              </w:rPr>
            </w:pPr>
            <w:r w:rsidRPr="00E35569">
              <w:rPr>
                <w:rFonts w:cs="Arial"/>
                <w:sz w:val="18"/>
                <w:szCs w:val="18"/>
              </w:rPr>
              <w:t>Other</w:t>
            </w:r>
            <w:r w:rsidRPr="00E35569">
              <w:rPr>
                <w:rFonts w:cs="Arial"/>
                <w:sz w:val="18"/>
                <w:szCs w:val="18"/>
                <w:vertAlign w:val="superscript"/>
              </w:rPr>
              <w:t>2</w:t>
            </w:r>
          </w:p>
        </w:tc>
        <w:tc>
          <w:tcPr>
            <w:tcW w:w="984" w:type="dxa"/>
            <w:gridSpan w:val="3"/>
            <w:tcBorders>
              <w:top w:val="single" w:sz="4" w:space="0" w:color="auto"/>
              <w:left w:val="single" w:sz="12" w:space="0" w:color="auto"/>
              <w:bottom w:val="single" w:sz="12" w:space="0" w:color="auto"/>
              <w:right w:val="single" w:sz="12" w:space="0" w:color="auto"/>
            </w:tcBorders>
            <w:shd w:val="clear" w:color="000000" w:fill="FFFFFF"/>
            <w:vAlign w:val="center"/>
            <w:hideMark/>
          </w:tcPr>
          <w:p w14:paraId="3E0C8F4F" w14:textId="77777777" w:rsidR="003C4EEA" w:rsidRPr="00E35569" w:rsidRDefault="003C4EEA" w:rsidP="003A1107">
            <w:pPr>
              <w:spacing w:before="100" w:beforeAutospacing="1" w:after="100" w:afterAutospacing="1"/>
              <w:rPr>
                <w:rFonts w:cs="Arial"/>
              </w:rPr>
            </w:pPr>
            <w:r w:rsidRPr="00E35569">
              <w:rPr>
                <w:rFonts w:cs="Arial"/>
              </w:rPr>
              <w:t> </w:t>
            </w:r>
          </w:p>
        </w:tc>
        <w:tc>
          <w:tcPr>
            <w:tcW w:w="1610" w:type="dxa"/>
            <w:gridSpan w:val="3"/>
            <w:tcBorders>
              <w:top w:val="single" w:sz="4" w:space="0" w:color="auto"/>
              <w:left w:val="nil"/>
              <w:bottom w:val="single" w:sz="12" w:space="0" w:color="auto"/>
              <w:right w:val="single" w:sz="4" w:space="0" w:color="auto"/>
            </w:tcBorders>
            <w:shd w:val="clear" w:color="000000" w:fill="FFFFFF"/>
            <w:noWrap/>
            <w:hideMark/>
          </w:tcPr>
          <w:p w14:paraId="02E2917D"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c>
          <w:tcPr>
            <w:tcW w:w="1506" w:type="dxa"/>
            <w:tcBorders>
              <w:top w:val="single" w:sz="4" w:space="0" w:color="auto"/>
              <w:left w:val="nil"/>
              <w:bottom w:val="single" w:sz="12" w:space="0" w:color="auto"/>
              <w:right w:val="double" w:sz="4" w:space="0" w:color="auto"/>
            </w:tcBorders>
            <w:shd w:val="clear" w:color="000000" w:fill="FFFFFF"/>
            <w:noWrap/>
            <w:hideMark/>
          </w:tcPr>
          <w:p w14:paraId="48F40CFA" w14:textId="77777777" w:rsidR="003C4EEA" w:rsidRPr="00E35569" w:rsidRDefault="003C4EEA" w:rsidP="003A1107">
            <w:pPr>
              <w:spacing w:before="60" w:after="60"/>
              <w:jc w:val="center"/>
              <w:rPr>
                <w:rFonts w:cs="Arial"/>
                <w:sz w:val="18"/>
                <w:szCs w:val="18"/>
              </w:rPr>
            </w:pPr>
            <w:r w:rsidRPr="00E35569">
              <w:rPr>
                <w:rFonts w:cs="Arial"/>
                <w:sz w:val="18"/>
                <w:szCs w:val="18"/>
              </w:rPr>
              <w:t>0</w:t>
            </w:r>
          </w:p>
        </w:tc>
      </w:tr>
      <w:tr w:rsidR="003C4EEA" w:rsidRPr="00E35569" w14:paraId="7024A606" w14:textId="77777777" w:rsidTr="008A7237">
        <w:trPr>
          <w:gridAfter w:val="1"/>
          <w:wAfter w:w="89" w:type="dxa"/>
          <w:trHeight w:val="144"/>
          <w:jc w:val="center"/>
        </w:trPr>
        <w:tc>
          <w:tcPr>
            <w:tcW w:w="10130" w:type="dxa"/>
            <w:gridSpan w:val="6"/>
            <w:tcBorders>
              <w:top w:val="nil"/>
              <w:left w:val="double" w:sz="4" w:space="0" w:color="auto"/>
              <w:bottom w:val="single" w:sz="12" w:space="0" w:color="auto"/>
              <w:right w:val="nil"/>
            </w:tcBorders>
            <w:shd w:val="clear" w:color="000000" w:fill="FFFFFF"/>
            <w:vAlign w:val="center"/>
            <w:hideMark/>
          </w:tcPr>
          <w:p w14:paraId="5AB5CFDD" w14:textId="77777777" w:rsidR="003C4EEA" w:rsidRPr="00E35569" w:rsidRDefault="003C4EEA" w:rsidP="003A1107">
            <w:pPr>
              <w:spacing w:before="60" w:after="60"/>
              <w:rPr>
                <w:rFonts w:cs="Arial"/>
                <w:b/>
                <w:iCs/>
                <w:sz w:val="18"/>
                <w:szCs w:val="18"/>
              </w:rPr>
            </w:pPr>
            <w:r w:rsidRPr="00E35569">
              <w:rPr>
                <w:rFonts w:cs="Arial"/>
                <w:b/>
                <w:iCs/>
                <w:sz w:val="18"/>
                <w:szCs w:val="18"/>
              </w:rPr>
              <w:t>Subtotal: Estimated Quantitatively Measurable Undetected Misstatements</w:t>
            </w:r>
          </w:p>
        </w:tc>
        <w:tc>
          <w:tcPr>
            <w:tcW w:w="1610" w:type="dxa"/>
            <w:gridSpan w:val="3"/>
            <w:tcBorders>
              <w:top w:val="single" w:sz="8" w:space="0" w:color="auto"/>
              <w:left w:val="single" w:sz="12" w:space="0" w:color="auto"/>
              <w:bottom w:val="single" w:sz="12" w:space="0" w:color="auto"/>
              <w:right w:val="single" w:sz="4" w:space="0" w:color="auto"/>
            </w:tcBorders>
            <w:shd w:val="clear" w:color="000000" w:fill="FFFFFF"/>
            <w:noWrap/>
            <w:hideMark/>
          </w:tcPr>
          <w:p w14:paraId="0BF43EFC" w14:textId="77777777" w:rsidR="003C4EEA" w:rsidRPr="00E35569" w:rsidRDefault="003C4EEA" w:rsidP="003A1107">
            <w:pPr>
              <w:spacing w:before="60" w:after="60"/>
              <w:jc w:val="center"/>
              <w:rPr>
                <w:rFonts w:cs="Arial"/>
                <w:b/>
                <w:bCs/>
                <w:sz w:val="18"/>
                <w:szCs w:val="18"/>
              </w:rPr>
            </w:pPr>
            <w:r w:rsidRPr="00E35569">
              <w:rPr>
                <w:rFonts w:cs="Arial"/>
                <w:b/>
                <w:bCs/>
                <w:sz w:val="18"/>
                <w:szCs w:val="18"/>
              </w:rPr>
              <w:t>$0</w:t>
            </w:r>
          </w:p>
        </w:tc>
        <w:tc>
          <w:tcPr>
            <w:tcW w:w="1506" w:type="dxa"/>
            <w:tcBorders>
              <w:top w:val="single" w:sz="8" w:space="0" w:color="auto"/>
              <w:left w:val="nil"/>
              <w:bottom w:val="single" w:sz="12" w:space="0" w:color="auto"/>
              <w:right w:val="double" w:sz="4" w:space="0" w:color="auto"/>
            </w:tcBorders>
            <w:shd w:val="clear" w:color="000000" w:fill="FFFFFF"/>
            <w:noWrap/>
            <w:hideMark/>
          </w:tcPr>
          <w:p w14:paraId="3420FA07" w14:textId="77777777" w:rsidR="003C4EEA" w:rsidRPr="00E35569" w:rsidRDefault="003C4EEA" w:rsidP="003A1107">
            <w:pPr>
              <w:spacing w:before="60" w:after="60"/>
              <w:jc w:val="center"/>
              <w:rPr>
                <w:rFonts w:cs="Arial"/>
                <w:b/>
                <w:bCs/>
                <w:sz w:val="18"/>
                <w:szCs w:val="18"/>
              </w:rPr>
            </w:pPr>
            <w:r w:rsidRPr="00E35569">
              <w:rPr>
                <w:rFonts w:cs="Arial"/>
                <w:b/>
                <w:bCs/>
                <w:sz w:val="18"/>
                <w:szCs w:val="18"/>
              </w:rPr>
              <w:t>$0</w:t>
            </w:r>
          </w:p>
        </w:tc>
      </w:tr>
      <w:tr w:rsidR="003C4EEA" w:rsidRPr="00E35569" w14:paraId="78169130" w14:textId="77777777" w:rsidTr="008A7237">
        <w:trPr>
          <w:gridAfter w:val="1"/>
          <w:wAfter w:w="89" w:type="dxa"/>
          <w:trHeight w:val="144"/>
          <w:jc w:val="center"/>
        </w:trPr>
        <w:tc>
          <w:tcPr>
            <w:tcW w:w="10130" w:type="dxa"/>
            <w:gridSpan w:val="6"/>
            <w:tcBorders>
              <w:top w:val="single" w:sz="12" w:space="0" w:color="auto"/>
              <w:left w:val="double" w:sz="4" w:space="0" w:color="auto"/>
              <w:bottom w:val="single" w:sz="12" w:space="0" w:color="auto"/>
              <w:right w:val="nil"/>
            </w:tcBorders>
            <w:shd w:val="clear" w:color="000000" w:fill="FFFFFF"/>
            <w:vAlign w:val="center"/>
            <w:hideMark/>
          </w:tcPr>
          <w:p w14:paraId="490218F5" w14:textId="77777777" w:rsidR="003C4EEA" w:rsidRPr="00E35569" w:rsidRDefault="003C4EEA" w:rsidP="003A1107">
            <w:pPr>
              <w:spacing w:before="60" w:after="60"/>
              <w:rPr>
                <w:rFonts w:cs="Arial"/>
                <w:b/>
                <w:bCs/>
                <w:sz w:val="18"/>
                <w:szCs w:val="18"/>
              </w:rPr>
            </w:pPr>
            <w:r w:rsidRPr="00E35569">
              <w:rPr>
                <w:rFonts w:cs="Arial"/>
                <w:b/>
                <w:bCs/>
                <w:sz w:val="18"/>
                <w:szCs w:val="18"/>
              </w:rPr>
              <w:t>Total Estimated Quantitatively Measurable Misstatements</w:t>
            </w:r>
          </w:p>
        </w:tc>
        <w:tc>
          <w:tcPr>
            <w:tcW w:w="1610" w:type="dxa"/>
            <w:gridSpan w:val="3"/>
            <w:tcBorders>
              <w:top w:val="single" w:sz="12" w:space="0" w:color="auto"/>
              <w:left w:val="single" w:sz="12" w:space="0" w:color="auto"/>
              <w:bottom w:val="single" w:sz="12" w:space="0" w:color="auto"/>
              <w:right w:val="single" w:sz="4" w:space="0" w:color="auto"/>
            </w:tcBorders>
            <w:shd w:val="clear" w:color="auto" w:fill="auto"/>
            <w:noWrap/>
            <w:hideMark/>
          </w:tcPr>
          <w:p w14:paraId="708454AE" w14:textId="77777777" w:rsidR="003C4EEA" w:rsidRPr="00E35569" w:rsidRDefault="003C4EEA" w:rsidP="003A1107">
            <w:pPr>
              <w:spacing w:before="60" w:after="60"/>
              <w:jc w:val="center"/>
              <w:rPr>
                <w:rFonts w:cs="Arial"/>
                <w:b/>
                <w:bCs/>
                <w:sz w:val="18"/>
                <w:szCs w:val="18"/>
              </w:rPr>
            </w:pPr>
            <w:r w:rsidRPr="00E35569">
              <w:rPr>
                <w:rFonts w:cs="Arial"/>
                <w:b/>
                <w:bCs/>
                <w:sz w:val="18"/>
                <w:szCs w:val="18"/>
              </w:rPr>
              <w:t>$0</w:t>
            </w:r>
          </w:p>
        </w:tc>
        <w:tc>
          <w:tcPr>
            <w:tcW w:w="1506" w:type="dxa"/>
            <w:tcBorders>
              <w:top w:val="nil"/>
              <w:left w:val="nil"/>
              <w:bottom w:val="single" w:sz="12" w:space="0" w:color="auto"/>
              <w:right w:val="double" w:sz="4" w:space="0" w:color="auto"/>
            </w:tcBorders>
            <w:shd w:val="clear" w:color="auto" w:fill="auto"/>
            <w:noWrap/>
            <w:hideMark/>
          </w:tcPr>
          <w:p w14:paraId="1FB183B6" w14:textId="77777777" w:rsidR="003C4EEA" w:rsidRPr="00E35569" w:rsidRDefault="003C4EEA" w:rsidP="003A1107">
            <w:pPr>
              <w:spacing w:before="60" w:after="60"/>
              <w:jc w:val="center"/>
              <w:rPr>
                <w:rFonts w:cs="Arial"/>
                <w:b/>
                <w:bCs/>
                <w:sz w:val="18"/>
                <w:szCs w:val="18"/>
              </w:rPr>
            </w:pPr>
            <w:r w:rsidRPr="00E35569">
              <w:rPr>
                <w:rFonts w:cs="Arial"/>
                <w:b/>
                <w:bCs/>
                <w:sz w:val="18"/>
                <w:szCs w:val="18"/>
              </w:rPr>
              <w:t>$0</w:t>
            </w:r>
          </w:p>
        </w:tc>
      </w:tr>
      <w:tr w:rsidR="003C4EEA" w:rsidRPr="00E35569" w14:paraId="6F811186" w14:textId="77777777" w:rsidTr="008A7237">
        <w:trPr>
          <w:gridAfter w:val="1"/>
          <w:wAfter w:w="89" w:type="dxa"/>
          <w:trHeight w:val="144"/>
          <w:jc w:val="center"/>
        </w:trPr>
        <w:tc>
          <w:tcPr>
            <w:tcW w:w="10130" w:type="dxa"/>
            <w:gridSpan w:val="6"/>
            <w:tcBorders>
              <w:top w:val="single" w:sz="12" w:space="0" w:color="auto"/>
              <w:left w:val="double" w:sz="4" w:space="0" w:color="auto"/>
              <w:bottom w:val="single" w:sz="8" w:space="0" w:color="auto"/>
              <w:right w:val="single" w:sz="12" w:space="0" w:color="auto"/>
            </w:tcBorders>
            <w:shd w:val="clear" w:color="000000" w:fill="FFFFFF"/>
            <w:hideMark/>
          </w:tcPr>
          <w:p w14:paraId="14CCE7DC" w14:textId="77777777" w:rsidR="003C4EEA" w:rsidRPr="00E35569" w:rsidRDefault="003C4EEA" w:rsidP="003A1107">
            <w:pPr>
              <w:spacing w:before="60" w:after="60"/>
              <w:rPr>
                <w:rFonts w:cs="Arial"/>
                <w:b/>
                <w:bCs/>
                <w:sz w:val="18"/>
                <w:szCs w:val="18"/>
              </w:rPr>
            </w:pPr>
            <w:r w:rsidRPr="00E35569">
              <w:rPr>
                <w:rFonts w:cs="Arial"/>
                <w:b/>
                <w:bCs/>
                <w:sz w:val="18"/>
                <w:szCs w:val="18"/>
              </w:rPr>
              <w:t>Materiality Benchmark ($ amount and benchmark used)</w:t>
            </w:r>
          </w:p>
        </w:tc>
        <w:tc>
          <w:tcPr>
            <w:tcW w:w="1610" w:type="dxa"/>
            <w:gridSpan w:val="3"/>
            <w:tcBorders>
              <w:top w:val="single" w:sz="12" w:space="0" w:color="auto"/>
              <w:left w:val="single" w:sz="12" w:space="0" w:color="auto"/>
              <w:bottom w:val="single" w:sz="8" w:space="0" w:color="auto"/>
              <w:right w:val="single" w:sz="4" w:space="0" w:color="auto"/>
            </w:tcBorders>
            <w:shd w:val="clear" w:color="auto" w:fill="auto"/>
            <w:hideMark/>
          </w:tcPr>
          <w:p w14:paraId="13E79B7F" w14:textId="77777777" w:rsidR="003C4EEA" w:rsidRPr="00E35569" w:rsidRDefault="003C4EEA" w:rsidP="003A1107">
            <w:pPr>
              <w:spacing w:before="60" w:after="60"/>
              <w:jc w:val="center"/>
              <w:rPr>
                <w:rFonts w:cs="Arial"/>
                <w:b/>
                <w:sz w:val="16"/>
                <w:szCs w:val="16"/>
              </w:rPr>
            </w:pPr>
            <w:r w:rsidRPr="00E35569">
              <w:rPr>
                <w:rFonts w:cs="Arial"/>
                <w:b/>
                <w:sz w:val="16"/>
                <w:szCs w:val="16"/>
              </w:rPr>
              <w:t>[Add $ amount of benchmark used here]</w:t>
            </w:r>
          </w:p>
        </w:tc>
        <w:tc>
          <w:tcPr>
            <w:tcW w:w="1506" w:type="dxa"/>
            <w:tcBorders>
              <w:top w:val="single" w:sz="8" w:space="0" w:color="auto"/>
              <w:left w:val="nil"/>
              <w:bottom w:val="single" w:sz="8" w:space="0" w:color="auto"/>
              <w:right w:val="double" w:sz="4" w:space="0" w:color="auto"/>
            </w:tcBorders>
            <w:shd w:val="clear" w:color="auto" w:fill="auto"/>
            <w:hideMark/>
          </w:tcPr>
          <w:p w14:paraId="37450FEF" w14:textId="77777777" w:rsidR="003C4EEA" w:rsidRPr="00E35569" w:rsidRDefault="003C4EEA" w:rsidP="003A1107">
            <w:pPr>
              <w:spacing w:before="60" w:after="60"/>
              <w:jc w:val="center"/>
              <w:rPr>
                <w:rFonts w:cs="Arial"/>
                <w:b/>
                <w:sz w:val="16"/>
                <w:szCs w:val="16"/>
              </w:rPr>
            </w:pPr>
            <w:r w:rsidRPr="00E35569">
              <w:rPr>
                <w:rFonts w:cs="Arial"/>
                <w:b/>
                <w:sz w:val="16"/>
                <w:szCs w:val="16"/>
              </w:rPr>
              <w:t>[Describe benchmark used (total assets, total cost, etc.)]</w:t>
            </w:r>
          </w:p>
        </w:tc>
      </w:tr>
      <w:tr w:rsidR="003C4EEA" w:rsidRPr="00E35569" w14:paraId="6424A2B5" w14:textId="77777777" w:rsidTr="008A7237">
        <w:trPr>
          <w:gridAfter w:val="1"/>
          <w:wAfter w:w="89" w:type="dxa"/>
          <w:trHeight w:val="144"/>
          <w:jc w:val="center"/>
        </w:trPr>
        <w:tc>
          <w:tcPr>
            <w:tcW w:w="10130" w:type="dxa"/>
            <w:gridSpan w:val="6"/>
            <w:tcBorders>
              <w:top w:val="nil"/>
              <w:left w:val="double" w:sz="4" w:space="0" w:color="auto"/>
              <w:bottom w:val="single" w:sz="8" w:space="0" w:color="auto"/>
              <w:right w:val="single" w:sz="12" w:space="0" w:color="auto"/>
            </w:tcBorders>
            <w:shd w:val="clear" w:color="000000" w:fill="FFFFFF"/>
            <w:vAlign w:val="center"/>
            <w:hideMark/>
          </w:tcPr>
          <w:p w14:paraId="458A2961" w14:textId="77777777" w:rsidR="003C4EEA" w:rsidRPr="00E35569" w:rsidRDefault="003C4EEA" w:rsidP="003A1107">
            <w:pPr>
              <w:spacing w:before="60" w:after="60"/>
              <w:rPr>
                <w:rFonts w:cs="Arial"/>
                <w:b/>
                <w:bCs/>
                <w:sz w:val="18"/>
                <w:szCs w:val="18"/>
              </w:rPr>
            </w:pPr>
            <w:r w:rsidRPr="00E35569">
              <w:rPr>
                <w:rFonts w:cs="Arial"/>
                <w:b/>
                <w:bCs/>
                <w:sz w:val="18"/>
                <w:szCs w:val="18"/>
              </w:rPr>
              <w:t>Total Estimated Quantitatively Measurable Misstatements as a Percentage of Materiality Benchmark</w:t>
            </w:r>
          </w:p>
        </w:tc>
        <w:tc>
          <w:tcPr>
            <w:tcW w:w="1610" w:type="dxa"/>
            <w:gridSpan w:val="3"/>
            <w:tcBorders>
              <w:top w:val="single" w:sz="8" w:space="0" w:color="auto"/>
              <w:left w:val="single" w:sz="12" w:space="0" w:color="auto"/>
              <w:bottom w:val="single" w:sz="8" w:space="0" w:color="auto"/>
              <w:right w:val="single" w:sz="4" w:space="0" w:color="auto"/>
            </w:tcBorders>
            <w:shd w:val="clear" w:color="auto" w:fill="auto"/>
            <w:hideMark/>
          </w:tcPr>
          <w:p w14:paraId="60625710" w14:textId="77777777" w:rsidR="003C4EEA" w:rsidRPr="00E35569" w:rsidRDefault="003C4EEA" w:rsidP="003A1107">
            <w:pPr>
              <w:spacing w:before="60" w:after="60"/>
              <w:jc w:val="center"/>
              <w:rPr>
                <w:rFonts w:cs="Arial"/>
                <w:b/>
                <w:bCs/>
                <w:sz w:val="18"/>
                <w:szCs w:val="18"/>
              </w:rPr>
            </w:pPr>
            <w:r w:rsidRPr="00E35569">
              <w:rPr>
                <w:rFonts w:cs="Arial"/>
                <w:b/>
                <w:bCs/>
                <w:sz w:val="18"/>
                <w:szCs w:val="18"/>
              </w:rPr>
              <w:t>0.0%</w:t>
            </w:r>
          </w:p>
        </w:tc>
        <w:tc>
          <w:tcPr>
            <w:tcW w:w="1506" w:type="dxa"/>
            <w:tcBorders>
              <w:top w:val="nil"/>
              <w:left w:val="nil"/>
              <w:bottom w:val="single" w:sz="8" w:space="0" w:color="auto"/>
              <w:right w:val="double" w:sz="4" w:space="0" w:color="auto"/>
            </w:tcBorders>
            <w:shd w:val="clear" w:color="auto" w:fill="auto"/>
            <w:hideMark/>
          </w:tcPr>
          <w:p w14:paraId="37B2DF13" w14:textId="77777777" w:rsidR="003C4EEA" w:rsidRPr="00E35569" w:rsidRDefault="003C4EEA" w:rsidP="003A1107">
            <w:pPr>
              <w:spacing w:before="60" w:after="60"/>
              <w:jc w:val="center"/>
              <w:rPr>
                <w:rFonts w:cs="Arial"/>
                <w:b/>
                <w:bCs/>
                <w:sz w:val="18"/>
                <w:szCs w:val="18"/>
              </w:rPr>
            </w:pPr>
            <w:r w:rsidRPr="00E35569">
              <w:rPr>
                <w:rFonts w:cs="Arial"/>
                <w:b/>
                <w:bCs/>
                <w:sz w:val="18"/>
                <w:szCs w:val="18"/>
              </w:rPr>
              <w:t>0.0%</w:t>
            </w:r>
          </w:p>
        </w:tc>
      </w:tr>
      <w:tr w:rsidR="003C4EEA" w:rsidRPr="00E35569" w14:paraId="75B974D2" w14:textId="77777777" w:rsidTr="008A7237">
        <w:trPr>
          <w:gridAfter w:val="1"/>
          <w:wAfter w:w="89" w:type="dxa"/>
          <w:trHeight w:val="144"/>
          <w:jc w:val="center"/>
        </w:trPr>
        <w:tc>
          <w:tcPr>
            <w:tcW w:w="13246" w:type="dxa"/>
            <w:gridSpan w:val="10"/>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1B658A5F" w14:textId="6CE70A42" w:rsidR="003C4EEA" w:rsidRPr="00E35569" w:rsidRDefault="003C4EEA" w:rsidP="003A1107">
            <w:pPr>
              <w:spacing w:before="60" w:after="60"/>
              <w:rPr>
                <w:rFonts w:cs="Arial"/>
                <w:b/>
                <w:sz w:val="18"/>
                <w:szCs w:val="18"/>
              </w:rPr>
            </w:pPr>
            <w:r w:rsidRPr="00E35569">
              <w:rPr>
                <w:rFonts w:cs="Arial"/>
                <w:b/>
                <w:sz w:val="18"/>
                <w:szCs w:val="18"/>
              </w:rPr>
              <w:t>[Add auditor's note regarding the auditor’s assessment of the percentage.]</w:t>
            </w:r>
          </w:p>
          <w:p w14:paraId="76817205" w14:textId="77777777" w:rsidR="00A677B3" w:rsidRPr="00E35569" w:rsidRDefault="00A677B3" w:rsidP="003A1107">
            <w:pPr>
              <w:spacing w:before="60" w:after="60"/>
              <w:rPr>
                <w:rFonts w:cs="Arial"/>
                <w:b/>
                <w:sz w:val="18"/>
                <w:szCs w:val="18"/>
              </w:rPr>
            </w:pPr>
          </w:p>
          <w:p w14:paraId="2CC0A55F" w14:textId="1D1E66A5" w:rsidR="00BA096E" w:rsidRPr="00E35569" w:rsidRDefault="00BA096E" w:rsidP="003A1107">
            <w:pPr>
              <w:spacing w:before="60" w:after="60"/>
              <w:rPr>
                <w:rFonts w:cs="Arial"/>
                <w:b/>
                <w:sz w:val="18"/>
                <w:szCs w:val="18"/>
              </w:rPr>
            </w:pPr>
          </w:p>
          <w:p w14:paraId="6C82EC8B" w14:textId="32096050" w:rsidR="00BA096E" w:rsidRPr="00E35569" w:rsidRDefault="00BA096E" w:rsidP="003A1107">
            <w:pPr>
              <w:spacing w:before="60" w:after="60"/>
              <w:rPr>
                <w:rFonts w:cs="Arial"/>
                <w:b/>
                <w:color w:val="FF0000"/>
                <w:sz w:val="18"/>
                <w:szCs w:val="18"/>
              </w:rPr>
            </w:pPr>
          </w:p>
        </w:tc>
      </w:tr>
      <w:tr w:rsidR="00A732B2" w:rsidRPr="00E35569" w14:paraId="6424A4B2" w14:textId="77777777" w:rsidTr="008A7237">
        <w:trPr>
          <w:gridAfter w:val="1"/>
          <w:wAfter w:w="89" w:type="dxa"/>
          <w:trHeight w:val="144"/>
          <w:jc w:val="center"/>
        </w:trPr>
        <w:tc>
          <w:tcPr>
            <w:tcW w:w="13246" w:type="dxa"/>
            <w:gridSpan w:val="10"/>
            <w:tcBorders>
              <w:top w:val="double" w:sz="4" w:space="0" w:color="auto"/>
              <w:left w:val="double" w:sz="4" w:space="0" w:color="auto"/>
              <w:bottom w:val="single" w:sz="12" w:space="0" w:color="000000"/>
              <w:right w:val="double" w:sz="4" w:space="0" w:color="auto"/>
            </w:tcBorders>
            <w:shd w:val="clear" w:color="auto" w:fill="auto"/>
            <w:noWrap/>
            <w:vAlign w:val="bottom"/>
          </w:tcPr>
          <w:p w14:paraId="74C27C3A" w14:textId="594AF03E" w:rsidR="00A732B2" w:rsidRPr="00E35569" w:rsidRDefault="00A732B2" w:rsidP="00214082">
            <w:pPr>
              <w:jc w:val="center"/>
              <w:rPr>
                <w:rFonts w:cs="Arial"/>
                <w:b/>
                <w:bCs/>
                <w:sz w:val="24"/>
              </w:rPr>
            </w:pPr>
            <w:r w:rsidRPr="00E35569">
              <w:rPr>
                <w:rFonts w:cs="Arial"/>
                <w:b/>
                <w:bCs/>
                <w:sz w:val="24"/>
              </w:rPr>
              <w:lastRenderedPageBreak/>
              <w:t>STATEMENT OF BUDGETARY RESOURCES –</w:t>
            </w:r>
            <w:r w:rsidR="000636AA" w:rsidRPr="00E35569">
              <w:rPr>
                <w:rFonts w:cs="Arial"/>
                <w:b/>
                <w:bCs/>
                <w:sz w:val="24"/>
              </w:rPr>
              <w:t xml:space="preserve"> </w:t>
            </w:r>
            <w:r w:rsidRPr="00E35569">
              <w:rPr>
                <w:rFonts w:cs="Arial"/>
                <w:b/>
                <w:bCs/>
                <w:sz w:val="24"/>
              </w:rPr>
              <w:t xml:space="preserve">BUDGETARY RESOURCES </w:t>
            </w:r>
          </w:p>
        </w:tc>
      </w:tr>
      <w:tr w:rsidR="00A732B2" w:rsidRPr="00E35569" w14:paraId="1A1A88CD" w14:textId="77777777" w:rsidTr="008A7237">
        <w:trPr>
          <w:gridAfter w:val="1"/>
          <w:wAfter w:w="89" w:type="dxa"/>
          <w:trHeight w:val="144"/>
          <w:jc w:val="center"/>
        </w:trPr>
        <w:tc>
          <w:tcPr>
            <w:tcW w:w="9146" w:type="dxa"/>
            <w:gridSpan w:val="3"/>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6CCF2298"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A</w:t>
            </w:r>
          </w:p>
        </w:tc>
        <w:tc>
          <w:tcPr>
            <w:tcW w:w="984" w:type="dxa"/>
            <w:gridSpan w:val="3"/>
            <w:tcBorders>
              <w:top w:val="single" w:sz="12" w:space="0" w:color="auto"/>
              <w:left w:val="nil"/>
              <w:bottom w:val="single" w:sz="12" w:space="0" w:color="auto"/>
              <w:right w:val="single" w:sz="12" w:space="0" w:color="auto"/>
            </w:tcBorders>
            <w:shd w:val="clear" w:color="000000" w:fill="FFFFFF"/>
            <w:noWrap/>
            <w:vAlign w:val="bottom"/>
            <w:hideMark/>
          </w:tcPr>
          <w:p w14:paraId="616F0A91"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B</w:t>
            </w:r>
          </w:p>
        </w:tc>
        <w:tc>
          <w:tcPr>
            <w:tcW w:w="1610" w:type="dxa"/>
            <w:gridSpan w:val="3"/>
            <w:tcBorders>
              <w:top w:val="single" w:sz="12" w:space="0" w:color="auto"/>
              <w:left w:val="nil"/>
              <w:bottom w:val="single" w:sz="12" w:space="0" w:color="auto"/>
              <w:right w:val="nil"/>
            </w:tcBorders>
            <w:shd w:val="clear" w:color="000000" w:fill="FFFFFF"/>
            <w:noWrap/>
            <w:vAlign w:val="bottom"/>
            <w:hideMark/>
          </w:tcPr>
          <w:p w14:paraId="7BF5457F"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C</w:t>
            </w:r>
          </w:p>
        </w:tc>
        <w:tc>
          <w:tcPr>
            <w:tcW w:w="1506"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0B781DC3"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D</w:t>
            </w:r>
          </w:p>
        </w:tc>
      </w:tr>
      <w:tr w:rsidR="00A732B2" w:rsidRPr="00E35569" w14:paraId="3B1C68C4" w14:textId="77777777" w:rsidTr="008A7237">
        <w:trPr>
          <w:gridAfter w:val="1"/>
          <w:wAfter w:w="89" w:type="dxa"/>
          <w:trHeight w:val="144"/>
          <w:jc w:val="center"/>
        </w:trPr>
        <w:tc>
          <w:tcPr>
            <w:tcW w:w="9146" w:type="dxa"/>
            <w:gridSpan w:val="3"/>
            <w:vMerge w:val="restart"/>
            <w:tcBorders>
              <w:top w:val="single" w:sz="12" w:space="0" w:color="auto"/>
              <w:left w:val="double" w:sz="4" w:space="0" w:color="auto"/>
              <w:bottom w:val="single" w:sz="12" w:space="0" w:color="auto"/>
              <w:right w:val="nil"/>
            </w:tcBorders>
            <w:shd w:val="clear" w:color="000000" w:fill="FFFFFF"/>
            <w:noWrap/>
            <w:vAlign w:val="bottom"/>
            <w:hideMark/>
          </w:tcPr>
          <w:p w14:paraId="06FED47A" w14:textId="0B4E9ED6" w:rsidR="00A732B2" w:rsidRPr="00E35569" w:rsidRDefault="009E528B" w:rsidP="003A1107">
            <w:pPr>
              <w:spacing w:before="60" w:after="60"/>
              <w:jc w:val="center"/>
              <w:rPr>
                <w:rFonts w:cs="Arial"/>
                <w:b/>
                <w:bCs/>
                <w:sz w:val="20"/>
                <w:szCs w:val="20"/>
              </w:rPr>
            </w:pPr>
            <w:r w:rsidRPr="00E35569">
              <w:rPr>
                <w:rFonts w:cs="Arial"/>
                <w:b/>
                <w:bCs/>
                <w:sz w:val="20"/>
                <w:szCs w:val="20"/>
              </w:rPr>
              <w:t>Audit Exposure</w:t>
            </w:r>
            <w:r w:rsidR="00A732B2" w:rsidRPr="00E35569">
              <w:rPr>
                <w:rFonts w:cs="Arial"/>
                <w:b/>
                <w:bCs/>
                <w:sz w:val="20"/>
                <w:szCs w:val="20"/>
              </w:rPr>
              <w:t xml:space="preserve"> (Quantitative)</w:t>
            </w:r>
          </w:p>
        </w:tc>
        <w:tc>
          <w:tcPr>
            <w:tcW w:w="984" w:type="dxa"/>
            <w:gridSpan w:val="3"/>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792A020A"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Doc. Ref.</w:t>
            </w:r>
          </w:p>
        </w:tc>
        <w:tc>
          <w:tcPr>
            <w:tcW w:w="3116" w:type="dxa"/>
            <w:gridSpan w:val="4"/>
            <w:tcBorders>
              <w:top w:val="single" w:sz="12" w:space="0" w:color="auto"/>
              <w:left w:val="nil"/>
              <w:bottom w:val="single" w:sz="12" w:space="0" w:color="auto"/>
              <w:right w:val="double" w:sz="4" w:space="0" w:color="auto"/>
            </w:tcBorders>
            <w:shd w:val="clear" w:color="000000" w:fill="FFFFFF"/>
            <w:vAlign w:val="center"/>
            <w:hideMark/>
          </w:tcPr>
          <w:p w14:paraId="5B9D42E6"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Estimated Amounts</w:t>
            </w:r>
          </w:p>
        </w:tc>
      </w:tr>
      <w:tr w:rsidR="00A732B2" w:rsidRPr="00E35569" w14:paraId="1E2860D6" w14:textId="77777777" w:rsidTr="008A7237">
        <w:trPr>
          <w:gridAfter w:val="1"/>
          <w:wAfter w:w="89" w:type="dxa"/>
          <w:trHeight w:val="373"/>
          <w:jc w:val="center"/>
        </w:trPr>
        <w:tc>
          <w:tcPr>
            <w:tcW w:w="9146" w:type="dxa"/>
            <w:gridSpan w:val="3"/>
            <w:vMerge/>
            <w:tcBorders>
              <w:top w:val="single" w:sz="8" w:space="0" w:color="auto"/>
              <w:left w:val="double" w:sz="4" w:space="0" w:color="auto"/>
              <w:bottom w:val="single" w:sz="12" w:space="0" w:color="auto"/>
              <w:right w:val="nil"/>
            </w:tcBorders>
            <w:vAlign w:val="center"/>
            <w:hideMark/>
          </w:tcPr>
          <w:p w14:paraId="4BEC00AB" w14:textId="77777777" w:rsidR="00A732B2" w:rsidRPr="00E35569" w:rsidRDefault="00A732B2" w:rsidP="003A1107">
            <w:pPr>
              <w:spacing w:before="60" w:after="60"/>
              <w:rPr>
                <w:rFonts w:cs="Arial"/>
                <w:b/>
                <w:bCs/>
                <w:szCs w:val="22"/>
              </w:rPr>
            </w:pPr>
          </w:p>
        </w:tc>
        <w:tc>
          <w:tcPr>
            <w:tcW w:w="984" w:type="dxa"/>
            <w:gridSpan w:val="3"/>
            <w:vMerge/>
            <w:tcBorders>
              <w:top w:val="single" w:sz="8" w:space="0" w:color="auto"/>
              <w:left w:val="single" w:sz="12" w:space="0" w:color="auto"/>
              <w:bottom w:val="single" w:sz="12" w:space="0" w:color="auto"/>
              <w:right w:val="single" w:sz="12" w:space="0" w:color="auto"/>
            </w:tcBorders>
            <w:vAlign w:val="center"/>
            <w:hideMark/>
          </w:tcPr>
          <w:p w14:paraId="37E27551" w14:textId="77777777" w:rsidR="00A732B2" w:rsidRPr="00E35569" w:rsidRDefault="00A732B2" w:rsidP="003A1107">
            <w:pPr>
              <w:spacing w:before="60" w:after="60"/>
              <w:rPr>
                <w:rFonts w:cs="Arial"/>
                <w:b/>
                <w:bCs/>
                <w:szCs w:val="22"/>
              </w:rPr>
            </w:pPr>
          </w:p>
        </w:tc>
        <w:tc>
          <w:tcPr>
            <w:tcW w:w="1610" w:type="dxa"/>
            <w:gridSpan w:val="3"/>
            <w:vMerge w:val="restart"/>
            <w:tcBorders>
              <w:top w:val="nil"/>
              <w:left w:val="single" w:sz="12" w:space="0" w:color="auto"/>
              <w:bottom w:val="single" w:sz="12" w:space="0" w:color="auto"/>
              <w:right w:val="single" w:sz="4" w:space="0" w:color="auto"/>
            </w:tcBorders>
            <w:shd w:val="clear" w:color="000000" w:fill="FFFFFF"/>
            <w:vAlign w:val="bottom"/>
            <w:hideMark/>
          </w:tcPr>
          <w:p w14:paraId="05BB6C10" w14:textId="77777777" w:rsidR="00A732B2" w:rsidRPr="00E35569" w:rsidRDefault="00A732B2" w:rsidP="003A1107">
            <w:pPr>
              <w:spacing w:before="60" w:after="60"/>
              <w:jc w:val="center"/>
              <w:rPr>
                <w:rFonts w:cs="Arial"/>
                <w:bCs/>
                <w:sz w:val="16"/>
                <w:szCs w:val="22"/>
              </w:rPr>
            </w:pPr>
            <w:r w:rsidRPr="00E35569">
              <w:rPr>
                <w:rFonts w:cs="Arial"/>
                <w:bCs/>
                <w:sz w:val="16"/>
                <w:szCs w:val="22"/>
              </w:rPr>
              <w:t>Absolute Value Effect of Factors Not Directly Affecting the Materiality Benchmark</w:t>
            </w:r>
          </w:p>
        </w:tc>
        <w:tc>
          <w:tcPr>
            <w:tcW w:w="1506" w:type="dxa"/>
            <w:vMerge w:val="restart"/>
            <w:tcBorders>
              <w:top w:val="nil"/>
              <w:left w:val="single" w:sz="4" w:space="0" w:color="auto"/>
              <w:bottom w:val="single" w:sz="12" w:space="0" w:color="auto"/>
              <w:right w:val="double" w:sz="4" w:space="0" w:color="auto"/>
            </w:tcBorders>
            <w:shd w:val="clear" w:color="auto" w:fill="auto"/>
            <w:vAlign w:val="bottom"/>
            <w:hideMark/>
          </w:tcPr>
          <w:p w14:paraId="022D47CE" w14:textId="333A9221" w:rsidR="00A732B2" w:rsidRPr="00E35569" w:rsidRDefault="00A732B2" w:rsidP="00DF2F71">
            <w:pPr>
              <w:spacing w:before="60" w:after="60"/>
              <w:jc w:val="center"/>
              <w:rPr>
                <w:rFonts w:cs="Arial"/>
                <w:bCs/>
                <w:sz w:val="16"/>
                <w:szCs w:val="22"/>
              </w:rPr>
            </w:pPr>
            <w:r w:rsidRPr="00E35569">
              <w:rPr>
                <w:rFonts w:cs="Arial"/>
                <w:bCs/>
                <w:sz w:val="16"/>
                <w:szCs w:val="22"/>
              </w:rPr>
              <w:t xml:space="preserve">Net Effect of Factors Directly Affecting the Materiality Benchmark, </w:t>
            </w:r>
            <w:r w:rsidR="00DF2F71" w:rsidRPr="00E35569">
              <w:rPr>
                <w:rFonts w:cs="Arial"/>
                <w:bCs/>
                <w:sz w:val="16"/>
                <w:szCs w:val="22"/>
              </w:rPr>
              <w:t xml:space="preserve">on </w:t>
            </w:r>
            <w:r w:rsidRPr="00E35569">
              <w:rPr>
                <w:rFonts w:cs="Arial"/>
                <w:bCs/>
                <w:sz w:val="16"/>
                <w:szCs w:val="22"/>
              </w:rPr>
              <w:t>the Materiality Benchmark</w:t>
            </w:r>
          </w:p>
        </w:tc>
      </w:tr>
      <w:tr w:rsidR="00A732B2" w:rsidRPr="00E35569" w14:paraId="68EB8EEB" w14:textId="77777777" w:rsidTr="008A7237">
        <w:trPr>
          <w:gridAfter w:val="1"/>
          <w:wAfter w:w="89" w:type="dxa"/>
          <w:trHeight w:val="373"/>
          <w:jc w:val="center"/>
        </w:trPr>
        <w:tc>
          <w:tcPr>
            <w:tcW w:w="9146" w:type="dxa"/>
            <w:gridSpan w:val="3"/>
            <w:vMerge/>
            <w:tcBorders>
              <w:top w:val="single" w:sz="8" w:space="0" w:color="auto"/>
              <w:left w:val="double" w:sz="4" w:space="0" w:color="auto"/>
              <w:bottom w:val="single" w:sz="12" w:space="0" w:color="auto"/>
              <w:right w:val="nil"/>
            </w:tcBorders>
            <w:vAlign w:val="center"/>
            <w:hideMark/>
          </w:tcPr>
          <w:p w14:paraId="0E17B1A9" w14:textId="77777777" w:rsidR="00A732B2" w:rsidRPr="00E35569" w:rsidRDefault="00A732B2" w:rsidP="003A1107">
            <w:pPr>
              <w:spacing w:before="60" w:after="60"/>
              <w:rPr>
                <w:rFonts w:cs="Arial"/>
                <w:b/>
                <w:bCs/>
                <w:szCs w:val="22"/>
              </w:rPr>
            </w:pPr>
          </w:p>
        </w:tc>
        <w:tc>
          <w:tcPr>
            <w:tcW w:w="984" w:type="dxa"/>
            <w:gridSpan w:val="3"/>
            <w:vMerge/>
            <w:tcBorders>
              <w:top w:val="single" w:sz="8" w:space="0" w:color="auto"/>
              <w:left w:val="single" w:sz="12" w:space="0" w:color="auto"/>
              <w:bottom w:val="single" w:sz="12" w:space="0" w:color="auto"/>
              <w:right w:val="single" w:sz="12" w:space="0" w:color="auto"/>
            </w:tcBorders>
            <w:vAlign w:val="center"/>
            <w:hideMark/>
          </w:tcPr>
          <w:p w14:paraId="3E07688D" w14:textId="77777777" w:rsidR="00A732B2" w:rsidRPr="00E35569" w:rsidRDefault="00A732B2" w:rsidP="003A1107">
            <w:pPr>
              <w:spacing w:before="60" w:after="60"/>
              <w:rPr>
                <w:rFonts w:cs="Arial"/>
                <w:b/>
                <w:bCs/>
                <w:szCs w:val="22"/>
              </w:rPr>
            </w:pPr>
          </w:p>
        </w:tc>
        <w:tc>
          <w:tcPr>
            <w:tcW w:w="1610" w:type="dxa"/>
            <w:gridSpan w:val="3"/>
            <w:vMerge/>
            <w:tcBorders>
              <w:top w:val="nil"/>
              <w:left w:val="single" w:sz="12" w:space="0" w:color="auto"/>
              <w:bottom w:val="single" w:sz="12" w:space="0" w:color="auto"/>
              <w:right w:val="single" w:sz="4" w:space="0" w:color="auto"/>
            </w:tcBorders>
            <w:vAlign w:val="center"/>
            <w:hideMark/>
          </w:tcPr>
          <w:p w14:paraId="3D42BFFD" w14:textId="77777777" w:rsidR="00A732B2" w:rsidRPr="00E35569" w:rsidRDefault="00A732B2" w:rsidP="003A1107">
            <w:pPr>
              <w:spacing w:before="60" w:after="60"/>
              <w:rPr>
                <w:rFonts w:cs="Arial"/>
                <w:b/>
                <w:bCs/>
                <w:szCs w:val="22"/>
              </w:rPr>
            </w:pPr>
          </w:p>
        </w:tc>
        <w:tc>
          <w:tcPr>
            <w:tcW w:w="1506" w:type="dxa"/>
            <w:vMerge/>
            <w:tcBorders>
              <w:top w:val="nil"/>
              <w:left w:val="single" w:sz="4" w:space="0" w:color="auto"/>
              <w:bottom w:val="single" w:sz="12" w:space="0" w:color="auto"/>
              <w:right w:val="double" w:sz="4" w:space="0" w:color="auto"/>
            </w:tcBorders>
            <w:vAlign w:val="center"/>
            <w:hideMark/>
          </w:tcPr>
          <w:p w14:paraId="44CC33C9" w14:textId="77777777" w:rsidR="00A732B2" w:rsidRPr="00E35569" w:rsidRDefault="00A732B2" w:rsidP="003A1107">
            <w:pPr>
              <w:spacing w:before="60" w:after="60"/>
              <w:rPr>
                <w:rFonts w:cs="Arial"/>
                <w:b/>
                <w:bCs/>
                <w:szCs w:val="22"/>
              </w:rPr>
            </w:pPr>
          </w:p>
        </w:tc>
      </w:tr>
      <w:tr w:rsidR="00A732B2" w:rsidRPr="00E35569" w14:paraId="0D196BE0" w14:textId="77777777" w:rsidTr="008A7237">
        <w:trPr>
          <w:gridAfter w:val="1"/>
          <w:wAfter w:w="89" w:type="dxa"/>
          <w:trHeight w:val="144"/>
          <w:jc w:val="center"/>
        </w:trPr>
        <w:tc>
          <w:tcPr>
            <w:tcW w:w="9146" w:type="dxa"/>
            <w:gridSpan w:val="3"/>
            <w:tcBorders>
              <w:top w:val="single" w:sz="12" w:space="0" w:color="auto"/>
              <w:left w:val="double" w:sz="4" w:space="0" w:color="auto"/>
              <w:bottom w:val="single" w:sz="4" w:space="0" w:color="auto"/>
              <w:right w:val="single" w:sz="12" w:space="0" w:color="auto"/>
            </w:tcBorders>
            <w:shd w:val="clear" w:color="000000" w:fill="FFFFFF"/>
            <w:vAlign w:val="center"/>
            <w:hideMark/>
          </w:tcPr>
          <w:p w14:paraId="2FD6B29A" w14:textId="77777777" w:rsidR="00A732B2" w:rsidRPr="00E35569" w:rsidRDefault="00A732B2" w:rsidP="003A1107">
            <w:pPr>
              <w:spacing w:before="60" w:after="60"/>
              <w:rPr>
                <w:rFonts w:cs="Arial"/>
                <w:bCs/>
                <w:sz w:val="18"/>
                <w:szCs w:val="18"/>
              </w:rPr>
            </w:pPr>
            <w:r w:rsidRPr="00E35569">
              <w:rPr>
                <w:rFonts w:cs="Arial"/>
                <w:bCs/>
                <w:sz w:val="18"/>
                <w:szCs w:val="18"/>
              </w:rPr>
              <w:t>Factual Uncorrected Misstatements:</w:t>
            </w:r>
            <w:r w:rsidRPr="00E35569">
              <w:rPr>
                <w:rFonts w:cs="Arial"/>
                <w:bCs/>
                <w:sz w:val="18"/>
                <w:szCs w:val="18"/>
                <w:vertAlign w:val="superscript"/>
              </w:rPr>
              <w:t>1</w:t>
            </w:r>
          </w:p>
        </w:tc>
        <w:tc>
          <w:tcPr>
            <w:tcW w:w="984" w:type="dxa"/>
            <w:gridSpan w:val="3"/>
            <w:tcBorders>
              <w:top w:val="single" w:sz="12" w:space="0" w:color="auto"/>
              <w:left w:val="nil"/>
              <w:bottom w:val="single" w:sz="4" w:space="0" w:color="auto"/>
              <w:right w:val="single" w:sz="12" w:space="0" w:color="auto"/>
            </w:tcBorders>
            <w:shd w:val="clear" w:color="auto" w:fill="auto"/>
            <w:vAlign w:val="center"/>
            <w:hideMark/>
          </w:tcPr>
          <w:p w14:paraId="5A8E80A1"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single" w:sz="12" w:space="0" w:color="auto"/>
              <w:left w:val="nil"/>
              <w:bottom w:val="single" w:sz="4" w:space="0" w:color="auto"/>
              <w:right w:val="single" w:sz="4" w:space="0" w:color="auto"/>
            </w:tcBorders>
            <w:shd w:val="clear" w:color="000000" w:fill="FFFFFF"/>
            <w:noWrap/>
            <w:hideMark/>
          </w:tcPr>
          <w:p w14:paraId="27E993A8"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06" w:type="dxa"/>
            <w:tcBorders>
              <w:top w:val="single" w:sz="12" w:space="0" w:color="auto"/>
              <w:left w:val="nil"/>
              <w:bottom w:val="single" w:sz="4" w:space="0" w:color="auto"/>
              <w:right w:val="double" w:sz="4" w:space="0" w:color="auto"/>
            </w:tcBorders>
            <w:shd w:val="clear" w:color="000000" w:fill="FFFFFF"/>
            <w:noWrap/>
            <w:hideMark/>
          </w:tcPr>
          <w:p w14:paraId="46D24E7A"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6589724E" w14:textId="77777777" w:rsidTr="008A7237">
        <w:trPr>
          <w:gridAfter w:val="1"/>
          <w:wAfter w:w="89" w:type="dxa"/>
          <w:trHeight w:val="144"/>
          <w:jc w:val="center"/>
        </w:trPr>
        <w:tc>
          <w:tcPr>
            <w:tcW w:w="9146" w:type="dxa"/>
            <w:gridSpan w:val="3"/>
            <w:tcBorders>
              <w:top w:val="nil"/>
              <w:left w:val="double" w:sz="4" w:space="0" w:color="auto"/>
              <w:bottom w:val="single" w:sz="12" w:space="0" w:color="auto"/>
              <w:right w:val="single" w:sz="12" w:space="0" w:color="auto"/>
            </w:tcBorders>
            <w:shd w:val="clear" w:color="000000" w:fill="FFFFFF"/>
            <w:vAlign w:val="center"/>
            <w:hideMark/>
          </w:tcPr>
          <w:p w14:paraId="234C23C7" w14:textId="77777777" w:rsidR="00A732B2" w:rsidRPr="00E35569" w:rsidRDefault="00A732B2" w:rsidP="003A1107">
            <w:pPr>
              <w:spacing w:before="60" w:after="60"/>
              <w:rPr>
                <w:rFonts w:cs="Arial"/>
                <w:bCs/>
                <w:sz w:val="18"/>
                <w:szCs w:val="18"/>
              </w:rPr>
            </w:pPr>
            <w:r w:rsidRPr="00E35569">
              <w:rPr>
                <w:rFonts w:cs="Arial"/>
                <w:bCs/>
                <w:sz w:val="18"/>
                <w:szCs w:val="18"/>
              </w:rPr>
              <w:t>Judgmental Uncorrected Misstatements:</w:t>
            </w:r>
          </w:p>
        </w:tc>
        <w:tc>
          <w:tcPr>
            <w:tcW w:w="984" w:type="dxa"/>
            <w:gridSpan w:val="3"/>
            <w:tcBorders>
              <w:top w:val="nil"/>
              <w:left w:val="nil"/>
              <w:bottom w:val="single" w:sz="12" w:space="0" w:color="auto"/>
              <w:right w:val="single" w:sz="12" w:space="0" w:color="auto"/>
            </w:tcBorders>
            <w:shd w:val="clear" w:color="000000" w:fill="FFFFFF"/>
            <w:vAlign w:val="center"/>
            <w:hideMark/>
          </w:tcPr>
          <w:p w14:paraId="3B0553FF"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nil"/>
              <w:bottom w:val="single" w:sz="12" w:space="0" w:color="auto"/>
              <w:right w:val="single" w:sz="4" w:space="0" w:color="auto"/>
            </w:tcBorders>
            <w:shd w:val="clear" w:color="000000" w:fill="FFFFFF"/>
            <w:noWrap/>
            <w:hideMark/>
          </w:tcPr>
          <w:p w14:paraId="56743B25"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12" w:space="0" w:color="auto"/>
              <w:right w:val="double" w:sz="4" w:space="0" w:color="auto"/>
            </w:tcBorders>
            <w:shd w:val="clear" w:color="000000" w:fill="FFFFFF"/>
            <w:noWrap/>
            <w:hideMark/>
          </w:tcPr>
          <w:p w14:paraId="440DEEA8"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239A5ABB" w14:textId="77777777" w:rsidTr="008A7237">
        <w:trPr>
          <w:gridAfter w:val="1"/>
          <w:wAfter w:w="89" w:type="dxa"/>
          <w:trHeight w:val="144"/>
          <w:jc w:val="center"/>
        </w:trPr>
        <w:tc>
          <w:tcPr>
            <w:tcW w:w="10130" w:type="dxa"/>
            <w:gridSpan w:val="6"/>
            <w:tcBorders>
              <w:top w:val="nil"/>
              <w:left w:val="double" w:sz="4" w:space="0" w:color="auto"/>
              <w:right w:val="single" w:sz="12" w:space="0" w:color="auto"/>
            </w:tcBorders>
            <w:shd w:val="clear" w:color="000000" w:fill="FFFFFF"/>
            <w:vAlign w:val="center"/>
            <w:hideMark/>
          </w:tcPr>
          <w:p w14:paraId="64F2FAEB" w14:textId="77777777" w:rsidR="00A732B2" w:rsidRPr="00E35569" w:rsidRDefault="00A732B2" w:rsidP="003A1107">
            <w:pPr>
              <w:spacing w:before="60" w:after="60"/>
              <w:rPr>
                <w:rFonts w:cs="Arial"/>
                <w:b/>
                <w:sz w:val="18"/>
                <w:szCs w:val="18"/>
              </w:rPr>
            </w:pPr>
            <w:r w:rsidRPr="00E35569">
              <w:rPr>
                <w:rFonts w:cs="Arial"/>
                <w:b/>
                <w:sz w:val="18"/>
                <w:szCs w:val="18"/>
              </w:rPr>
              <w:t>Subtotal: Factual and Judgmental Uncorrected Misstatements</w:t>
            </w:r>
          </w:p>
        </w:tc>
        <w:tc>
          <w:tcPr>
            <w:tcW w:w="1610" w:type="dxa"/>
            <w:gridSpan w:val="3"/>
            <w:tcBorders>
              <w:top w:val="single" w:sz="12" w:space="0" w:color="auto"/>
              <w:left w:val="single" w:sz="12" w:space="0" w:color="auto"/>
              <w:bottom w:val="single" w:sz="12" w:space="0" w:color="auto"/>
              <w:right w:val="single" w:sz="8" w:space="0" w:color="auto"/>
            </w:tcBorders>
            <w:shd w:val="clear" w:color="000000" w:fill="FFFFFF"/>
            <w:noWrap/>
            <w:hideMark/>
          </w:tcPr>
          <w:p w14:paraId="5890E861"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c>
          <w:tcPr>
            <w:tcW w:w="1506" w:type="dxa"/>
            <w:tcBorders>
              <w:top w:val="single" w:sz="12" w:space="0" w:color="auto"/>
              <w:left w:val="single" w:sz="8" w:space="0" w:color="auto"/>
              <w:bottom w:val="single" w:sz="12" w:space="0" w:color="auto"/>
              <w:right w:val="double" w:sz="4" w:space="0" w:color="auto"/>
            </w:tcBorders>
            <w:shd w:val="clear" w:color="000000" w:fill="FFFFFF"/>
            <w:noWrap/>
            <w:hideMark/>
          </w:tcPr>
          <w:p w14:paraId="4A2FB75E"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r>
      <w:tr w:rsidR="00A732B2" w:rsidRPr="00E35569" w14:paraId="502A1687" w14:textId="77777777" w:rsidTr="008A7237">
        <w:trPr>
          <w:gridAfter w:val="1"/>
          <w:wAfter w:w="89" w:type="dxa"/>
          <w:trHeight w:val="144"/>
          <w:jc w:val="center"/>
        </w:trPr>
        <w:tc>
          <w:tcPr>
            <w:tcW w:w="9146" w:type="dxa"/>
            <w:gridSpan w:val="3"/>
            <w:tcBorders>
              <w:top w:val="nil"/>
              <w:left w:val="double" w:sz="4" w:space="0" w:color="auto"/>
              <w:right w:val="nil"/>
            </w:tcBorders>
            <w:shd w:val="clear" w:color="000000" w:fill="FFFFFF"/>
            <w:vAlign w:val="center"/>
            <w:hideMark/>
          </w:tcPr>
          <w:p w14:paraId="739779A5" w14:textId="77777777" w:rsidR="00A732B2" w:rsidRPr="00E35569" w:rsidRDefault="00A732B2" w:rsidP="003A1107">
            <w:pPr>
              <w:spacing w:before="60" w:after="60"/>
              <w:rPr>
                <w:rFonts w:cs="Arial"/>
                <w:b/>
                <w:bCs/>
                <w:sz w:val="18"/>
                <w:szCs w:val="18"/>
              </w:rPr>
            </w:pPr>
            <w:r w:rsidRPr="00E35569">
              <w:rPr>
                <w:rFonts w:cs="Arial"/>
                <w:b/>
                <w:bCs/>
                <w:sz w:val="18"/>
                <w:szCs w:val="18"/>
              </w:rPr>
              <w:t>Estimate of Potential Undetected Misstatements:</w:t>
            </w:r>
          </w:p>
        </w:tc>
        <w:tc>
          <w:tcPr>
            <w:tcW w:w="984" w:type="dxa"/>
            <w:gridSpan w:val="3"/>
            <w:tcBorders>
              <w:top w:val="nil"/>
              <w:left w:val="nil"/>
              <w:bottom w:val="single" w:sz="12" w:space="0" w:color="auto"/>
              <w:right w:val="nil"/>
            </w:tcBorders>
            <w:shd w:val="clear" w:color="000000" w:fill="FFFFFF"/>
            <w:vAlign w:val="center"/>
            <w:hideMark/>
          </w:tcPr>
          <w:p w14:paraId="1522943F"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nil"/>
              <w:bottom w:val="single" w:sz="12" w:space="0" w:color="auto"/>
              <w:right w:val="nil"/>
            </w:tcBorders>
            <w:shd w:val="clear" w:color="000000" w:fill="FFFFFF"/>
            <w:noWrap/>
            <w:hideMark/>
          </w:tcPr>
          <w:p w14:paraId="6A9DFE8A" w14:textId="77777777" w:rsidR="00A732B2" w:rsidRPr="00E35569" w:rsidRDefault="00A732B2" w:rsidP="003A1107">
            <w:pPr>
              <w:spacing w:before="60" w:after="60"/>
              <w:jc w:val="center"/>
              <w:rPr>
                <w:rFonts w:cs="Arial"/>
                <w:sz w:val="18"/>
                <w:szCs w:val="18"/>
              </w:rPr>
            </w:pPr>
          </w:p>
        </w:tc>
        <w:tc>
          <w:tcPr>
            <w:tcW w:w="1506" w:type="dxa"/>
            <w:tcBorders>
              <w:top w:val="single" w:sz="12" w:space="0" w:color="auto"/>
              <w:left w:val="nil"/>
              <w:bottom w:val="single" w:sz="12" w:space="0" w:color="auto"/>
              <w:right w:val="double" w:sz="4" w:space="0" w:color="auto"/>
            </w:tcBorders>
            <w:shd w:val="clear" w:color="auto" w:fill="auto"/>
            <w:noWrap/>
            <w:hideMark/>
          </w:tcPr>
          <w:p w14:paraId="4A3AE32D" w14:textId="77777777" w:rsidR="00A732B2" w:rsidRPr="00E35569" w:rsidRDefault="00A732B2" w:rsidP="003A1107">
            <w:pPr>
              <w:spacing w:before="60" w:after="60"/>
              <w:jc w:val="center"/>
              <w:rPr>
                <w:rFonts w:cs="Arial"/>
                <w:sz w:val="18"/>
                <w:szCs w:val="18"/>
              </w:rPr>
            </w:pPr>
          </w:p>
        </w:tc>
      </w:tr>
      <w:tr w:rsidR="00A732B2" w:rsidRPr="00E35569" w14:paraId="1F7F4B2B" w14:textId="77777777" w:rsidTr="008A7237">
        <w:trPr>
          <w:gridAfter w:val="1"/>
          <w:wAfter w:w="89" w:type="dxa"/>
          <w:trHeight w:val="144"/>
          <w:jc w:val="center"/>
        </w:trPr>
        <w:tc>
          <w:tcPr>
            <w:tcW w:w="9146" w:type="dxa"/>
            <w:gridSpan w:val="3"/>
            <w:tcBorders>
              <w:left w:val="double" w:sz="4" w:space="0" w:color="auto"/>
              <w:bottom w:val="nil"/>
              <w:right w:val="nil"/>
            </w:tcBorders>
            <w:shd w:val="clear" w:color="000000" w:fill="FFFFFF"/>
            <w:vAlign w:val="center"/>
            <w:hideMark/>
          </w:tcPr>
          <w:p w14:paraId="79AF296F" w14:textId="77777777" w:rsidR="00A732B2" w:rsidRPr="00E35569" w:rsidRDefault="00A732B2" w:rsidP="003A1107">
            <w:pPr>
              <w:spacing w:before="60" w:after="60"/>
              <w:rPr>
                <w:rFonts w:cs="Arial"/>
                <w:sz w:val="18"/>
                <w:szCs w:val="18"/>
              </w:rPr>
            </w:pPr>
            <w:r w:rsidRPr="00E35569">
              <w:rPr>
                <w:rFonts w:cs="Arial"/>
                <w:sz w:val="18"/>
                <w:szCs w:val="18"/>
              </w:rPr>
              <w:t>Untested Amounts</w:t>
            </w:r>
          </w:p>
        </w:tc>
        <w:tc>
          <w:tcPr>
            <w:tcW w:w="984" w:type="dxa"/>
            <w:gridSpan w:val="3"/>
            <w:tcBorders>
              <w:top w:val="single" w:sz="12" w:space="0" w:color="auto"/>
              <w:left w:val="single" w:sz="12" w:space="0" w:color="auto"/>
              <w:bottom w:val="single" w:sz="4" w:space="0" w:color="auto"/>
              <w:right w:val="single" w:sz="4" w:space="0" w:color="auto"/>
            </w:tcBorders>
            <w:shd w:val="clear" w:color="000000" w:fill="FFFFFF"/>
            <w:vAlign w:val="center"/>
            <w:hideMark/>
          </w:tcPr>
          <w:p w14:paraId="4FD572D8"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single" w:sz="12" w:space="0" w:color="auto"/>
              <w:left w:val="single" w:sz="12" w:space="0" w:color="auto"/>
              <w:bottom w:val="single" w:sz="4" w:space="0" w:color="auto"/>
              <w:right w:val="single" w:sz="4" w:space="0" w:color="auto"/>
            </w:tcBorders>
            <w:shd w:val="clear" w:color="000000" w:fill="FFFFFF"/>
            <w:noWrap/>
            <w:hideMark/>
          </w:tcPr>
          <w:p w14:paraId="4AA3BB7C"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06" w:type="dxa"/>
            <w:tcBorders>
              <w:top w:val="single" w:sz="12" w:space="0" w:color="auto"/>
              <w:left w:val="nil"/>
              <w:bottom w:val="single" w:sz="4" w:space="0" w:color="auto"/>
              <w:right w:val="double" w:sz="4" w:space="0" w:color="auto"/>
            </w:tcBorders>
            <w:shd w:val="clear" w:color="000000" w:fill="FFFFFF"/>
            <w:noWrap/>
            <w:hideMark/>
          </w:tcPr>
          <w:p w14:paraId="065C56EC"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39CF1ED0" w14:textId="77777777" w:rsidTr="008A7237">
        <w:trPr>
          <w:gridAfter w:val="1"/>
          <w:wAfter w:w="89" w:type="dxa"/>
          <w:trHeight w:val="144"/>
          <w:jc w:val="center"/>
        </w:trPr>
        <w:tc>
          <w:tcPr>
            <w:tcW w:w="9146" w:type="dxa"/>
            <w:gridSpan w:val="3"/>
            <w:tcBorders>
              <w:top w:val="nil"/>
              <w:left w:val="double" w:sz="4" w:space="0" w:color="auto"/>
              <w:bottom w:val="nil"/>
              <w:right w:val="nil"/>
            </w:tcBorders>
            <w:shd w:val="clear" w:color="000000" w:fill="FFFFFF"/>
            <w:vAlign w:val="center"/>
            <w:hideMark/>
          </w:tcPr>
          <w:p w14:paraId="71736345" w14:textId="77777777" w:rsidR="00A732B2" w:rsidRPr="00E35569" w:rsidRDefault="00A732B2" w:rsidP="003A1107">
            <w:pPr>
              <w:spacing w:before="60" w:after="60"/>
              <w:rPr>
                <w:rFonts w:cs="Arial"/>
                <w:sz w:val="18"/>
                <w:szCs w:val="18"/>
              </w:rPr>
            </w:pPr>
            <w:r w:rsidRPr="00E35569">
              <w:rPr>
                <w:rFonts w:cs="Arial"/>
                <w:sz w:val="18"/>
                <w:szCs w:val="18"/>
              </w:rPr>
              <w:t xml:space="preserve">Combined Sampling Precision; Non-MUS Sample(s) </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72B4462C"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08F50CC9"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4" w:space="0" w:color="auto"/>
              <w:right w:val="double" w:sz="4" w:space="0" w:color="auto"/>
            </w:tcBorders>
            <w:shd w:val="clear" w:color="000000" w:fill="FFFFFF"/>
            <w:noWrap/>
            <w:hideMark/>
          </w:tcPr>
          <w:p w14:paraId="3BF825CE"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436AB0BB" w14:textId="77777777" w:rsidTr="008A7237">
        <w:trPr>
          <w:gridAfter w:val="1"/>
          <w:wAfter w:w="89" w:type="dxa"/>
          <w:trHeight w:val="144"/>
          <w:jc w:val="center"/>
        </w:trPr>
        <w:tc>
          <w:tcPr>
            <w:tcW w:w="9146" w:type="dxa"/>
            <w:gridSpan w:val="3"/>
            <w:tcBorders>
              <w:top w:val="nil"/>
              <w:left w:val="double" w:sz="4" w:space="0" w:color="auto"/>
              <w:bottom w:val="nil"/>
              <w:right w:val="nil"/>
            </w:tcBorders>
            <w:shd w:val="clear" w:color="000000" w:fill="FFFFFF"/>
            <w:vAlign w:val="center"/>
            <w:hideMark/>
          </w:tcPr>
          <w:p w14:paraId="59DDD645" w14:textId="77777777" w:rsidR="00A732B2" w:rsidRPr="00E35569" w:rsidRDefault="00A732B2" w:rsidP="003A1107">
            <w:pPr>
              <w:spacing w:before="60" w:after="60"/>
              <w:rPr>
                <w:rFonts w:cs="Arial"/>
                <w:sz w:val="18"/>
                <w:szCs w:val="18"/>
              </w:rPr>
            </w:pPr>
            <w:r w:rsidRPr="00E35569">
              <w:rPr>
                <w:rFonts w:cs="Arial"/>
                <w:sz w:val="18"/>
                <w:szCs w:val="18"/>
              </w:rPr>
              <w:t xml:space="preserve">Combined Sampling Precision; MUS Sample(s) </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2E720490"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6725C693"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4" w:space="0" w:color="auto"/>
              <w:right w:val="double" w:sz="4" w:space="0" w:color="auto"/>
            </w:tcBorders>
            <w:shd w:val="clear" w:color="000000" w:fill="FFFFFF"/>
            <w:noWrap/>
            <w:hideMark/>
          </w:tcPr>
          <w:p w14:paraId="2F3FF36F"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5B1399CB" w14:textId="77777777" w:rsidTr="008A7237">
        <w:trPr>
          <w:gridAfter w:val="1"/>
          <w:wAfter w:w="89" w:type="dxa"/>
          <w:trHeight w:val="144"/>
          <w:jc w:val="center"/>
        </w:trPr>
        <w:tc>
          <w:tcPr>
            <w:tcW w:w="9146" w:type="dxa"/>
            <w:gridSpan w:val="3"/>
            <w:tcBorders>
              <w:top w:val="nil"/>
              <w:left w:val="double" w:sz="4" w:space="0" w:color="auto"/>
              <w:bottom w:val="nil"/>
              <w:right w:val="nil"/>
            </w:tcBorders>
            <w:shd w:val="clear" w:color="000000" w:fill="FFFFFF"/>
            <w:vAlign w:val="center"/>
            <w:hideMark/>
          </w:tcPr>
          <w:p w14:paraId="6F0AD3BE" w14:textId="782E986E" w:rsidR="00A732B2" w:rsidRPr="00E35569" w:rsidRDefault="00A732B2" w:rsidP="00DF2F71">
            <w:pPr>
              <w:spacing w:before="60" w:after="60"/>
              <w:rPr>
                <w:rFonts w:cs="Arial"/>
                <w:b/>
                <w:bCs/>
                <w:sz w:val="18"/>
                <w:szCs w:val="18"/>
              </w:rPr>
            </w:pPr>
            <w:r w:rsidRPr="00E35569">
              <w:rPr>
                <w:rFonts w:cs="Arial"/>
                <w:b/>
                <w:bCs/>
                <w:sz w:val="18"/>
                <w:szCs w:val="18"/>
              </w:rPr>
              <w:t xml:space="preserve">[Include Performance Materiality amount if no statistical sampling was performed (and therefore no global upper error limit amount was included in the </w:t>
            </w:r>
            <w:r w:rsidR="00DF2F71" w:rsidRPr="00E35569">
              <w:rPr>
                <w:rFonts w:cs="Arial"/>
                <w:b/>
                <w:bCs/>
                <w:sz w:val="18"/>
                <w:szCs w:val="18"/>
              </w:rPr>
              <w:t xml:space="preserve">two </w:t>
            </w:r>
            <w:r w:rsidRPr="00E35569">
              <w:rPr>
                <w:rFonts w:cs="Arial"/>
                <w:b/>
                <w:bCs/>
                <w:sz w:val="18"/>
                <w:szCs w:val="18"/>
              </w:rPr>
              <w:t>rows above)]</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0D6A09C0"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3804C99E"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4" w:space="0" w:color="auto"/>
              <w:right w:val="double" w:sz="4" w:space="0" w:color="auto"/>
            </w:tcBorders>
            <w:shd w:val="clear" w:color="000000" w:fill="FFFFFF"/>
            <w:noWrap/>
            <w:hideMark/>
          </w:tcPr>
          <w:p w14:paraId="2AB77516"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61565A79" w14:textId="77777777" w:rsidTr="008A7237">
        <w:trPr>
          <w:gridAfter w:val="1"/>
          <w:wAfter w:w="89" w:type="dxa"/>
          <w:trHeight w:val="144"/>
          <w:jc w:val="center"/>
        </w:trPr>
        <w:tc>
          <w:tcPr>
            <w:tcW w:w="9146" w:type="dxa"/>
            <w:gridSpan w:val="3"/>
            <w:tcBorders>
              <w:top w:val="nil"/>
              <w:left w:val="double" w:sz="4" w:space="0" w:color="auto"/>
              <w:bottom w:val="nil"/>
              <w:right w:val="nil"/>
            </w:tcBorders>
            <w:shd w:val="clear" w:color="000000" w:fill="FFFFFF"/>
            <w:vAlign w:val="center"/>
            <w:hideMark/>
          </w:tcPr>
          <w:p w14:paraId="19FFE18E" w14:textId="714D2FCC" w:rsidR="00A732B2" w:rsidRPr="00E35569" w:rsidRDefault="00F249DE" w:rsidP="00DF2F71">
            <w:pPr>
              <w:spacing w:before="60" w:after="60"/>
              <w:rPr>
                <w:rFonts w:cs="Arial"/>
                <w:sz w:val="18"/>
                <w:szCs w:val="18"/>
              </w:rPr>
            </w:pPr>
            <w:r w:rsidRPr="00E35569">
              <w:rPr>
                <w:rFonts w:cs="Arial"/>
                <w:sz w:val="18"/>
                <w:szCs w:val="18"/>
              </w:rPr>
              <w:t>Allowance for Imprecision of</w:t>
            </w:r>
            <w:r w:rsidR="00A732B2" w:rsidRPr="00E35569">
              <w:rPr>
                <w:rFonts w:cs="Arial"/>
                <w:sz w:val="18"/>
                <w:szCs w:val="18"/>
              </w:rPr>
              <w:t xml:space="preserve"> Analytical Procedures on </w:t>
            </w:r>
            <w:r w:rsidRPr="00E35569">
              <w:rPr>
                <w:rFonts w:cs="Arial"/>
                <w:sz w:val="18"/>
                <w:szCs w:val="18"/>
              </w:rPr>
              <w:t xml:space="preserve">Which Complete </w:t>
            </w:r>
            <w:r w:rsidR="00A732B2" w:rsidRPr="00E35569">
              <w:rPr>
                <w:rFonts w:cs="Arial"/>
                <w:sz w:val="18"/>
                <w:szCs w:val="18"/>
              </w:rPr>
              <w:t>Substantive Reliance</w:t>
            </w:r>
            <w:r w:rsidRPr="00E35569">
              <w:rPr>
                <w:rFonts w:cs="Arial"/>
                <w:sz w:val="18"/>
                <w:szCs w:val="18"/>
              </w:rPr>
              <w:t xml:space="preserve"> </w:t>
            </w:r>
            <w:r w:rsidR="00DF2F71" w:rsidRPr="00E35569">
              <w:rPr>
                <w:rFonts w:cs="Arial"/>
                <w:sz w:val="18"/>
                <w:szCs w:val="18"/>
              </w:rPr>
              <w:t>W</w:t>
            </w:r>
            <w:r w:rsidRPr="00E35569">
              <w:rPr>
                <w:rFonts w:cs="Arial"/>
                <w:sz w:val="18"/>
                <w:szCs w:val="18"/>
              </w:rPr>
              <w:t>as Placed</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087CD224"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3796627B"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06" w:type="dxa"/>
            <w:tcBorders>
              <w:top w:val="nil"/>
              <w:left w:val="nil"/>
              <w:bottom w:val="single" w:sz="4" w:space="0" w:color="auto"/>
              <w:right w:val="double" w:sz="4" w:space="0" w:color="auto"/>
            </w:tcBorders>
            <w:shd w:val="clear" w:color="000000" w:fill="FFFFFF"/>
            <w:noWrap/>
            <w:hideMark/>
          </w:tcPr>
          <w:p w14:paraId="1F4CD364"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0BA06822" w14:textId="77777777" w:rsidTr="008A7237">
        <w:trPr>
          <w:gridAfter w:val="1"/>
          <w:wAfter w:w="89" w:type="dxa"/>
          <w:trHeight w:val="144"/>
          <w:jc w:val="center"/>
        </w:trPr>
        <w:tc>
          <w:tcPr>
            <w:tcW w:w="9146" w:type="dxa"/>
            <w:gridSpan w:val="3"/>
            <w:tcBorders>
              <w:top w:val="nil"/>
              <w:left w:val="double" w:sz="4" w:space="0" w:color="auto"/>
              <w:right w:val="nil"/>
            </w:tcBorders>
            <w:shd w:val="clear" w:color="000000" w:fill="FFFFFF"/>
            <w:vAlign w:val="center"/>
            <w:hideMark/>
          </w:tcPr>
          <w:p w14:paraId="48D9C82C" w14:textId="77777777" w:rsidR="00A732B2" w:rsidRPr="00E35569" w:rsidRDefault="00A732B2" w:rsidP="003A1107">
            <w:pPr>
              <w:spacing w:before="60" w:after="60"/>
              <w:rPr>
                <w:rFonts w:cs="Arial"/>
                <w:sz w:val="18"/>
                <w:szCs w:val="18"/>
              </w:rPr>
            </w:pPr>
            <w:r w:rsidRPr="00E35569">
              <w:rPr>
                <w:rFonts w:cs="Arial"/>
                <w:sz w:val="18"/>
                <w:szCs w:val="18"/>
              </w:rPr>
              <w:t>Other</w:t>
            </w:r>
            <w:r w:rsidRPr="00E35569">
              <w:rPr>
                <w:rFonts w:cs="Arial"/>
                <w:sz w:val="18"/>
                <w:szCs w:val="18"/>
                <w:vertAlign w:val="superscript"/>
              </w:rPr>
              <w:t>2</w:t>
            </w:r>
          </w:p>
        </w:tc>
        <w:tc>
          <w:tcPr>
            <w:tcW w:w="984" w:type="dxa"/>
            <w:gridSpan w:val="3"/>
            <w:tcBorders>
              <w:top w:val="single" w:sz="4" w:space="0" w:color="auto"/>
              <w:left w:val="single" w:sz="12" w:space="0" w:color="auto"/>
              <w:bottom w:val="single" w:sz="12" w:space="0" w:color="auto"/>
              <w:right w:val="single" w:sz="12" w:space="0" w:color="auto"/>
            </w:tcBorders>
            <w:shd w:val="clear" w:color="000000" w:fill="FFFFFF"/>
            <w:vAlign w:val="center"/>
            <w:hideMark/>
          </w:tcPr>
          <w:p w14:paraId="65E10F42"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single" w:sz="4" w:space="0" w:color="auto"/>
              <w:left w:val="nil"/>
              <w:bottom w:val="single" w:sz="12" w:space="0" w:color="auto"/>
              <w:right w:val="single" w:sz="4" w:space="0" w:color="auto"/>
            </w:tcBorders>
            <w:shd w:val="clear" w:color="000000" w:fill="FFFFFF"/>
            <w:noWrap/>
            <w:hideMark/>
          </w:tcPr>
          <w:p w14:paraId="06133790"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06" w:type="dxa"/>
            <w:tcBorders>
              <w:top w:val="single" w:sz="4" w:space="0" w:color="auto"/>
              <w:left w:val="nil"/>
              <w:bottom w:val="single" w:sz="12" w:space="0" w:color="auto"/>
              <w:right w:val="double" w:sz="4" w:space="0" w:color="auto"/>
            </w:tcBorders>
            <w:shd w:val="clear" w:color="000000" w:fill="FFFFFF"/>
            <w:noWrap/>
            <w:hideMark/>
          </w:tcPr>
          <w:p w14:paraId="2A4747F6"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093D2A8F" w14:textId="77777777" w:rsidTr="008A7237">
        <w:trPr>
          <w:gridAfter w:val="1"/>
          <w:wAfter w:w="89" w:type="dxa"/>
          <w:trHeight w:val="144"/>
          <w:jc w:val="center"/>
        </w:trPr>
        <w:tc>
          <w:tcPr>
            <w:tcW w:w="10130" w:type="dxa"/>
            <w:gridSpan w:val="6"/>
            <w:tcBorders>
              <w:top w:val="nil"/>
              <w:left w:val="double" w:sz="4" w:space="0" w:color="auto"/>
              <w:bottom w:val="single" w:sz="12" w:space="0" w:color="auto"/>
              <w:right w:val="nil"/>
            </w:tcBorders>
            <w:shd w:val="clear" w:color="000000" w:fill="FFFFFF"/>
            <w:vAlign w:val="center"/>
            <w:hideMark/>
          </w:tcPr>
          <w:p w14:paraId="23C7A9EF" w14:textId="77777777" w:rsidR="00A732B2" w:rsidRPr="00E35569" w:rsidRDefault="00A732B2" w:rsidP="003A1107">
            <w:pPr>
              <w:spacing w:before="60" w:after="60"/>
              <w:rPr>
                <w:rFonts w:cs="Arial"/>
                <w:b/>
                <w:iCs/>
                <w:sz w:val="18"/>
                <w:szCs w:val="18"/>
              </w:rPr>
            </w:pPr>
            <w:r w:rsidRPr="00E35569">
              <w:rPr>
                <w:rFonts w:cs="Arial"/>
                <w:b/>
                <w:iCs/>
                <w:sz w:val="18"/>
                <w:szCs w:val="18"/>
              </w:rPr>
              <w:t>Subtotal: Estimated Quantitatively Measurable Undetected Misstatements</w:t>
            </w:r>
          </w:p>
        </w:tc>
        <w:tc>
          <w:tcPr>
            <w:tcW w:w="1610" w:type="dxa"/>
            <w:gridSpan w:val="3"/>
            <w:tcBorders>
              <w:top w:val="single" w:sz="8" w:space="0" w:color="auto"/>
              <w:left w:val="single" w:sz="12" w:space="0" w:color="auto"/>
              <w:bottom w:val="single" w:sz="12" w:space="0" w:color="auto"/>
              <w:right w:val="single" w:sz="4" w:space="0" w:color="auto"/>
            </w:tcBorders>
            <w:shd w:val="clear" w:color="000000" w:fill="FFFFFF"/>
            <w:noWrap/>
            <w:hideMark/>
          </w:tcPr>
          <w:p w14:paraId="3DCEF789"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c>
          <w:tcPr>
            <w:tcW w:w="1506" w:type="dxa"/>
            <w:tcBorders>
              <w:top w:val="single" w:sz="8" w:space="0" w:color="auto"/>
              <w:left w:val="nil"/>
              <w:bottom w:val="single" w:sz="12" w:space="0" w:color="auto"/>
              <w:right w:val="double" w:sz="4" w:space="0" w:color="auto"/>
            </w:tcBorders>
            <w:shd w:val="clear" w:color="000000" w:fill="FFFFFF"/>
            <w:noWrap/>
            <w:hideMark/>
          </w:tcPr>
          <w:p w14:paraId="47FB2813"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r>
      <w:tr w:rsidR="00A732B2" w:rsidRPr="00E35569" w14:paraId="3CFDFE1D" w14:textId="77777777" w:rsidTr="008A7237">
        <w:trPr>
          <w:gridAfter w:val="1"/>
          <w:wAfter w:w="89" w:type="dxa"/>
          <w:trHeight w:val="144"/>
          <w:jc w:val="center"/>
        </w:trPr>
        <w:tc>
          <w:tcPr>
            <w:tcW w:w="10130" w:type="dxa"/>
            <w:gridSpan w:val="6"/>
            <w:tcBorders>
              <w:top w:val="single" w:sz="12" w:space="0" w:color="auto"/>
              <w:left w:val="double" w:sz="4" w:space="0" w:color="auto"/>
              <w:bottom w:val="single" w:sz="12" w:space="0" w:color="auto"/>
              <w:right w:val="nil"/>
            </w:tcBorders>
            <w:shd w:val="clear" w:color="000000" w:fill="FFFFFF"/>
            <w:vAlign w:val="center"/>
            <w:hideMark/>
          </w:tcPr>
          <w:p w14:paraId="0A9678A2" w14:textId="77777777" w:rsidR="00A732B2" w:rsidRPr="00E35569" w:rsidRDefault="00A732B2" w:rsidP="003A1107">
            <w:pPr>
              <w:spacing w:before="60" w:after="60"/>
              <w:rPr>
                <w:rFonts w:cs="Arial"/>
                <w:b/>
                <w:bCs/>
                <w:sz w:val="18"/>
                <w:szCs w:val="18"/>
              </w:rPr>
            </w:pPr>
            <w:r w:rsidRPr="00E35569">
              <w:rPr>
                <w:rFonts w:cs="Arial"/>
                <w:b/>
                <w:bCs/>
                <w:sz w:val="18"/>
                <w:szCs w:val="18"/>
              </w:rPr>
              <w:t>Total Estimated Quantitatively Measurable Misstatements</w:t>
            </w:r>
          </w:p>
        </w:tc>
        <w:tc>
          <w:tcPr>
            <w:tcW w:w="1610" w:type="dxa"/>
            <w:gridSpan w:val="3"/>
            <w:tcBorders>
              <w:top w:val="single" w:sz="12" w:space="0" w:color="auto"/>
              <w:left w:val="single" w:sz="12" w:space="0" w:color="auto"/>
              <w:bottom w:val="single" w:sz="12" w:space="0" w:color="auto"/>
              <w:right w:val="single" w:sz="4" w:space="0" w:color="auto"/>
            </w:tcBorders>
            <w:shd w:val="clear" w:color="auto" w:fill="auto"/>
            <w:noWrap/>
            <w:hideMark/>
          </w:tcPr>
          <w:p w14:paraId="499E99AC"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c>
          <w:tcPr>
            <w:tcW w:w="1506" w:type="dxa"/>
            <w:tcBorders>
              <w:top w:val="nil"/>
              <w:left w:val="nil"/>
              <w:bottom w:val="single" w:sz="12" w:space="0" w:color="auto"/>
              <w:right w:val="double" w:sz="4" w:space="0" w:color="auto"/>
            </w:tcBorders>
            <w:shd w:val="clear" w:color="auto" w:fill="auto"/>
            <w:noWrap/>
            <w:hideMark/>
          </w:tcPr>
          <w:p w14:paraId="647A2583"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r>
      <w:tr w:rsidR="00A732B2" w:rsidRPr="00E35569" w14:paraId="46CC0175" w14:textId="77777777" w:rsidTr="008A7237">
        <w:trPr>
          <w:gridAfter w:val="1"/>
          <w:wAfter w:w="89" w:type="dxa"/>
          <w:trHeight w:val="144"/>
          <w:jc w:val="center"/>
        </w:trPr>
        <w:tc>
          <w:tcPr>
            <w:tcW w:w="10130" w:type="dxa"/>
            <w:gridSpan w:val="6"/>
            <w:tcBorders>
              <w:top w:val="single" w:sz="12" w:space="0" w:color="auto"/>
              <w:left w:val="double" w:sz="4" w:space="0" w:color="auto"/>
              <w:bottom w:val="single" w:sz="8" w:space="0" w:color="auto"/>
              <w:right w:val="single" w:sz="12" w:space="0" w:color="auto"/>
            </w:tcBorders>
            <w:shd w:val="clear" w:color="000000" w:fill="FFFFFF"/>
            <w:hideMark/>
          </w:tcPr>
          <w:p w14:paraId="770A6B1C" w14:textId="77777777" w:rsidR="00A732B2" w:rsidRPr="00E35569" w:rsidRDefault="00A732B2" w:rsidP="003A1107">
            <w:pPr>
              <w:spacing w:before="60" w:after="60"/>
              <w:rPr>
                <w:rFonts w:cs="Arial"/>
                <w:b/>
                <w:bCs/>
                <w:sz w:val="18"/>
                <w:szCs w:val="18"/>
              </w:rPr>
            </w:pPr>
            <w:r w:rsidRPr="00E35569">
              <w:rPr>
                <w:rFonts w:cs="Arial"/>
                <w:b/>
                <w:bCs/>
                <w:sz w:val="18"/>
                <w:szCs w:val="18"/>
              </w:rPr>
              <w:t>Materiality Benchmark ($ amount and benchmark used)</w:t>
            </w:r>
          </w:p>
        </w:tc>
        <w:tc>
          <w:tcPr>
            <w:tcW w:w="1610" w:type="dxa"/>
            <w:gridSpan w:val="3"/>
            <w:tcBorders>
              <w:top w:val="single" w:sz="12" w:space="0" w:color="auto"/>
              <w:left w:val="single" w:sz="12" w:space="0" w:color="auto"/>
              <w:bottom w:val="single" w:sz="8" w:space="0" w:color="auto"/>
              <w:right w:val="single" w:sz="4" w:space="0" w:color="auto"/>
            </w:tcBorders>
            <w:shd w:val="clear" w:color="auto" w:fill="auto"/>
            <w:hideMark/>
          </w:tcPr>
          <w:p w14:paraId="65BC0370" w14:textId="77777777" w:rsidR="00A732B2" w:rsidRPr="00E35569" w:rsidRDefault="00A732B2" w:rsidP="003A1107">
            <w:pPr>
              <w:spacing w:before="60" w:after="60"/>
              <w:jc w:val="center"/>
              <w:rPr>
                <w:rFonts w:cs="Arial"/>
                <w:b/>
                <w:sz w:val="16"/>
                <w:szCs w:val="16"/>
              </w:rPr>
            </w:pPr>
            <w:r w:rsidRPr="00E35569">
              <w:rPr>
                <w:rFonts w:cs="Arial"/>
                <w:b/>
                <w:sz w:val="16"/>
                <w:szCs w:val="16"/>
              </w:rPr>
              <w:t>[Add $ amount of benchmark used here]</w:t>
            </w:r>
          </w:p>
        </w:tc>
        <w:tc>
          <w:tcPr>
            <w:tcW w:w="1506" w:type="dxa"/>
            <w:tcBorders>
              <w:top w:val="single" w:sz="8" w:space="0" w:color="auto"/>
              <w:left w:val="nil"/>
              <w:bottom w:val="single" w:sz="8" w:space="0" w:color="auto"/>
              <w:right w:val="double" w:sz="4" w:space="0" w:color="auto"/>
            </w:tcBorders>
            <w:shd w:val="clear" w:color="auto" w:fill="auto"/>
            <w:hideMark/>
          </w:tcPr>
          <w:p w14:paraId="78DCB9AC" w14:textId="77777777" w:rsidR="00A732B2" w:rsidRPr="00E35569" w:rsidRDefault="00A732B2" w:rsidP="003A1107">
            <w:pPr>
              <w:spacing w:before="60" w:after="60"/>
              <w:jc w:val="center"/>
              <w:rPr>
                <w:rFonts w:cs="Arial"/>
                <w:b/>
                <w:sz w:val="16"/>
                <w:szCs w:val="16"/>
              </w:rPr>
            </w:pPr>
            <w:r w:rsidRPr="00E35569">
              <w:rPr>
                <w:rFonts w:cs="Arial"/>
                <w:b/>
                <w:sz w:val="16"/>
                <w:szCs w:val="16"/>
              </w:rPr>
              <w:t>[Describe benchmark used (total assets, total cost, etc.)]</w:t>
            </w:r>
          </w:p>
        </w:tc>
      </w:tr>
      <w:tr w:rsidR="00A732B2" w:rsidRPr="00E35569" w14:paraId="4B8160CC" w14:textId="77777777" w:rsidTr="008A7237">
        <w:trPr>
          <w:gridAfter w:val="1"/>
          <w:wAfter w:w="89" w:type="dxa"/>
          <w:trHeight w:val="144"/>
          <w:jc w:val="center"/>
        </w:trPr>
        <w:tc>
          <w:tcPr>
            <w:tcW w:w="10130" w:type="dxa"/>
            <w:gridSpan w:val="6"/>
            <w:tcBorders>
              <w:top w:val="nil"/>
              <w:left w:val="double" w:sz="4" w:space="0" w:color="auto"/>
              <w:bottom w:val="single" w:sz="8" w:space="0" w:color="auto"/>
              <w:right w:val="single" w:sz="12" w:space="0" w:color="auto"/>
            </w:tcBorders>
            <w:shd w:val="clear" w:color="000000" w:fill="FFFFFF"/>
            <w:vAlign w:val="center"/>
            <w:hideMark/>
          </w:tcPr>
          <w:p w14:paraId="1B60B6A7" w14:textId="77777777" w:rsidR="00A732B2" w:rsidRPr="00E35569" w:rsidRDefault="00A732B2" w:rsidP="003A1107">
            <w:pPr>
              <w:spacing w:before="60" w:after="60"/>
              <w:rPr>
                <w:rFonts w:cs="Arial"/>
                <w:b/>
                <w:bCs/>
                <w:sz w:val="18"/>
                <w:szCs w:val="18"/>
              </w:rPr>
            </w:pPr>
            <w:r w:rsidRPr="00E35569">
              <w:rPr>
                <w:rFonts w:cs="Arial"/>
                <w:b/>
                <w:bCs/>
                <w:sz w:val="18"/>
                <w:szCs w:val="18"/>
              </w:rPr>
              <w:t>Total Estimated Quantitatively Measurable Misstatements as a Percentage of Materiality Benchmark</w:t>
            </w:r>
          </w:p>
        </w:tc>
        <w:tc>
          <w:tcPr>
            <w:tcW w:w="1610" w:type="dxa"/>
            <w:gridSpan w:val="3"/>
            <w:tcBorders>
              <w:top w:val="single" w:sz="8" w:space="0" w:color="auto"/>
              <w:left w:val="single" w:sz="12" w:space="0" w:color="auto"/>
              <w:bottom w:val="single" w:sz="8" w:space="0" w:color="auto"/>
              <w:right w:val="single" w:sz="4" w:space="0" w:color="auto"/>
            </w:tcBorders>
            <w:shd w:val="clear" w:color="auto" w:fill="auto"/>
            <w:hideMark/>
          </w:tcPr>
          <w:p w14:paraId="684BF3A4"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0.0%</w:t>
            </w:r>
          </w:p>
        </w:tc>
        <w:tc>
          <w:tcPr>
            <w:tcW w:w="1506" w:type="dxa"/>
            <w:tcBorders>
              <w:top w:val="nil"/>
              <w:left w:val="nil"/>
              <w:bottom w:val="single" w:sz="8" w:space="0" w:color="auto"/>
              <w:right w:val="double" w:sz="4" w:space="0" w:color="auto"/>
            </w:tcBorders>
            <w:shd w:val="clear" w:color="auto" w:fill="auto"/>
            <w:hideMark/>
          </w:tcPr>
          <w:p w14:paraId="44CEC5A7"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0.0%</w:t>
            </w:r>
          </w:p>
        </w:tc>
      </w:tr>
      <w:tr w:rsidR="00A732B2" w:rsidRPr="00E35569" w14:paraId="59EB6853" w14:textId="77777777" w:rsidTr="008A7237">
        <w:trPr>
          <w:gridAfter w:val="1"/>
          <w:wAfter w:w="89" w:type="dxa"/>
          <w:trHeight w:val="144"/>
          <w:jc w:val="center"/>
        </w:trPr>
        <w:tc>
          <w:tcPr>
            <w:tcW w:w="13246" w:type="dxa"/>
            <w:gridSpan w:val="10"/>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0FC3BA38" w14:textId="2ED88305" w:rsidR="00A732B2" w:rsidRPr="00E35569" w:rsidRDefault="00A732B2" w:rsidP="003A1107">
            <w:pPr>
              <w:spacing w:before="60" w:after="60"/>
              <w:rPr>
                <w:rFonts w:cs="Arial"/>
                <w:b/>
                <w:sz w:val="18"/>
                <w:szCs w:val="18"/>
              </w:rPr>
            </w:pPr>
            <w:r w:rsidRPr="00E35569">
              <w:rPr>
                <w:rFonts w:cs="Arial"/>
                <w:b/>
                <w:sz w:val="18"/>
                <w:szCs w:val="18"/>
              </w:rPr>
              <w:t>[Add auditor's note regarding the auditor’s assessment of the percentage.]</w:t>
            </w:r>
          </w:p>
          <w:p w14:paraId="43272411" w14:textId="77777777" w:rsidR="00A677B3" w:rsidRPr="00E35569" w:rsidRDefault="00A677B3" w:rsidP="003A1107">
            <w:pPr>
              <w:spacing w:before="60" w:after="60"/>
              <w:rPr>
                <w:rFonts w:cs="Arial"/>
                <w:b/>
                <w:sz w:val="18"/>
                <w:szCs w:val="18"/>
              </w:rPr>
            </w:pPr>
          </w:p>
          <w:p w14:paraId="41392166" w14:textId="77777777" w:rsidR="00BA096E" w:rsidRPr="00E35569" w:rsidRDefault="00BA096E" w:rsidP="003A1107">
            <w:pPr>
              <w:spacing w:before="60" w:after="60"/>
              <w:rPr>
                <w:rFonts w:cs="Arial"/>
                <w:b/>
                <w:sz w:val="18"/>
                <w:szCs w:val="18"/>
              </w:rPr>
            </w:pPr>
          </w:p>
          <w:p w14:paraId="3D6B56BD" w14:textId="58169DC4" w:rsidR="00BA096E" w:rsidRPr="00E35569" w:rsidRDefault="00BA096E" w:rsidP="003A1107">
            <w:pPr>
              <w:spacing w:before="60" w:after="60"/>
              <w:rPr>
                <w:rFonts w:cs="Arial"/>
                <w:b/>
                <w:color w:val="FF0000"/>
                <w:sz w:val="18"/>
                <w:szCs w:val="18"/>
              </w:rPr>
            </w:pPr>
          </w:p>
        </w:tc>
      </w:tr>
      <w:tr w:rsidR="00A732B2" w:rsidRPr="00E35569" w14:paraId="75A2C479" w14:textId="77777777" w:rsidTr="008A7237">
        <w:trPr>
          <w:gridAfter w:val="1"/>
          <w:wAfter w:w="89" w:type="dxa"/>
          <w:trHeight w:val="144"/>
          <w:jc w:val="center"/>
        </w:trPr>
        <w:tc>
          <w:tcPr>
            <w:tcW w:w="13246" w:type="dxa"/>
            <w:gridSpan w:val="10"/>
            <w:tcBorders>
              <w:top w:val="double" w:sz="4" w:space="0" w:color="auto"/>
              <w:left w:val="double" w:sz="4" w:space="0" w:color="auto"/>
              <w:bottom w:val="single" w:sz="12" w:space="0" w:color="000000"/>
              <w:right w:val="double" w:sz="4" w:space="0" w:color="auto"/>
            </w:tcBorders>
            <w:shd w:val="clear" w:color="auto" w:fill="auto"/>
            <w:noWrap/>
            <w:vAlign w:val="bottom"/>
            <w:hideMark/>
          </w:tcPr>
          <w:p w14:paraId="393D0983" w14:textId="77777777" w:rsidR="00A732B2" w:rsidRPr="00E35569" w:rsidRDefault="00A732B2" w:rsidP="003A1107">
            <w:pPr>
              <w:jc w:val="center"/>
              <w:rPr>
                <w:rFonts w:cs="Arial"/>
                <w:b/>
                <w:bCs/>
                <w:sz w:val="24"/>
              </w:rPr>
            </w:pPr>
            <w:r w:rsidRPr="00E35569">
              <w:rPr>
                <w:rFonts w:cs="Arial"/>
                <w:b/>
                <w:bCs/>
                <w:sz w:val="24"/>
              </w:rPr>
              <w:lastRenderedPageBreak/>
              <w:t>STATEMENT OF BUDGETARY RESOURCES – STATUS OF BUDGETARY RESOURCES</w:t>
            </w:r>
          </w:p>
        </w:tc>
      </w:tr>
      <w:tr w:rsidR="00A732B2" w:rsidRPr="00E35569" w14:paraId="4AD6E6F5" w14:textId="77777777" w:rsidTr="008A7237">
        <w:trPr>
          <w:gridAfter w:val="1"/>
          <w:wAfter w:w="89" w:type="dxa"/>
          <w:trHeight w:val="144"/>
          <w:jc w:val="center"/>
        </w:trPr>
        <w:tc>
          <w:tcPr>
            <w:tcW w:w="9057" w:type="dxa"/>
            <w:gridSpan w:val="2"/>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005846A7"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A</w:t>
            </w:r>
          </w:p>
        </w:tc>
        <w:tc>
          <w:tcPr>
            <w:tcW w:w="984" w:type="dxa"/>
            <w:gridSpan w:val="3"/>
            <w:tcBorders>
              <w:top w:val="single" w:sz="12" w:space="0" w:color="auto"/>
              <w:left w:val="nil"/>
              <w:bottom w:val="single" w:sz="12" w:space="0" w:color="auto"/>
              <w:right w:val="single" w:sz="12" w:space="0" w:color="auto"/>
            </w:tcBorders>
            <w:shd w:val="clear" w:color="000000" w:fill="FFFFFF"/>
            <w:noWrap/>
            <w:vAlign w:val="bottom"/>
            <w:hideMark/>
          </w:tcPr>
          <w:p w14:paraId="559B2F56"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B</w:t>
            </w:r>
          </w:p>
        </w:tc>
        <w:tc>
          <w:tcPr>
            <w:tcW w:w="1610" w:type="dxa"/>
            <w:gridSpan w:val="3"/>
            <w:tcBorders>
              <w:top w:val="single" w:sz="12" w:space="0" w:color="auto"/>
              <w:left w:val="nil"/>
              <w:bottom w:val="single" w:sz="12" w:space="0" w:color="auto"/>
              <w:right w:val="nil"/>
            </w:tcBorders>
            <w:shd w:val="clear" w:color="000000" w:fill="FFFFFF"/>
            <w:noWrap/>
            <w:vAlign w:val="bottom"/>
            <w:hideMark/>
          </w:tcPr>
          <w:p w14:paraId="3D73D8B3"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C</w:t>
            </w:r>
          </w:p>
        </w:tc>
        <w:tc>
          <w:tcPr>
            <w:tcW w:w="1595" w:type="dxa"/>
            <w:gridSpan w:val="2"/>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204D26D1"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D</w:t>
            </w:r>
          </w:p>
        </w:tc>
      </w:tr>
      <w:tr w:rsidR="00A732B2" w:rsidRPr="00E35569" w14:paraId="3320EA19" w14:textId="77777777" w:rsidTr="008A7237">
        <w:trPr>
          <w:gridAfter w:val="1"/>
          <w:wAfter w:w="89" w:type="dxa"/>
          <w:trHeight w:val="144"/>
          <w:jc w:val="center"/>
        </w:trPr>
        <w:tc>
          <w:tcPr>
            <w:tcW w:w="9057" w:type="dxa"/>
            <w:gridSpan w:val="2"/>
            <w:vMerge w:val="restart"/>
            <w:tcBorders>
              <w:top w:val="single" w:sz="12" w:space="0" w:color="auto"/>
              <w:left w:val="double" w:sz="4" w:space="0" w:color="auto"/>
              <w:bottom w:val="single" w:sz="12" w:space="0" w:color="auto"/>
              <w:right w:val="nil"/>
            </w:tcBorders>
            <w:shd w:val="clear" w:color="000000" w:fill="FFFFFF"/>
            <w:noWrap/>
            <w:vAlign w:val="bottom"/>
            <w:hideMark/>
          </w:tcPr>
          <w:p w14:paraId="31672656" w14:textId="62303E3F" w:rsidR="00A732B2" w:rsidRPr="00E35569" w:rsidRDefault="009E528B" w:rsidP="003A1107">
            <w:pPr>
              <w:spacing w:before="60" w:after="60"/>
              <w:jc w:val="center"/>
              <w:rPr>
                <w:rFonts w:cs="Arial"/>
                <w:b/>
                <w:bCs/>
                <w:sz w:val="20"/>
                <w:szCs w:val="20"/>
              </w:rPr>
            </w:pPr>
            <w:r w:rsidRPr="00E35569">
              <w:rPr>
                <w:rFonts w:cs="Arial"/>
                <w:b/>
                <w:bCs/>
                <w:sz w:val="20"/>
                <w:szCs w:val="20"/>
              </w:rPr>
              <w:t>Audit Exposure</w:t>
            </w:r>
            <w:r w:rsidR="00A732B2" w:rsidRPr="00E35569">
              <w:rPr>
                <w:rFonts w:cs="Arial"/>
                <w:b/>
                <w:bCs/>
                <w:sz w:val="20"/>
                <w:szCs w:val="20"/>
              </w:rPr>
              <w:t xml:space="preserve"> (Quantitative)</w:t>
            </w:r>
          </w:p>
        </w:tc>
        <w:tc>
          <w:tcPr>
            <w:tcW w:w="984" w:type="dxa"/>
            <w:gridSpan w:val="3"/>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5D368935"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Doc. Ref.</w:t>
            </w:r>
          </w:p>
        </w:tc>
        <w:tc>
          <w:tcPr>
            <w:tcW w:w="3205" w:type="dxa"/>
            <w:gridSpan w:val="5"/>
            <w:tcBorders>
              <w:top w:val="single" w:sz="12" w:space="0" w:color="auto"/>
              <w:left w:val="nil"/>
              <w:bottom w:val="single" w:sz="12" w:space="0" w:color="auto"/>
              <w:right w:val="double" w:sz="4" w:space="0" w:color="auto"/>
            </w:tcBorders>
            <w:shd w:val="clear" w:color="000000" w:fill="FFFFFF"/>
            <w:vAlign w:val="center"/>
            <w:hideMark/>
          </w:tcPr>
          <w:p w14:paraId="103A998A"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Estimated Amounts</w:t>
            </w:r>
          </w:p>
        </w:tc>
      </w:tr>
      <w:tr w:rsidR="00A732B2" w:rsidRPr="00E35569" w14:paraId="67500DEC" w14:textId="77777777" w:rsidTr="008A7237">
        <w:trPr>
          <w:gridAfter w:val="1"/>
          <w:wAfter w:w="89" w:type="dxa"/>
          <w:trHeight w:val="373"/>
          <w:jc w:val="center"/>
        </w:trPr>
        <w:tc>
          <w:tcPr>
            <w:tcW w:w="9057" w:type="dxa"/>
            <w:gridSpan w:val="2"/>
            <w:vMerge/>
            <w:tcBorders>
              <w:top w:val="single" w:sz="8" w:space="0" w:color="auto"/>
              <w:left w:val="double" w:sz="4" w:space="0" w:color="auto"/>
              <w:bottom w:val="single" w:sz="12" w:space="0" w:color="auto"/>
              <w:right w:val="nil"/>
            </w:tcBorders>
            <w:vAlign w:val="center"/>
            <w:hideMark/>
          </w:tcPr>
          <w:p w14:paraId="10C185F2" w14:textId="77777777" w:rsidR="00A732B2" w:rsidRPr="00E35569" w:rsidRDefault="00A732B2" w:rsidP="003A1107">
            <w:pPr>
              <w:spacing w:before="60" w:after="60"/>
              <w:rPr>
                <w:rFonts w:cs="Arial"/>
                <w:b/>
                <w:bCs/>
                <w:szCs w:val="22"/>
              </w:rPr>
            </w:pPr>
          </w:p>
        </w:tc>
        <w:tc>
          <w:tcPr>
            <w:tcW w:w="984" w:type="dxa"/>
            <w:gridSpan w:val="3"/>
            <w:vMerge/>
            <w:tcBorders>
              <w:top w:val="single" w:sz="8" w:space="0" w:color="auto"/>
              <w:left w:val="single" w:sz="12" w:space="0" w:color="auto"/>
              <w:bottom w:val="single" w:sz="12" w:space="0" w:color="auto"/>
              <w:right w:val="single" w:sz="12" w:space="0" w:color="auto"/>
            </w:tcBorders>
            <w:vAlign w:val="center"/>
            <w:hideMark/>
          </w:tcPr>
          <w:p w14:paraId="6B3C459D" w14:textId="77777777" w:rsidR="00A732B2" w:rsidRPr="00E35569" w:rsidRDefault="00A732B2" w:rsidP="003A1107">
            <w:pPr>
              <w:spacing w:before="60" w:after="60"/>
              <w:rPr>
                <w:rFonts w:cs="Arial"/>
                <w:b/>
                <w:bCs/>
                <w:szCs w:val="22"/>
              </w:rPr>
            </w:pPr>
          </w:p>
        </w:tc>
        <w:tc>
          <w:tcPr>
            <w:tcW w:w="1610" w:type="dxa"/>
            <w:gridSpan w:val="3"/>
            <w:vMerge w:val="restart"/>
            <w:tcBorders>
              <w:top w:val="nil"/>
              <w:left w:val="single" w:sz="12" w:space="0" w:color="auto"/>
              <w:bottom w:val="single" w:sz="12" w:space="0" w:color="auto"/>
              <w:right w:val="single" w:sz="4" w:space="0" w:color="auto"/>
            </w:tcBorders>
            <w:shd w:val="clear" w:color="000000" w:fill="FFFFFF"/>
            <w:vAlign w:val="bottom"/>
            <w:hideMark/>
          </w:tcPr>
          <w:p w14:paraId="02479ACA" w14:textId="77777777" w:rsidR="00A732B2" w:rsidRPr="00E35569" w:rsidRDefault="00A732B2" w:rsidP="003A1107">
            <w:pPr>
              <w:spacing w:before="60" w:after="60"/>
              <w:jc w:val="center"/>
              <w:rPr>
                <w:rFonts w:cs="Arial"/>
                <w:bCs/>
                <w:sz w:val="16"/>
                <w:szCs w:val="22"/>
              </w:rPr>
            </w:pPr>
            <w:r w:rsidRPr="00E35569">
              <w:rPr>
                <w:rFonts w:cs="Arial"/>
                <w:bCs/>
                <w:sz w:val="16"/>
                <w:szCs w:val="22"/>
              </w:rPr>
              <w:t>Absolute Value Effect of Factors Not Directly Affecting the Materiality Benchmark</w:t>
            </w:r>
          </w:p>
        </w:tc>
        <w:tc>
          <w:tcPr>
            <w:tcW w:w="1595" w:type="dxa"/>
            <w:gridSpan w:val="2"/>
            <w:vMerge w:val="restart"/>
            <w:tcBorders>
              <w:top w:val="nil"/>
              <w:left w:val="single" w:sz="4" w:space="0" w:color="auto"/>
              <w:bottom w:val="single" w:sz="12" w:space="0" w:color="auto"/>
              <w:right w:val="double" w:sz="4" w:space="0" w:color="auto"/>
            </w:tcBorders>
            <w:shd w:val="clear" w:color="auto" w:fill="auto"/>
            <w:vAlign w:val="bottom"/>
            <w:hideMark/>
          </w:tcPr>
          <w:p w14:paraId="1009E983" w14:textId="6BD3E485" w:rsidR="00A732B2" w:rsidRPr="00E35569" w:rsidRDefault="00A732B2" w:rsidP="00DF2F71">
            <w:pPr>
              <w:spacing w:before="60" w:after="60"/>
              <w:jc w:val="center"/>
              <w:rPr>
                <w:rFonts w:cs="Arial"/>
                <w:bCs/>
                <w:sz w:val="16"/>
                <w:szCs w:val="22"/>
              </w:rPr>
            </w:pPr>
            <w:r w:rsidRPr="00E35569">
              <w:rPr>
                <w:rFonts w:cs="Arial"/>
                <w:bCs/>
                <w:sz w:val="16"/>
                <w:szCs w:val="22"/>
              </w:rPr>
              <w:t xml:space="preserve">Net Effect of Factors Directly Affecting the Materiality Benchmark, </w:t>
            </w:r>
            <w:r w:rsidR="00DF2F71" w:rsidRPr="00E35569">
              <w:rPr>
                <w:rFonts w:cs="Arial"/>
                <w:bCs/>
                <w:sz w:val="16"/>
                <w:szCs w:val="22"/>
              </w:rPr>
              <w:t xml:space="preserve">on </w:t>
            </w:r>
            <w:r w:rsidRPr="00E35569">
              <w:rPr>
                <w:rFonts w:cs="Arial"/>
                <w:bCs/>
                <w:sz w:val="16"/>
                <w:szCs w:val="22"/>
              </w:rPr>
              <w:t>the Materiality Benchmark</w:t>
            </w:r>
          </w:p>
        </w:tc>
      </w:tr>
      <w:tr w:rsidR="00A732B2" w:rsidRPr="00E35569" w14:paraId="6B567B3B" w14:textId="77777777" w:rsidTr="008A7237">
        <w:trPr>
          <w:gridAfter w:val="1"/>
          <w:wAfter w:w="89" w:type="dxa"/>
          <w:trHeight w:val="373"/>
          <w:jc w:val="center"/>
        </w:trPr>
        <w:tc>
          <w:tcPr>
            <w:tcW w:w="9057" w:type="dxa"/>
            <w:gridSpan w:val="2"/>
            <w:vMerge/>
            <w:tcBorders>
              <w:top w:val="single" w:sz="8" w:space="0" w:color="auto"/>
              <w:left w:val="double" w:sz="4" w:space="0" w:color="auto"/>
              <w:bottom w:val="single" w:sz="12" w:space="0" w:color="auto"/>
              <w:right w:val="nil"/>
            </w:tcBorders>
            <w:vAlign w:val="center"/>
            <w:hideMark/>
          </w:tcPr>
          <w:p w14:paraId="05330495" w14:textId="77777777" w:rsidR="00A732B2" w:rsidRPr="00E35569" w:rsidRDefault="00A732B2" w:rsidP="003A1107">
            <w:pPr>
              <w:spacing w:before="60" w:after="60"/>
              <w:rPr>
                <w:rFonts w:cs="Arial"/>
                <w:b/>
                <w:bCs/>
                <w:szCs w:val="22"/>
              </w:rPr>
            </w:pPr>
          </w:p>
        </w:tc>
        <w:tc>
          <w:tcPr>
            <w:tcW w:w="984" w:type="dxa"/>
            <w:gridSpan w:val="3"/>
            <w:vMerge/>
            <w:tcBorders>
              <w:top w:val="single" w:sz="8" w:space="0" w:color="auto"/>
              <w:left w:val="single" w:sz="12" w:space="0" w:color="auto"/>
              <w:bottom w:val="single" w:sz="12" w:space="0" w:color="auto"/>
              <w:right w:val="single" w:sz="12" w:space="0" w:color="auto"/>
            </w:tcBorders>
            <w:vAlign w:val="center"/>
            <w:hideMark/>
          </w:tcPr>
          <w:p w14:paraId="1143868C" w14:textId="77777777" w:rsidR="00A732B2" w:rsidRPr="00E35569" w:rsidRDefault="00A732B2" w:rsidP="003A1107">
            <w:pPr>
              <w:spacing w:before="60" w:after="60"/>
              <w:rPr>
                <w:rFonts w:cs="Arial"/>
                <w:b/>
                <w:bCs/>
                <w:szCs w:val="22"/>
              </w:rPr>
            </w:pPr>
          </w:p>
        </w:tc>
        <w:tc>
          <w:tcPr>
            <w:tcW w:w="1610" w:type="dxa"/>
            <w:gridSpan w:val="3"/>
            <w:vMerge/>
            <w:tcBorders>
              <w:top w:val="nil"/>
              <w:left w:val="single" w:sz="12" w:space="0" w:color="auto"/>
              <w:bottom w:val="single" w:sz="12" w:space="0" w:color="auto"/>
              <w:right w:val="single" w:sz="4" w:space="0" w:color="auto"/>
            </w:tcBorders>
            <w:vAlign w:val="center"/>
            <w:hideMark/>
          </w:tcPr>
          <w:p w14:paraId="668D6819" w14:textId="77777777" w:rsidR="00A732B2" w:rsidRPr="00E35569" w:rsidRDefault="00A732B2" w:rsidP="003A1107">
            <w:pPr>
              <w:spacing w:before="60" w:after="60"/>
              <w:rPr>
                <w:rFonts w:cs="Arial"/>
                <w:b/>
                <w:bCs/>
                <w:szCs w:val="22"/>
              </w:rPr>
            </w:pPr>
          </w:p>
        </w:tc>
        <w:tc>
          <w:tcPr>
            <w:tcW w:w="1595" w:type="dxa"/>
            <w:gridSpan w:val="2"/>
            <w:vMerge/>
            <w:tcBorders>
              <w:top w:val="nil"/>
              <w:left w:val="single" w:sz="4" w:space="0" w:color="auto"/>
              <w:bottom w:val="single" w:sz="12" w:space="0" w:color="auto"/>
              <w:right w:val="double" w:sz="4" w:space="0" w:color="auto"/>
            </w:tcBorders>
            <w:vAlign w:val="center"/>
            <w:hideMark/>
          </w:tcPr>
          <w:p w14:paraId="59DF6C9C" w14:textId="77777777" w:rsidR="00A732B2" w:rsidRPr="00E35569" w:rsidRDefault="00A732B2" w:rsidP="003A1107">
            <w:pPr>
              <w:spacing w:before="60" w:after="60"/>
              <w:rPr>
                <w:rFonts w:cs="Arial"/>
                <w:b/>
                <w:bCs/>
                <w:szCs w:val="22"/>
              </w:rPr>
            </w:pPr>
          </w:p>
        </w:tc>
      </w:tr>
      <w:tr w:rsidR="00A732B2" w:rsidRPr="00E35569" w14:paraId="4E37117B" w14:textId="77777777" w:rsidTr="008A7237">
        <w:trPr>
          <w:gridAfter w:val="1"/>
          <w:wAfter w:w="89" w:type="dxa"/>
          <w:trHeight w:val="144"/>
          <w:jc w:val="center"/>
        </w:trPr>
        <w:tc>
          <w:tcPr>
            <w:tcW w:w="9057" w:type="dxa"/>
            <w:gridSpan w:val="2"/>
            <w:tcBorders>
              <w:top w:val="single" w:sz="12" w:space="0" w:color="auto"/>
              <w:left w:val="double" w:sz="4" w:space="0" w:color="auto"/>
              <w:bottom w:val="single" w:sz="4" w:space="0" w:color="auto"/>
              <w:right w:val="single" w:sz="12" w:space="0" w:color="auto"/>
            </w:tcBorders>
            <w:shd w:val="clear" w:color="000000" w:fill="FFFFFF"/>
            <w:vAlign w:val="center"/>
            <w:hideMark/>
          </w:tcPr>
          <w:p w14:paraId="6FC2691D" w14:textId="77777777" w:rsidR="00A732B2" w:rsidRPr="00E35569" w:rsidRDefault="00A732B2" w:rsidP="003A1107">
            <w:pPr>
              <w:spacing w:before="60" w:after="60"/>
              <w:rPr>
                <w:rFonts w:cs="Arial"/>
                <w:bCs/>
                <w:sz w:val="18"/>
                <w:szCs w:val="18"/>
              </w:rPr>
            </w:pPr>
            <w:r w:rsidRPr="00E35569">
              <w:rPr>
                <w:rFonts w:cs="Arial"/>
                <w:bCs/>
                <w:sz w:val="18"/>
                <w:szCs w:val="18"/>
              </w:rPr>
              <w:t>Factual Uncorrected Misstatements:</w:t>
            </w:r>
            <w:r w:rsidRPr="00E35569">
              <w:rPr>
                <w:rFonts w:cs="Arial"/>
                <w:bCs/>
                <w:sz w:val="18"/>
                <w:szCs w:val="18"/>
                <w:vertAlign w:val="superscript"/>
              </w:rPr>
              <w:t>1</w:t>
            </w:r>
          </w:p>
        </w:tc>
        <w:tc>
          <w:tcPr>
            <w:tcW w:w="984" w:type="dxa"/>
            <w:gridSpan w:val="3"/>
            <w:tcBorders>
              <w:top w:val="single" w:sz="12" w:space="0" w:color="auto"/>
              <w:left w:val="nil"/>
              <w:bottom w:val="single" w:sz="4" w:space="0" w:color="auto"/>
              <w:right w:val="single" w:sz="12" w:space="0" w:color="auto"/>
            </w:tcBorders>
            <w:shd w:val="clear" w:color="auto" w:fill="auto"/>
            <w:vAlign w:val="center"/>
            <w:hideMark/>
          </w:tcPr>
          <w:p w14:paraId="10475FEB"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single" w:sz="12" w:space="0" w:color="auto"/>
              <w:left w:val="nil"/>
              <w:bottom w:val="single" w:sz="4" w:space="0" w:color="auto"/>
              <w:right w:val="single" w:sz="4" w:space="0" w:color="auto"/>
            </w:tcBorders>
            <w:shd w:val="clear" w:color="000000" w:fill="FFFFFF"/>
            <w:noWrap/>
            <w:hideMark/>
          </w:tcPr>
          <w:p w14:paraId="1D3780E2"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95" w:type="dxa"/>
            <w:gridSpan w:val="2"/>
            <w:tcBorders>
              <w:top w:val="single" w:sz="12" w:space="0" w:color="auto"/>
              <w:left w:val="nil"/>
              <w:bottom w:val="single" w:sz="4" w:space="0" w:color="auto"/>
              <w:right w:val="double" w:sz="4" w:space="0" w:color="auto"/>
            </w:tcBorders>
            <w:shd w:val="clear" w:color="000000" w:fill="FFFFFF"/>
            <w:noWrap/>
            <w:hideMark/>
          </w:tcPr>
          <w:p w14:paraId="75580EA7"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0810910C" w14:textId="77777777" w:rsidTr="008A7237">
        <w:trPr>
          <w:gridAfter w:val="1"/>
          <w:wAfter w:w="89" w:type="dxa"/>
          <w:trHeight w:val="144"/>
          <w:jc w:val="center"/>
        </w:trPr>
        <w:tc>
          <w:tcPr>
            <w:tcW w:w="9057" w:type="dxa"/>
            <w:gridSpan w:val="2"/>
            <w:tcBorders>
              <w:top w:val="nil"/>
              <w:left w:val="double" w:sz="4" w:space="0" w:color="auto"/>
              <w:bottom w:val="single" w:sz="12" w:space="0" w:color="auto"/>
              <w:right w:val="single" w:sz="12" w:space="0" w:color="auto"/>
            </w:tcBorders>
            <w:shd w:val="clear" w:color="000000" w:fill="FFFFFF"/>
            <w:vAlign w:val="center"/>
            <w:hideMark/>
          </w:tcPr>
          <w:p w14:paraId="31A67C6B" w14:textId="77777777" w:rsidR="00A732B2" w:rsidRPr="00E35569" w:rsidRDefault="00A732B2" w:rsidP="003A1107">
            <w:pPr>
              <w:spacing w:before="60" w:after="60"/>
              <w:rPr>
                <w:rFonts w:cs="Arial"/>
                <w:bCs/>
                <w:sz w:val="18"/>
                <w:szCs w:val="18"/>
              </w:rPr>
            </w:pPr>
            <w:r w:rsidRPr="00E35569">
              <w:rPr>
                <w:rFonts w:cs="Arial"/>
                <w:bCs/>
                <w:sz w:val="18"/>
                <w:szCs w:val="18"/>
              </w:rPr>
              <w:t>Judgmental Uncorrected Misstatements:</w:t>
            </w:r>
          </w:p>
        </w:tc>
        <w:tc>
          <w:tcPr>
            <w:tcW w:w="984" w:type="dxa"/>
            <w:gridSpan w:val="3"/>
            <w:tcBorders>
              <w:top w:val="nil"/>
              <w:left w:val="nil"/>
              <w:bottom w:val="single" w:sz="12" w:space="0" w:color="auto"/>
              <w:right w:val="single" w:sz="12" w:space="0" w:color="auto"/>
            </w:tcBorders>
            <w:shd w:val="clear" w:color="000000" w:fill="FFFFFF"/>
            <w:vAlign w:val="center"/>
            <w:hideMark/>
          </w:tcPr>
          <w:p w14:paraId="5AFFDB74"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nil"/>
              <w:bottom w:val="single" w:sz="12" w:space="0" w:color="auto"/>
              <w:right w:val="single" w:sz="4" w:space="0" w:color="auto"/>
            </w:tcBorders>
            <w:shd w:val="clear" w:color="000000" w:fill="FFFFFF"/>
            <w:noWrap/>
            <w:hideMark/>
          </w:tcPr>
          <w:p w14:paraId="2492CF07"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95" w:type="dxa"/>
            <w:gridSpan w:val="2"/>
            <w:tcBorders>
              <w:top w:val="nil"/>
              <w:left w:val="nil"/>
              <w:bottom w:val="single" w:sz="12" w:space="0" w:color="auto"/>
              <w:right w:val="double" w:sz="4" w:space="0" w:color="auto"/>
            </w:tcBorders>
            <w:shd w:val="clear" w:color="000000" w:fill="FFFFFF"/>
            <w:noWrap/>
            <w:hideMark/>
          </w:tcPr>
          <w:p w14:paraId="2F1D09E0"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71DF32F7" w14:textId="77777777" w:rsidTr="008A7237">
        <w:trPr>
          <w:gridAfter w:val="1"/>
          <w:wAfter w:w="89" w:type="dxa"/>
          <w:trHeight w:val="144"/>
          <w:jc w:val="center"/>
        </w:trPr>
        <w:tc>
          <w:tcPr>
            <w:tcW w:w="10041" w:type="dxa"/>
            <w:gridSpan w:val="5"/>
            <w:tcBorders>
              <w:top w:val="nil"/>
              <w:left w:val="double" w:sz="4" w:space="0" w:color="auto"/>
              <w:right w:val="single" w:sz="12" w:space="0" w:color="auto"/>
            </w:tcBorders>
            <w:shd w:val="clear" w:color="000000" w:fill="FFFFFF"/>
            <w:vAlign w:val="center"/>
            <w:hideMark/>
          </w:tcPr>
          <w:p w14:paraId="7E993573" w14:textId="77777777" w:rsidR="00A732B2" w:rsidRPr="00E35569" w:rsidRDefault="00A732B2" w:rsidP="003A1107">
            <w:pPr>
              <w:spacing w:before="60" w:after="60"/>
              <w:rPr>
                <w:rFonts w:cs="Arial"/>
                <w:b/>
                <w:sz w:val="18"/>
                <w:szCs w:val="18"/>
              </w:rPr>
            </w:pPr>
            <w:r w:rsidRPr="00E35569">
              <w:rPr>
                <w:rFonts w:cs="Arial"/>
                <w:b/>
                <w:sz w:val="18"/>
                <w:szCs w:val="18"/>
              </w:rPr>
              <w:t>Subtotal: Factual and Judgmental Uncorrected Misstatements</w:t>
            </w:r>
          </w:p>
        </w:tc>
        <w:tc>
          <w:tcPr>
            <w:tcW w:w="1610" w:type="dxa"/>
            <w:gridSpan w:val="3"/>
            <w:tcBorders>
              <w:top w:val="single" w:sz="12" w:space="0" w:color="auto"/>
              <w:left w:val="single" w:sz="12" w:space="0" w:color="auto"/>
              <w:bottom w:val="single" w:sz="12" w:space="0" w:color="auto"/>
              <w:right w:val="single" w:sz="8" w:space="0" w:color="auto"/>
            </w:tcBorders>
            <w:shd w:val="clear" w:color="000000" w:fill="FFFFFF"/>
            <w:noWrap/>
            <w:hideMark/>
          </w:tcPr>
          <w:p w14:paraId="56A4708A"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c>
          <w:tcPr>
            <w:tcW w:w="1595" w:type="dxa"/>
            <w:gridSpan w:val="2"/>
            <w:tcBorders>
              <w:top w:val="single" w:sz="12" w:space="0" w:color="auto"/>
              <w:left w:val="single" w:sz="8" w:space="0" w:color="auto"/>
              <w:bottom w:val="single" w:sz="12" w:space="0" w:color="auto"/>
              <w:right w:val="double" w:sz="4" w:space="0" w:color="auto"/>
            </w:tcBorders>
            <w:shd w:val="clear" w:color="000000" w:fill="FFFFFF"/>
            <w:noWrap/>
            <w:hideMark/>
          </w:tcPr>
          <w:p w14:paraId="7D7E5065"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r>
      <w:tr w:rsidR="00A732B2" w:rsidRPr="00E35569" w14:paraId="3AB6D21E" w14:textId="77777777" w:rsidTr="008A7237">
        <w:trPr>
          <w:gridAfter w:val="1"/>
          <w:wAfter w:w="89" w:type="dxa"/>
          <w:trHeight w:val="144"/>
          <w:jc w:val="center"/>
        </w:trPr>
        <w:tc>
          <w:tcPr>
            <w:tcW w:w="9057" w:type="dxa"/>
            <w:gridSpan w:val="2"/>
            <w:tcBorders>
              <w:top w:val="nil"/>
              <w:left w:val="double" w:sz="4" w:space="0" w:color="auto"/>
              <w:right w:val="nil"/>
            </w:tcBorders>
            <w:shd w:val="clear" w:color="000000" w:fill="FFFFFF"/>
            <w:vAlign w:val="center"/>
            <w:hideMark/>
          </w:tcPr>
          <w:p w14:paraId="1AB32CBD" w14:textId="77777777" w:rsidR="00A732B2" w:rsidRPr="00E35569" w:rsidRDefault="00A732B2" w:rsidP="003A1107">
            <w:pPr>
              <w:spacing w:before="60" w:after="60"/>
              <w:rPr>
                <w:rFonts w:cs="Arial"/>
                <w:b/>
                <w:bCs/>
                <w:sz w:val="18"/>
                <w:szCs w:val="18"/>
              </w:rPr>
            </w:pPr>
            <w:r w:rsidRPr="00E35569">
              <w:rPr>
                <w:rFonts w:cs="Arial"/>
                <w:b/>
                <w:bCs/>
                <w:sz w:val="18"/>
                <w:szCs w:val="18"/>
              </w:rPr>
              <w:t>Estimate of Potential Undetected Misstatements:</w:t>
            </w:r>
          </w:p>
        </w:tc>
        <w:tc>
          <w:tcPr>
            <w:tcW w:w="984" w:type="dxa"/>
            <w:gridSpan w:val="3"/>
            <w:tcBorders>
              <w:top w:val="nil"/>
              <w:left w:val="nil"/>
              <w:bottom w:val="single" w:sz="12" w:space="0" w:color="auto"/>
              <w:right w:val="nil"/>
            </w:tcBorders>
            <w:shd w:val="clear" w:color="000000" w:fill="FFFFFF"/>
            <w:vAlign w:val="center"/>
            <w:hideMark/>
          </w:tcPr>
          <w:p w14:paraId="66C7FDA3"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nil"/>
              <w:bottom w:val="single" w:sz="12" w:space="0" w:color="auto"/>
              <w:right w:val="nil"/>
            </w:tcBorders>
            <w:shd w:val="clear" w:color="000000" w:fill="FFFFFF"/>
            <w:noWrap/>
            <w:hideMark/>
          </w:tcPr>
          <w:p w14:paraId="215A5226" w14:textId="77777777" w:rsidR="00A732B2" w:rsidRPr="00E35569" w:rsidRDefault="00A732B2" w:rsidP="003A1107">
            <w:pPr>
              <w:spacing w:before="60" w:after="60"/>
              <w:jc w:val="center"/>
              <w:rPr>
                <w:rFonts w:cs="Arial"/>
                <w:sz w:val="18"/>
                <w:szCs w:val="18"/>
              </w:rPr>
            </w:pPr>
          </w:p>
        </w:tc>
        <w:tc>
          <w:tcPr>
            <w:tcW w:w="1595" w:type="dxa"/>
            <w:gridSpan w:val="2"/>
            <w:tcBorders>
              <w:top w:val="single" w:sz="12" w:space="0" w:color="auto"/>
              <w:left w:val="nil"/>
              <w:bottom w:val="single" w:sz="12" w:space="0" w:color="auto"/>
              <w:right w:val="double" w:sz="4" w:space="0" w:color="auto"/>
            </w:tcBorders>
            <w:shd w:val="clear" w:color="auto" w:fill="auto"/>
            <w:noWrap/>
            <w:hideMark/>
          </w:tcPr>
          <w:p w14:paraId="210E3FEB" w14:textId="77777777" w:rsidR="00A732B2" w:rsidRPr="00E35569" w:rsidRDefault="00A732B2" w:rsidP="003A1107">
            <w:pPr>
              <w:spacing w:before="60" w:after="60"/>
              <w:jc w:val="center"/>
              <w:rPr>
                <w:rFonts w:cs="Arial"/>
                <w:sz w:val="18"/>
                <w:szCs w:val="18"/>
              </w:rPr>
            </w:pPr>
          </w:p>
        </w:tc>
      </w:tr>
      <w:tr w:rsidR="00A732B2" w:rsidRPr="00E35569" w14:paraId="1906C892" w14:textId="77777777" w:rsidTr="008A7237">
        <w:trPr>
          <w:gridAfter w:val="1"/>
          <w:wAfter w:w="89" w:type="dxa"/>
          <w:trHeight w:val="144"/>
          <w:jc w:val="center"/>
        </w:trPr>
        <w:tc>
          <w:tcPr>
            <w:tcW w:w="9057" w:type="dxa"/>
            <w:gridSpan w:val="2"/>
            <w:tcBorders>
              <w:left w:val="double" w:sz="4" w:space="0" w:color="auto"/>
              <w:bottom w:val="nil"/>
              <w:right w:val="nil"/>
            </w:tcBorders>
            <w:shd w:val="clear" w:color="000000" w:fill="FFFFFF"/>
            <w:vAlign w:val="center"/>
            <w:hideMark/>
          </w:tcPr>
          <w:p w14:paraId="12A7A823" w14:textId="77777777" w:rsidR="00A732B2" w:rsidRPr="00E35569" w:rsidRDefault="00A732B2" w:rsidP="003A1107">
            <w:pPr>
              <w:spacing w:before="60" w:after="60"/>
              <w:rPr>
                <w:rFonts w:cs="Arial"/>
                <w:sz w:val="18"/>
                <w:szCs w:val="18"/>
              </w:rPr>
            </w:pPr>
            <w:r w:rsidRPr="00E35569">
              <w:rPr>
                <w:rFonts w:cs="Arial"/>
                <w:sz w:val="18"/>
                <w:szCs w:val="18"/>
              </w:rPr>
              <w:t>Untested Amounts</w:t>
            </w:r>
          </w:p>
        </w:tc>
        <w:tc>
          <w:tcPr>
            <w:tcW w:w="984" w:type="dxa"/>
            <w:gridSpan w:val="3"/>
            <w:tcBorders>
              <w:top w:val="single" w:sz="12" w:space="0" w:color="auto"/>
              <w:left w:val="single" w:sz="12" w:space="0" w:color="auto"/>
              <w:bottom w:val="single" w:sz="4" w:space="0" w:color="auto"/>
              <w:right w:val="single" w:sz="4" w:space="0" w:color="auto"/>
            </w:tcBorders>
            <w:shd w:val="clear" w:color="000000" w:fill="FFFFFF"/>
            <w:vAlign w:val="center"/>
            <w:hideMark/>
          </w:tcPr>
          <w:p w14:paraId="44E9F505"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single" w:sz="12" w:space="0" w:color="auto"/>
              <w:left w:val="single" w:sz="12" w:space="0" w:color="auto"/>
              <w:bottom w:val="single" w:sz="4" w:space="0" w:color="auto"/>
              <w:right w:val="single" w:sz="4" w:space="0" w:color="auto"/>
            </w:tcBorders>
            <w:shd w:val="clear" w:color="000000" w:fill="FFFFFF"/>
            <w:noWrap/>
            <w:hideMark/>
          </w:tcPr>
          <w:p w14:paraId="5E69A465"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95" w:type="dxa"/>
            <w:gridSpan w:val="2"/>
            <w:tcBorders>
              <w:top w:val="single" w:sz="12" w:space="0" w:color="auto"/>
              <w:left w:val="nil"/>
              <w:bottom w:val="single" w:sz="4" w:space="0" w:color="auto"/>
              <w:right w:val="double" w:sz="4" w:space="0" w:color="auto"/>
            </w:tcBorders>
            <w:shd w:val="clear" w:color="000000" w:fill="FFFFFF"/>
            <w:noWrap/>
            <w:hideMark/>
          </w:tcPr>
          <w:p w14:paraId="15D49FE5"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09498532" w14:textId="77777777" w:rsidTr="008A7237">
        <w:trPr>
          <w:gridAfter w:val="1"/>
          <w:wAfter w:w="89" w:type="dxa"/>
          <w:trHeight w:val="144"/>
          <w:jc w:val="center"/>
        </w:trPr>
        <w:tc>
          <w:tcPr>
            <w:tcW w:w="9057" w:type="dxa"/>
            <w:gridSpan w:val="2"/>
            <w:tcBorders>
              <w:top w:val="nil"/>
              <w:left w:val="double" w:sz="4" w:space="0" w:color="auto"/>
              <w:bottom w:val="nil"/>
              <w:right w:val="nil"/>
            </w:tcBorders>
            <w:shd w:val="clear" w:color="000000" w:fill="FFFFFF"/>
            <w:vAlign w:val="center"/>
            <w:hideMark/>
          </w:tcPr>
          <w:p w14:paraId="34493B3E" w14:textId="77777777" w:rsidR="00A732B2" w:rsidRPr="00E35569" w:rsidRDefault="00A732B2" w:rsidP="003A1107">
            <w:pPr>
              <w:spacing w:before="60" w:after="60"/>
              <w:rPr>
                <w:rFonts w:cs="Arial"/>
                <w:sz w:val="18"/>
                <w:szCs w:val="18"/>
              </w:rPr>
            </w:pPr>
            <w:r w:rsidRPr="00E35569">
              <w:rPr>
                <w:rFonts w:cs="Arial"/>
                <w:sz w:val="18"/>
                <w:szCs w:val="18"/>
              </w:rPr>
              <w:t xml:space="preserve">Combined Sampling Precision; Non-MUS Sample(s) </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787287D2"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5CD17C5F"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95" w:type="dxa"/>
            <w:gridSpan w:val="2"/>
            <w:tcBorders>
              <w:top w:val="nil"/>
              <w:left w:val="nil"/>
              <w:bottom w:val="single" w:sz="4" w:space="0" w:color="auto"/>
              <w:right w:val="double" w:sz="4" w:space="0" w:color="auto"/>
            </w:tcBorders>
            <w:shd w:val="clear" w:color="000000" w:fill="FFFFFF"/>
            <w:noWrap/>
            <w:hideMark/>
          </w:tcPr>
          <w:p w14:paraId="6B9D36BB"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3E245BC9" w14:textId="77777777" w:rsidTr="008A7237">
        <w:trPr>
          <w:gridAfter w:val="1"/>
          <w:wAfter w:w="89" w:type="dxa"/>
          <w:trHeight w:val="144"/>
          <w:jc w:val="center"/>
        </w:trPr>
        <w:tc>
          <w:tcPr>
            <w:tcW w:w="9057" w:type="dxa"/>
            <w:gridSpan w:val="2"/>
            <w:tcBorders>
              <w:top w:val="nil"/>
              <w:left w:val="double" w:sz="4" w:space="0" w:color="auto"/>
              <w:bottom w:val="nil"/>
              <w:right w:val="nil"/>
            </w:tcBorders>
            <w:shd w:val="clear" w:color="000000" w:fill="FFFFFF"/>
            <w:vAlign w:val="center"/>
            <w:hideMark/>
          </w:tcPr>
          <w:p w14:paraId="648779F2" w14:textId="77777777" w:rsidR="00A732B2" w:rsidRPr="00E35569" w:rsidRDefault="00A732B2" w:rsidP="003A1107">
            <w:pPr>
              <w:spacing w:before="60" w:after="60"/>
              <w:rPr>
                <w:rFonts w:cs="Arial"/>
                <w:sz w:val="18"/>
                <w:szCs w:val="18"/>
              </w:rPr>
            </w:pPr>
            <w:r w:rsidRPr="00E35569">
              <w:rPr>
                <w:rFonts w:cs="Arial"/>
                <w:sz w:val="18"/>
                <w:szCs w:val="18"/>
              </w:rPr>
              <w:t xml:space="preserve">Combined Sampling Precision; MUS Sample(s) </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3C5E2E41"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04213854"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95" w:type="dxa"/>
            <w:gridSpan w:val="2"/>
            <w:tcBorders>
              <w:top w:val="nil"/>
              <w:left w:val="nil"/>
              <w:bottom w:val="single" w:sz="4" w:space="0" w:color="auto"/>
              <w:right w:val="double" w:sz="4" w:space="0" w:color="auto"/>
            </w:tcBorders>
            <w:shd w:val="clear" w:color="000000" w:fill="FFFFFF"/>
            <w:noWrap/>
            <w:hideMark/>
          </w:tcPr>
          <w:p w14:paraId="097A9149"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164DD7AF" w14:textId="77777777" w:rsidTr="008A7237">
        <w:trPr>
          <w:gridAfter w:val="1"/>
          <w:wAfter w:w="89" w:type="dxa"/>
          <w:trHeight w:val="144"/>
          <w:jc w:val="center"/>
        </w:trPr>
        <w:tc>
          <w:tcPr>
            <w:tcW w:w="9057" w:type="dxa"/>
            <w:gridSpan w:val="2"/>
            <w:tcBorders>
              <w:top w:val="nil"/>
              <w:left w:val="double" w:sz="4" w:space="0" w:color="auto"/>
              <w:bottom w:val="nil"/>
              <w:right w:val="nil"/>
            </w:tcBorders>
            <w:shd w:val="clear" w:color="000000" w:fill="FFFFFF"/>
            <w:vAlign w:val="center"/>
            <w:hideMark/>
          </w:tcPr>
          <w:p w14:paraId="13E205B0" w14:textId="094EF16B" w:rsidR="00A732B2" w:rsidRPr="00E35569" w:rsidRDefault="00A732B2" w:rsidP="00DF2F71">
            <w:pPr>
              <w:spacing w:before="60" w:after="60"/>
              <w:rPr>
                <w:rFonts w:cs="Arial"/>
                <w:b/>
                <w:bCs/>
                <w:sz w:val="18"/>
                <w:szCs w:val="18"/>
              </w:rPr>
            </w:pPr>
            <w:r w:rsidRPr="00E35569">
              <w:rPr>
                <w:rFonts w:cs="Arial"/>
                <w:b/>
                <w:bCs/>
                <w:sz w:val="18"/>
                <w:szCs w:val="18"/>
              </w:rPr>
              <w:t xml:space="preserve">[Include Performance Materiality amount if no statistical sampling was performed (and therefore no global upper error limit amount was included in the </w:t>
            </w:r>
            <w:r w:rsidR="00DF2F71" w:rsidRPr="00E35569">
              <w:rPr>
                <w:rFonts w:cs="Arial"/>
                <w:b/>
                <w:bCs/>
                <w:sz w:val="18"/>
                <w:szCs w:val="18"/>
              </w:rPr>
              <w:t xml:space="preserve">two </w:t>
            </w:r>
            <w:r w:rsidRPr="00E35569">
              <w:rPr>
                <w:rFonts w:cs="Arial"/>
                <w:b/>
                <w:bCs/>
                <w:sz w:val="18"/>
                <w:szCs w:val="18"/>
              </w:rPr>
              <w:t>rows above)]</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6100F858"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7D4425C7"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95" w:type="dxa"/>
            <w:gridSpan w:val="2"/>
            <w:tcBorders>
              <w:top w:val="nil"/>
              <w:left w:val="nil"/>
              <w:bottom w:val="single" w:sz="4" w:space="0" w:color="auto"/>
              <w:right w:val="double" w:sz="4" w:space="0" w:color="auto"/>
            </w:tcBorders>
            <w:shd w:val="clear" w:color="000000" w:fill="FFFFFF"/>
            <w:noWrap/>
            <w:hideMark/>
          </w:tcPr>
          <w:p w14:paraId="3A6A2D04"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081AE439" w14:textId="77777777" w:rsidTr="008A7237">
        <w:trPr>
          <w:gridAfter w:val="1"/>
          <w:wAfter w:w="89" w:type="dxa"/>
          <w:trHeight w:val="144"/>
          <w:jc w:val="center"/>
        </w:trPr>
        <w:tc>
          <w:tcPr>
            <w:tcW w:w="9057" w:type="dxa"/>
            <w:gridSpan w:val="2"/>
            <w:tcBorders>
              <w:top w:val="nil"/>
              <w:left w:val="double" w:sz="4" w:space="0" w:color="auto"/>
              <w:bottom w:val="nil"/>
              <w:right w:val="nil"/>
            </w:tcBorders>
            <w:shd w:val="clear" w:color="000000" w:fill="FFFFFF"/>
            <w:vAlign w:val="center"/>
            <w:hideMark/>
          </w:tcPr>
          <w:p w14:paraId="43581743" w14:textId="0016E4CB" w:rsidR="00A732B2" w:rsidRPr="00E35569" w:rsidRDefault="00F249DE" w:rsidP="00DF2F71">
            <w:pPr>
              <w:spacing w:before="60" w:after="60"/>
              <w:rPr>
                <w:rFonts w:cs="Arial"/>
                <w:sz w:val="18"/>
                <w:szCs w:val="18"/>
              </w:rPr>
            </w:pPr>
            <w:r w:rsidRPr="00E35569">
              <w:rPr>
                <w:rFonts w:cs="Arial"/>
                <w:sz w:val="18"/>
                <w:szCs w:val="18"/>
              </w:rPr>
              <w:t>Allowance for Imprecision of</w:t>
            </w:r>
            <w:r w:rsidR="00A732B2" w:rsidRPr="00E35569">
              <w:rPr>
                <w:rFonts w:cs="Arial"/>
                <w:sz w:val="18"/>
                <w:szCs w:val="18"/>
              </w:rPr>
              <w:t xml:space="preserve"> Analytical Procedures on </w:t>
            </w:r>
            <w:r w:rsidRPr="00E35569">
              <w:rPr>
                <w:rFonts w:cs="Arial"/>
                <w:sz w:val="18"/>
                <w:szCs w:val="18"/>
              </w:rPr>
              <w:t xml:space="preserve">which Complete </w:t>
            </w:r>
            <w:r w:rsidR="00A732B2" w:rsidRPr="00E35569">
              <w:rPr>
                <w:rFonts w:cs="Arial"/>
                <w:sz w:val="18"/>
                <w:szCs w:val="18"/>
              </w:rPr>
              <w:t>Substantive Reliance</w:t>
            </w:r>
            <w:r w:rsidRPr="00E35569">
              <w:rPr>
                <w:rFonts w:cs="Arial"/>
                <w:sz w:val="18"/>
                <w:szCs w:val="18"/>
              </w:rPr>
              <w:t xml:space="preserve"> </w:t>
            </w:r>
            <w:r w:rsidR="00DF2F71" w:rsidRPr="00E35569">
              <w:rPr>
                <w:rFonts w:cs="Arial"/>
                <w:sz w:val="18"/>
                <w:szCs w:val="18"/>
              </w:rPr>
              <w:t>W</w:t>
            </w:r>
            <w:r w:rsidRPr="00E35569">
              <w:rPr>
                <w:rFonts w:cs="Arial"/>
                <w:sz w:val="18"/>
                <w:szCs w:val="18"/>
              </w:rPr>
              <w:t>as Placed</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25813225"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686D6FE2"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95" w:type="dxa"/>
            <w:gridSpan w:val="2"/>
            <w:tcBorders>
              <w:top w:val="nil"/>
              <w:left w:val="nil"/>
              <w:bottom w:val="single" w:sz="4" w:space="0" w:color="auto"/>
              <w:right w:val="double" w:sz="4" w:space="0" w:color="auto"/>
            </w:tcBorders>
            <w:shd w:val="clear" w:color="000000" w:fill="FFFFFF"/>
            <w:noWrap/>
            <w:hideMark/>
          </w:tcPr>
          <w:p w14:paraId="496A2504"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0B7C1F89" w14:textId="77777777" w:rsidTr="008A7237">
        <w:trPr>
          <w:gridAfter w:val="1"/>
          <w:wAfter w:w="89" w:type="dxa"/>
          <w:trHeight w:val="144"/>
          <w:jc w:val="center"/>
        </w:trPr>
        <w:tc>
          <w:tcPr>
            <w:tcW w:w="9057" w:type="dxa"/>
            <w:gridSpan w:val="2"/>
            <w:tcBorders>
              <w:top w:val="nil"/>
              <w:left w:val="double" w:sz="4" w:space="0" w:color="auto"/>
              <w:right w:val="nil"/>
            </w:tcBorders>
            <w:shd w:val="clear" w:color="000000" w:fill="FFFFFF"/>
            <w:vAlign w:val="center"/>
            <w:hideMark/>
          </w:tcPr>
          <w:p w14:paraId="0AB2030D" w14:textId="77777777" w:rsidR="00A732B2" w:rsidRPr="00E35569" w:rsidRDefault="00A732B2" w:rsidP="003A1107">
            <w:pPr>
              <w:spacing w:before="60" w:after="60"/>
              <w:rPr>
                <w:rFonts w:cs="Arial"/>
                <w:sz w:val="18"/>
                <w:szCs w:val="18"/>
              </w:rPr>
            </w:pPr>
            <w:r w:rsidRPr="00E35569">
              <w:rPr>
                <w:rFonts w:cs="Arial"/>
                <w:sz w:val="18"/>
                <w:szCs w:val="18"/>
              </w:rPr>
              <w:t>Other</w:t>
            </w:r>
            <w:r w:rsidRPr="00E35569">
              <w:rPr>
                <w:rFonts w:cs="Arial"/>
                <w:sz w:val="18"/>
                <w:szCs w:val="18"/>
                <w:vertAlign w:val="superscript"/>
              </w:rPr>
              <w:t>2</w:t>
            </w:r>
          </w:p>
        </w:tc>
        <w:tc>
          <w:tcPr>
            <w:tcW w:w="984" w:type="dxa"/>
            <w:gridSpan w:val="3"/>
            <w:tcBorders>
              <w:top w:val="single" w:sz="4" w:space="0" w:color="auto"/>
              <w:left w:val="single" w:sz="12" w:space="0" w:color="auto"/>
              <w:bottom w:val="single" w:sz="12" w:space="0" w:color="auto"/>
              <w:right w:val="single" w:sz="12" w:space="0" w:color="auto"/>
            </w:tcBorders>
            <w:shd w:val="clear" w:color="000000" w:fill="FFFFFF"/>
            <w:vAlign w:val="center"/>
            <w:hideMark/>
          </w:tcPr>
          <w:p w14:paraId="6A2BC0DE"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single" w:sz="4" w:space="0" w:color="auto"/>
              <w:left w:val="nil"/>
              <w:bottom w:val="single" w:sz="12" w:space="0" w:color="auto"/>
              <w:right w:val="single" w:sz="4" w:space="0" w:color="auto"/>
            </w:tcBorders>
            <w:shd w:val="clear" w:color="000000" w:fill="FFFFFF"/>
            <w:noWrap/>
            <w:hideMark/>
          </w:tcPr>
          <w:p w14:paraId="2B92F8DD"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595" w:type="dxa"/>
            <w:gridSpan w:val="2"/>
            <w:tcBorders>
              <w:top w:val="single" w:sz="4" w:space="0" w:color="auto"/>
              <w:left w:val="nil"/>
              <w:bottom w:val="single" w:sz="12" w:space="0" w:color="auto"/>
              <w:right w:val="double" w:sz="4" w:space="0" w:color="auto"/>
            </w:tcBorders>
            <w:shd w:val="clear" w:color="000000" w:fill="FFFFFF"/>
            <w:noWrap/>
            <w:hideMark/>
          </w:tcPr>
          <w:p w14:paraId="4062058F"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316988D3" w14:textId="77777777" w:rsidTr="008A7237">
        <w:trPr>
          <w:gridAfter w:val="1"/>
          <w:wAfter w:w="89" w:type="dxa"/>
          <w:trHeight w:val="144"/>
          <w:jc w:val="center"/>
        </w:trPr>
        <w:tc>
          <w:tcPr>
            <w:tcW w:w="10041" w:type="dxa"/>
            <w:gridSpan w:val="5"/>
            <w:tcBorders>
              <w:top w:val="nil"/>
              <w:left w:val="double" w:sz="4" w:space="0" w:color="auto"/>
              <w:bottom w:val="single" w:sz="12" w:space="0" w:color="auto"/>
              <w:right w:val="nil"/>
            </w:tcBorders>
            <w:shd w:val="clear" w:color="000000" w:fill="FFFFFF"/>
            <w:vAlign w:val="center"/>
            <w:hideMark/>
          </w:tcPr>
          <w:p w14:paraId="33D2836B" w14:textId="77777777" w:rsidR="00A732B2" w:rsidRPr="00E35569" w:rsidRDefault="00A732B2" w:rsidP="003A1107">
            <w:pPr>
              <w:spacing w:before="60" w:after="60"/>
              <w:rPr>
                <w:rFonts w:cs="Arial"/>
                <w:b/>
                <w:iCs/>
                <w:sz w:val="18"/>
                <w:szCs w:val="18"/>
              </w:rPr>
            </w:pPr>
            <w:r w:rsidRPr="00E35569">
              <w:rPr>
                <w:rFonts w:cs="Arial"/>
                <w:b/>
                <w:iCs/>
                <w:sz w:val="18"/>
                <w:szCs w:val="18"/>
              </w:rPr>
              <w:t>Subtotal: Estimated Quantitatively Measurable Undetected Misstatements</w:t>
            </w:r>
          </w:p>
        </w:tc>
        <w:tc>
          <w:tcPr>
            <w:tcW w:w="1610" w:type="dxa"/>
            <w:gridSpan w:val="3"/>
            <w:tcBorders>
              <w:top w:val="single" w:sz="8" w:space="0" w:color="auto"/>
              <w:left w:val="single" w:sz="12" w:space="0" w:color="auto"/>
              <w:bottom w:val="single" w:sz="12" w:space="0" w:color="auto"/>
              <w:right w:val="single" w:sz="4" w:space="0" w:color="auto"/>
            </w:tcBorders>
            <w:shd w:val="clear" w:color="000000" w:fill="FFFFFF"/>
            <w:noWrap/>
            <w:hideMark/>
          </w:tcPr>
          <w:p w14:paraId="2E085FA3"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c>
          <w:tcPr>
            <w:tcW w:w="1595" w:type="dxa"/>
            <w:gridSpan w:val="2"/>
            <w:tcBorders>
              <w:top w:val="single" w:sz="8" w:space="0" w:color="auto"/>
              <w:left w:val="nil"/>
              <w:bottom w:val="single" w:sz="12" w:space="0" w:color="auto"/>
              <w:right w:val="double" w:sz="4" w:space="0" w:color="auto"/>
            </w:tcBorders>
            <w:shd w:val="clear" w:color="000000" w:fill="FFFFFF"/>
            <w:noWrap/>
            <w:hideMark/>
          </w:tcPr>
          <w:p w14:paraId="1249B9CC"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r>
      <w:tr w:rsidR="00A732B2" w:rsidRPr="00E35569" w14:paraId="00E39546" w14:textId="77777777" w:rsidTr="008A7237">
        <w:trPr>
          <w:gridAfter w:val="1"/>
          <w:wAfter w:w="89" w:type="dxa"/>
          <w:trHeight w:val="144"/>
          <w:jc w:val="center"/>
        </w:trPr>
        <w:tc>
          <w:tcPr>
            <w:tcW w:w="10041" w:type="dxa"/>
            <w:gridSpan w:val="5"/>
            <w:tcBorders>
              <w:top w:val="single" w:sz="12" w:space="0" w:color="auto"/>
              <w:left w:val="double" w:sz="4" w:space="0" w:color="auto"/>
              <w:bottom w:val="single" w:sz="12" w:space="0" w:color="auto"/>
              <w:right w:val="nil"/>
            </w:tcBorders>
            <w:shd w:val="clear" w:color="000000" w:fill="FFFFFF"/>
            <w:vAlign w:val="center"/>
            <w:hideMark/>
          </w:tcPr>
          <w:p w14:paraId="38B2C598" w14:textId="77777777" w:rsidR="00A732B2" w:rsidRPr="00E35569" w:rsidRDefault="00A732B2" w:rsidP="003A1107">
            <w:pPr>
              <w:spacing w:before="60" w:after="60"/>
              <w:rPr>
                <w:rFonts w:cs="Arial"/>
                <w:b/>
                <w:bCs/>
                <w:sz w:val="18"/>
                <w:szCs w:val="18"/>
              </w:rPr>
            </w:pPr>
            <w:r w:rsidRPr="00E35569">
              <w:rPr>
                <w:rFonts w:cs="Arial"/>
                <w:b/>
                <w:bCs/>
                <w:sz w:val="18"/>
                <w:szCs w:val="18"/>
              </w:rPr>
              <w:t>Total Estimated Quantitatively Measurable Misstatements</w:t>
            </w:r>
          </w:p>
        </w:tc>
        <w:tc>
          <w:tcPr>
            <w:tcW w:w="1610" w:type="dxa"/>
            <w:gridSpan w:val="3"/>
            <w:tcBorders>
              <w:top w:val="single" w:sz="12" w:space="0" w:color="auto"/>
              <w:left w:val="single" w:sz="12" w:space="0" w:color="auto"/>
              <w:bottom w:val="single" w:sz="12" w:space="0" w:color="auto"/>
              <w:right w:val="single" w:sz="4" w:space="0" w:color="auto"/>
            </w:tcBorders>
            <w:shd w:val="clear" w:color="auto" w:fill="auto"/>
            <w:noWrap/>
            <w:hideMark/>
          </w:tcPr>
          <w:p w14:paraId="3D5321E0"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c>
          <w:tcPr>
            <w:tcW w:w="1595" w:type="dxa"/>
            <w:gridSpan w:val="2"/>
            <w:tcBorders>
              <w:top w:val="nil"/>
              <w:left w:val="nil"/>
              <w:bottom w:val="single" w:sz="12" w:space="0" w:color="auto"/>
              <w:right w:val="double" w:sz="4" w:space="0" w:color="auto"/>
            </w:tcBorders>
            <w:shd w:val="clear" w:color="auto" w:fill="auto"/>
            <w:noWrap/>
            <w:hideMark/>
          </w:tcPr>
          <w:p w14:paraId="3947570E"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r>
      <w:tr w:rsidR="00A732B2" w:rsidRPr="00E35569" w14:paraId="5F9FC68F" w14:textId="77777777" w:rsidTr="008A7237">
        <w:trPr>
          <w:gridAfter w:val="1"/>
          <w:wAfter w:w="89" w:type="dxa"/>
          <w:trHeight w:val="144"/>
          <w:jc w:val="center"/>
        </w:trPr>
        <w:tc>
          <w:tcPr>
            <w:tcW w:w="10041" w:type="dxa"/>
            <w:gridSpan w:val="5"/>
            <w:tcBorders>
              <w:top w:val="single" w:sz="12" w:space="0" w:color="auto"/>
              <w:left w:val="double" w:sz="4" w:space="0" w:color="auto"/>
              <w:bottom w:val="single" w:sz="8" w:space="0" w:color="auto"/>
              <w:right w:val="single" w:sz="12" w:space="0" w:color="auto"/>
            </w:tcBorders>
            <w:shd w:val="clear" w:color="000000" w:fill="FFFFFF"/>
            <w:hideMark/>
          </w:tcPr>
          <w:p w14:paraId="35E24219" w14:textId="77777777" w:rsidR="00A732B2" w:rsidRPr="00E35569" w:rsidRDefault="00A732B2" w:rsidP="003A1107">
            <w:pPr>
              <w:spacing w:before="60" w:after="60"/>
              <w:rPr>
                <w:rFonts w:cs="Arial"/>
                <w:b/>
                <w:bCs/>
                <w:sz w:val="18"/>
                <w:szCs w:val="18"/>
              </w:rPr>
            </w:pPr>
            <w:r w:rsidRPr="00E35569">
              <w:rPr>
                <w:rFonts w:cs="Arial"/>
                <w:b/>
                <w:bCs/>
                <w:sz w:val="18"/>
                <w:szCs w:val="18"/>
              </w:rPr>
              <w:t>Materiality Benchmark ($ amount and benchmark used)</w:t>
            </w:r>
          </w:p>
        </w:tc>
        <w:tc>
          <w:tcPr>
            <w:tcW w:w="1610" w:type="dxa"/>
            <w:gridSpan w:val="3"/>
            <w:tcBorders>
              <w:top w:val="single" w:sz="12" w:space="0" w:color="auto"/>
              <w:left w:val="single" w:sz="12" w:space="0" w:color="auto"/>
              <w:bottom w:val="single" w:sz="8" w:space="0" w:color="auto"/>
              <w:right w:val="single" w:sz="4" w:space="0" w:color="auto"/>
            </w:tcBorders>
            <w:shd w:val="clear" w:color="auto" w:fill="auto"/>
            <w:hideMark/>
          </w:tcPr>
          <w:p w14:paraId="440E7E3E" w14:textId="77777777" w:rsidR="00A732B2" w:rsidRPr="00E35569" w:rsidRDefault="00A732B2" w:rsidP="003A1107">
            <w:pPr>
              <w:spacing w:before="60" w:after="60"/>
              <w:jc w:val="center"/>
              <w:rPr>
                <w:rFonts w:cs="Arial"/>
                <w:b/>
                <w:sz w:val="16"/>
                <w:szCs w:val="16"/>
              </w:rPr>
            </w:pPr>
            <w:r w:rsidRPr="00E35569">
              <w:rPr>
                <w:rFonts w:cs="Arial"/>
                <w:b/>
                <w:sz w:val="16"/>
                <w:szCs w:val="16"/>
              </w:rPr>
              <w:t>[Add $ amount of benchmark used here]</w:t>
            </w:r>
          </w:p>
        </w:tc>
        <w:tc>
          <w:tcPr>
            <w:tcW w:w="1595" w:type="dxa"/>
            <w:gridSpan w:val="2"/>
            <w:tcBorders>
              <w:top w:val="single" w:sz="8" w:space="0" w:color="auto"/>
              <w:left w:val="nil"/>
              <w:bottom w:val="single" w:sz="8" w:space="0" w:color="auto"/>
              <w:right w:val="double" w:sz="4" w:space="0" w:color="auto"/>
            </w:tcBorders>
            <w:shd w:val="clear" w:color="auto" w:fill="auto"/>
            <w:hideMark/>
          </w:tcPr>
          <w:p w14:paraId="7B0DE890" w14:textId="77777777" w:rsidR="00A732B2" w:rsidRPr="00E35569" w:rsidRDefault="00A732B2" w:rsidP="003A1107">
            <w:pPr>
              <w:spacing w:before="60" w:after="60"/>
              <w:jc w:val="center"/>
              <w:rPr>
                <w:rFonts w:cs="Arial"/>
                <w:b/>
                <w:sz w:val="16"/>
                <w:szCs w:val="16"/>
              </w:rPr>
            </w:pPr>
            <w:r w:rsidRPr="00E35569">
              <w:rPr>
                <w:rFonts w:cs="Arial"/>
                <w:b/>
                <w:sz w:val="16"/>
                <w:szCs w:val="16"/>
              </w:rPr>
              <w:t>[Describe benchmark used (total assets, total cost, etc.)]</w:t>
            </w:r>
          </w:p>
        </w:tc>
      </w:tr>
      <w:tr w:rsidR="00A732B2" w:rsidRPr="00E35569" w14:paraId="269293C1" w14:textId="77777777" w:rsidTr="008A7237">
        <w:trPr>
          <w:gridAfter w:val="1"/>
          <w:wAfter w:w="89" w:type="dxa"/>
          <w:trHeight w:val="144"/>
          <w:jc w:val="center"/>
        </w:trPr>
        <w:tc>
          <w:tcPr>
            <w:tcW w:w="10041" w:type="dxa"/>
            <w:gridSpan w:val="5"/>
            <w:tcBorders>
              <w:top w:val="nil"/>
              <w:left w:val="double" w:sz="4" w:space="0" w:color="auto"/>
              <w:bottom w:val="single" w:sz="8" w:space="0" w:color="auto"/>
              <w:right w:val="single" w:sz="12" w:space="0" w:color="auto"/>
            </w:tcBorders>
            <w:shd w:val="clear" w:color="000000" w:fill="FFFFFF"/>
            <w:vAlign w:val="center"/>
            <w:hideMark/>
          </w:tcPr>
          <w:p w14:paraId="0F914BAC" w14:textId="77777777" w:rsidR="00A732B2" w:rsidRPr="00E35569" w:rsidRDefault="00A732B2" w:rsidP="003A1107">
            <w:pPr>
              <w:spacing w:before="60" w:after="60"/>
              <w:rPr>
                <w:rFonts w:cs="Arial"/>
                <w:b/>
                <w:bCs/>
                <w:sz w:val="18"/>
                <w:szCs w:val="18"/>
              </w:rPr>
            </w:pPr>
            <w:r w:rsidRPr="00E35569">
              <w:rPr>
                <w:rFonts w:cs="Arial"/>
                <w:b/>
                <w:bCs/>
                <w:sz w:val="18"/>
                <w:szCs w:val="18"/>
              </w:rPr>
              <w:t>Total Estimated Quantitatively Measurable Misstatements as a Percentage of Materiality Benchmark</w:t>
            </w:r>
          </w:p>
        </w:tc>
        <w:tc>
          <w:tcPr>
            <w:tcW w:w="1610" w:type="dxa"/>
            <w:gridSpan w:val="3"/>
            <w:tcBorders>
              <w:top w:val="single" w:sz="8" w:space="0" w:color="auto"/>
              <w:left w:val="single" w:sz="12" w:space="0" w:color="auto"/>
              <w:bottom w:val="single" w:sz="8" w:space="0" w:color="auto"/>
              <w:right w:val="single" w:sz="4" w:space="0" w:color="auto"/>
            </w:tcBorders>
            <w:shd w:val="clear" w:color="auto" w:fill="auto"/>
            <w:hideMark/>
          </w:tcPr>
          <w:p w14:paraId="5410B24A"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0.0%</w:t>
            </w:r>
          </w:p>
        </w:tc>
        <w:tc>
          <w:tcPr>
            <w:tcW w:w="1595" w:type="dxa"/>
            <w:gridSpan w:val="2"/>
            <w:tcBorders>
              <w:top w:val="nil"/>
              <w:left w:val="nil"/>
              <w:bottom w:val="single" w:sz="8" w:space="0" w:color="auto"/>
              <w:right w:val="double" w:sz="4" w:space="0" w:color="auto"/>
            </w:tcBorders>
            <w:shd w:val="clear" w:color="auto" w:fill="auto"/>
            <w:hideMark/>
          </w:tcPr>
          <w:p w14:paraId="1F94B28D"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0.0%</w:t>
            </w:r>
          </w:p>
        </w:tc>
      </w:tr>
      <w:tr w:rsidR="00A732B2" w:rsidRPr="00E35569" w14:paraId="583B69B1" w14:textId="77777777" w:rsidTr="008A7237">
        <w:trPr>
          <w:gridAfter w:val="1"/>
          <w:wAfter w:w="89" w:type="dxa"/>
          <w:trHeight w:val="144"/>
          <w:jc w:val="center"/>
        </w:trPr>
        <w:tc>
          <w:tcPr>
            <w:tcW w:w="13246" w:type="dxa"/>
            <w:gridSpan w:val="10"/>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2E41FD33" w14:textId="4259075E" w:rsidR="00A732B2" w:rsidRPr="00E35569" w:rsidRDefault="00A732B2" w:rsidP="003A1107">
            <w:pPr>
              <w:spacing w:before="60" w:after="60"/>
              <w:rPr>
                <w:rFonts w:cs="Arial"/>
                <w:b/>
                <w:sz w:val="18"/>
                <w:szCs w:val="18"/>
              </w:rPr>
            </w:pPr>
            <w:r w:rsidRPr="00E35569">
              <w:rPr>
                <w:rFonts w:cs="Arial"/>
                <w:b/>
                <w:sz w:val="18"/>
                <w:szCs w:val="18"/>
              </w:rPr>
              <w:t>[Add auditor's note regarding the auditor’s assessment of the percentage.]</w:t>
            </w:r>
          </w:p>
          <w:p w14:paraId="6C7C6A5A" w14:textId="77777777" w:rsidR="00A677B3" w:rsidRPr="00E35569" w:rsidRDefault="00A677B3" w:rsidP="003A1107">
            <w:pPr>
              <w:spacing w:before="60" w:after="60"/>
              <w:rPr>
                <w:rFonts w:cs="Arial"/>
                <w:b/>
                <w:sz w:val="18"/>
                <w:szCs w:val="18"/>
              </w:rPr>
            </w:pPr>
          </w:p>
          <w:p w14:paraId="333E5429" w14:textId="77777777" w:rsidR="00BA096E" w:rsidRPr="00E35569" w:rsidRDefault="00BA096E" w:rsidP="003A1107">
            <w:pPr>
              <w:spacing w:before="60" w:after="60"/>
              <w:rPr>
                <w:rFonts w:cs="Arial"/>
                <w:b/>
                <w:sz w:val="18"/>
                <w:szCs w:val="18"/>
              </w:rPr>
            </w:pPr>
          </w:p>
          <w:p w14:paraId="603B265B" w14:textId="071B093E" w:rsidR="00BA096E" w:rsidRPr="00E35569" w:rsidRDefault="00BA096E" w:rsidP="003A1107">
            <w:pPr>
              <w:spacing w:before="60" w:after="60"/>
              <w:rPr>
                <w:rFonts w:cs="Arial"/>
                <w:b/>
                <w:color w:val="FF0000"/>
                <w:sz w:val="18"/>
                <w:szCs w:val="18"/>
              </w:rPr>
            </w:pPr>
          </w:p>
        </w:tc>
      </w:tr>
      <w:tr w:rsidR="00A732B2" w:rsidRPr="00E35569" w14:paraId="6D624B60" w14:textId="77777777" w:rsidTr="008A7237">
        <w:trPr>
          <w:trHeight w:val="144"/>
          <w:jc w:val="center"/>
        </w:trPr>
        <w:tc>
          <w:tcPr>
            <w:tcW w:w="13335" w:type="dxa"/>
            <w:gridSpan w:val="11"/>
            <w:tcBorders>
              <w:top w:val="double" w:sz="4" w:space="0" w:color="auto"/>
              <w:left w:val="double" w:sz="4" w:space="0" w:color="auto"/>
              <w:bottom w:val="single" w:sz="12" w:space="0" w:color="000000"/>
              <w:right w:val="double" w:sz="4" w:space="0" w:color="auto"/>
            </w:tcBorders>
            <w:shd w:val="clear" w:color="auto" w:fill="auto"/>
            <w:noWrap/>
            <w:vAlign w:val="bottom"/>
          </w:tcPr>
          <w:p w14:paraId="19C9CA4A" w14:textId="2AEF5F61" w:rsidR="00A732B2" w:rsidRPr="00E35569" w:rsidRDefault="00A732B2" w:rsidP="009D1EA5">
            <w:pPr>
              <w:jc w:val="center"/>
              <w:rPr>
                <w:rFonts w:cs="Arial"/>
                <w:b/>
                <w:bCs/>
                <w:sz w:val="24"/>
              </w:rPr>
            </w:pPr>
            <w:r w:rsidRPr="00E35569">
              <w:rPr>
                <w:rFonts w:cs="Arial"/>
                <w:b/>
                <w:bCs/>
                <w:sz w:val="24"/>
              </w:rPr>
              <w:lastRenderedPageBreak/>
              <w:t>STATEMENT OF BUDGETARY RESOURCES – OUTLAYS, NET</w:t>
            </w:r>
            <w:r w:rsidR="009D1EA5" w:rsidRPr="00E35569">
              <w:rPr>
                <w:rFonts w:cs="Arial"/>
                <w:b/>
                <w:bCs/>
                <w:sz w:val="24"/>
              </w:rPr>
              <w:t xml:space="preserve"> AND DISBURSEMENTS, NET</w:t>
            </w:r>
          </w:p>
        </w:tc>
      </w:tr>
      <w:tr w:rsidR="00A732B2" w:rsidRPr="00E35569" w14:paraId="40041334" w14:textId="77777777" w:rsidTr="008A7237">
        <w:trPr>
          <w:trHeight w:val="144"/>
          <w:jc w:val="center"/>
        </w:trPr>
        <w:tc>
          <w:tcPr>
            <w:tcW w:w="9042"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6EF2A18D"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A</w:t>
            </w:r>
          </w:p>
        </w:tc>
        <w:tc>
          <w:tcPr>
            <w:tcW w:w="984" w:type="dxa"/>
            <w:gridSpan w:val="3"/>
            <w:tcBorders>
              <w:top w:val="single" w:sz="12" w:space="0" w:color="auto"/>
              <w:left w:val="nil"/>
              <w:bottom w:val="single" w:sz="12" w:space="0" w:color="auto"/>
              <w:right w:val="single" w:sz="12" w:space="0" w:color="auto"/>
            </w:tcBorders>
            <w:shd w:val="clear" w:color="000000" w:fill="FFFFFF"/>
            <w:noWrap/>
            <w:vAlign w:val="bottom"/>
            <w:hideMark/>
          </w:tcPr>
          <w:p w14:paraId="6D2C8BD7"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B</w:t>
            </w:r>
          </w:p>
        </w:tc>
        <w:tc>
          <w:tcPr>
            <w:tcW w:w="1610" w:type="dxa"/>
            <w:gridSpan w:val="3"/>
            <w:tcBorders>
              <w:top w:val="single" w:sz="12" w:space="0" w:color="auto"/>
              <w:left w:val="nil"/>
              <w:bottom w:val="single" w:sz="12" w:space="0" w:color="auto"/>
              <w:right w:val="nil"/>
            </w:tcBorders>
            <w:shd w:val="clear" w:color="000000" w:fill="FFFFFF"/>
            <w:noWrap/>
            <w:vAlign w:val="bottom"/>
            <w:hideMark/>
          </w:tcPr>
          <w:p w14:paraId="60FDAD6A"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C</w:t>
            </w:r>
          </w:p>
        </w:tc>
        <w:tc>
          <w:tcPr>
            <w:tcW w:w="1699" w:type="dxa"/>
            <w:gridSpan w:val="4"/>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7EF2B483"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D</w:t>
            </w:r>
          </w:p>
        </w:tc>
      </w:tr>
      <w:tr w:rsidR="00A732B2" w:rsidRPr="00E35569" w14:paraId="51E6ADB3" w14:textId="77777777" w:rsidTr="008A7237">
        <w:trPr>
          <w:trHeight w:val="144"/>
          <w:jc w:val="center"/>
        </w:trPr>
        <w:tc>
          <w:tcPr>
            <w:tcW w:w="9042"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7761976A" w14:textId="6FD0F42A" w:rsidR="00A732B2" w:rsidRPr="00E35569" w:rsidRDefault="009E528B" w:rsidP="003A1107">
            <w:pPr>
              <w:spacing w:before="60" w:after="60"/>
              <w:jc w:val="center"/>
              <w:rPr>
                <w:rFonts w:cs="Arial"/>
                <w:b/>
                <w:bCs/>
                <w:sz w:val="20"/>
                <w:szCs w:val="20"/>
              </w:rPr>
            </w:pPr>
            <w:r w:rsidRPr="00E35569">
              <w:rPr>
                <w:rFonts w:cs="Arial"/>
                <w:b/>
                <w:bCs/>
                <w:sz w:val="20"/>
                <w:szCs w:val="20"/>
              </w:rPr>
              <w:t>Audit Exposure</w:t>
            </w:r>
            <w:r w:rsidR="00A732B2" w:rsidRPr="00E35569">
              <w:rPr>
                <w:rFonts w:cs="Arial"/>
                <w:b/>
                <w:bCs/>
                <w:sz w:val="20"/>
                <w:szCs w:val="20"/>
              </w:rPr>
              <w:t xml:space="preserve"> (Quantitative)</w:t>
            </w:r>
          </w:p>
        </w:tc>
        <w:tc>
          <w:tcPr>
            <w:tcW w:w="984" w:type="dxa"/>
            <w:gridSpan w:val="3"/>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75FAC26D"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Doc. Ref.</w:t>
            </w:r>
          </w:p>
        </w:tc>
        <w:tc>
          <w:tcPr>
            <w:tcW w:w="3309" w:type="dxa"/>
            <w:gridSpan w:val="7"/>
            <w:tcBorders>
              <w:top w:val="single" w:sz="12" w:space="0" w:color="auto"/>
              <w:left w:val="nil"/>
              <w:bottom w:val="single" w:sz="12" w:space="0" w:color="auto"/>
              <w:right w:val="double" w:sz="4" w:space="0" w:color="auto"/>
            </w:tcBorders>
            <w:shd w:val="clear" w:color="000000" w:fill="FFFFFF"/>
            <w:vAlign w:val="center"/>
            <w:hideMark/>
          </w:tcPr>
          <w:p w14:paraId="3001D8CB"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Estimated Amounts</w:t>
            </w:r>
          </w:p>
        </w:tc>
      </w:tr>
      <w:tr w:rsidR="00A732B2" w:rsidRPr="00E35569" w14:paraId="207838B5" w14:textId="77777777" w:rsidTr="008A7237">
        <w:trPr>
          <w:trHeight w:val="373"/>
          <w:jc w:val="center"/>
        </w:trPr>
        <w:tc>
          <w:tcPr>
            <w:tcW w:w="9042" w:type="dxa"/>
            <w:vMerge/>
            <w:tcBorders>
              <w:top w:val="single" w:sz="8" w:space="0" w:color="auto"/>
              <w:left w:val="double" w:sz="4" w:space="0" w:color="auto"/>
              <w:bottom w:val="single" w:sz="12" w:space="0" w:color="auto"/>
              <w:right w:val="nil"/>
            </w:tcBorders>
            <w:vAlign w:val="center"/>
            <w:hideMark/>
          </w:tcPr>
          <w:p w14:paraId="19A29095" w14:textId="77777777" w:rsidR="00A732B2" w:rsidRPr="00E35569" w:rsidRDefault="00A732B2" w:rsidP="003A1107">
            <w:pPr>
              <w:spacing w:before="60" w:after="60"/>
              <w:rPr>
                <w:rFonts w:cs="Arial"/>
                <w:b/>
                <w:bCs/>
                <w:szCs w:val="22"/>
              </w:rPr>
            </w:pPr>
          </w:p>
        </w:tc>
        <w:tc>
          <w:tcPr>
            <w:tcW w:w="984" w:type="dxa"/>
            <w:gridSpan w:val="3"/>
            <w:vMerge/>
            <w:tcBorders>
              <w:top w:val="single" w:sz="8" w:space="0" w:color="auto"/>
              <w:left w:val="single" w:sz="12" w:space="0" w:color="auto"/>
              <w:bottom w:val="single" w:sz="12" w:space="0" w:color="auto"/>
              <w:right w:val="single" w:sz="12" w:space="0" w:color="auto"/>
            </w:tcBorders>
            <w:vAlign w:val="center"/>
            <w:hideMark/>
          </w:tcPr>
          <w:p w14:paraId="0C9174D5" w14:textId="77777777" w:rsidR="00A732B2" w:rsidRPr="00E35569" w:rsidRDefault="00A732B2" w:rsidP="003A1107">
            <w:pPr>
              <w:spacing w:before="60" w:after="60"/>
              <w:rPr>
                <w:rFonts w:cs="Arial"/>
                <w:b/>
                <w:bCs/>
                <w:szCs w:val="22"/>
              </w:rPr>
            </w:pPr>
          </w:p>
        </w:tc>
        <w:tc>
          <w:tcPr>
            <w:tcW w:w="1610" w:type="dxa"/>
            <w:gridSpan w:val="3"/>
            <w:vMerge w:val="restart"/>
            <w:tcBorders>
              <w:top w:val="nil"/>
              <w:left w:val="single" w:sz="12" w:space="0" w:color="auto"/>
              <w:bottom w:val="single" w:sz="12" w:space="0" w:color="auto"/>
              <w:right w:val="single" w:sz="4" w:space="0" w:color="auto"/>
            </w:tcBorders>
            <w:shd w:val="clear" w:color="000000" w:fill="FFFFFF"/>
            <w:vAlign w:val="bottom"/>
            <w:hideMark/>
          </w:tcPr>
          <w:p w14:paraId="433BB48B" w14:textId="77777777" w:rsidR="00A732B2" w:rsidRPr="00E35569" w:rsidRDefault="00A732B2" w:rsidP="003A1107">
            <w:pPr>
              <w:spacing w:before="60" w:after="60"/>
              <w:jc w:val="center"/>
              <w:rPr>
                <w:rFonts w:cs="Arial"/>
                <w:bCs/>
                <w:sz w:val="16"/>
                <w:szCs w:val="22"/>
              </w:rPr>
            </w:pPr>
            <w:r w:rsidRPr="00E35569">
              <w:rPr>
                <w:rFonts w:cs="Arial"/>
                <w:bCs/>
                <w:sz w:val="16"/>
                <w:szCs w:val="22"/>
              </w:rPr>
              <w:t>Absolute Value Effect of Factors Not Directly Affecting the Materiality Benchmark</w:t>
            </w:r>
          </w:p>
        </w:tc>
        <w:tc>
          <w:tcPr>
            <w:tcW w:w="1699" w:type="dxa"/>
            <w:gridSpan w:val="4"/>
            <w:vMerge w:val="restart"/>
            <w:tcBorders>
              <w:top w:val="nil"/>
              <w:left w:val="single" w:sz="4" w:space="0" w:color="auto"/>
              <w:bottom w:val="single" w:sz="12" w:space="0" w:color="auto"/>
              <w:right w:val="double" w:sz="4" w:space="0" w:color="auto"/>
            </w:tcBorders>
            <w:shd w:val="clear" w:color="auto" w:fill="auto"/>
            <w:vAlign w:val="bottom"/>
            <w:hideMark/>
          </w:tcPr>
          <w:p w14:paraId="648A15EE" w14:textId="6FB96223" w:rsidR="00A732B2" w:rsidRPr="00E35569" w:rsidRDefault="00A732B2" w:rsidP="002046E4">
            <w:pPr>
              <w:spacing w:before="60" w:after="60"/>
              <w:jc w:val="center"/>
              <w:rPr>
                <w:rFonts w:cs="Arial"/>
                <w:bCs/>
                <w:sz w:val="16"/>
                <w:szCs w:val="22"/>
              </w:rPr>
            </w:pPr>
            <w:r w:rsidRPr="00E35569">
              <w:rPr>
                <w:rFonts w:cs="Arial"/>
                <w:bCs/>
                <w:sz w:val="16"/>
                <w:szCs w:val="22"/>
              </w:rPr>
              <w:t xml:space="preserve">Net Effect of Factors Directly Affecting the Materiality Benchmark, </w:t>
            </w:r>
            <w:r w:rsidR="002046E4" w:rsidRPr="00E35569">
              <w:rPr>
                <w:rFonts w:cs="Arial"/>
                <w:bCs/>
                <w:sz w:val="16"/>
                <w:szCs w:val="22"/>
              </w:rPr>
              <w:t xml:space="preserve">on </w:t>
            </w:r>
            <w:r w:rsidRPr="00E35569">
              <w:rPr>
                <w:rFonts w:cs="Arial"/>
                <w:bCs/>
                <w:sz w:val="16"/>
                <w:szCs w:val="22"/>
              </w:rPr>
              <w:t>the Materiality Benchmark</w:t>
            </w:r>
          </w:p>
        </w:tc>
      </w:tr>
      <w:tr w:rsidR="00A732B2" w:rsidRPr="00E35569" w14:paraId="4EC999EE" w14:textId="77777777" w:rsidTr="008A7237">
        <w:trPr>
          <w:trHeight w:val="373"/>
          <w:jc w:val="center"/>
        </w:trPr>
        <w:tc>
          <w:tcPr>
            <w:tcW w:w="9042" w:type="dxa"/>
            <w:vMerge/>
            <w:tcBorders>
              <w:top w:val="single" w:sz="8" w:space="0" w:color="auto"/>
              <w:left w:val="double" w:sz="4" w:space="0" w:color="auto"/>
              <w:bottom w:val="single" w:sz="12" w:space="0" w:color="auto"/>
              <w:right w:val="nil"/>
            </w:tcBorders>
            <w:vAlign w:val="center"/>
            <w:hideMark/>
          </w:tcPr>
          <w:p w14:paraId="3F244B26" w14:textId="77777777" w:rsidR="00A732B2" w:rsidRPr="00E35569" w:rsidRDefault="00A732B2" w:rsidP="003A1107">
            <w:pPr>
              <w:spacing w:before="60" w:after="60"/>
              <w:rPr>
                <w:rFonts w:cs="Arial"/>
                <w:b/>
                <w:bCs/>
                <w:szCs w:val="22"/>
              </w:rPr>
            </w:pPr>
          </w:p>
        </w:tc>
        <w:tc>
          <w:tcPr>
            <w:tcW w:w="984" w:type="dxa"/>
            <w:gridSpan w:val="3"/>
            <w:vMerge/>
            <w:tcBorders>
              <w:top w:val="single" w:sz="8" w:space="0" w:color="auto"/>
              <w:left w:val="single" w:sz="12" w:space="0" w:color="auto"/>
              <w:bottom w:val="single" w:sz="12" w:space="0" w:color="auto"/>
              <w:right w:val="single" w:sz="12" w:space="0" w:color="auto"/>
            </w:tcBorders>
            <w:vAlign w:val="center"/>
            <w:hideMark/>
          </w:tcPr>
          <w:p w14:paraId="6E63D103" w14:textId="77777777" w:rsidR="00A732B2" w:rsidRPr="00E35569" w:rsidRDefault="00A732B2" w:rsidP="003A1107">
            <w:pPr>
              <w:spacing w:before="60" w:after="60"/>
              <w:rPr>
                <w:rFonts w:cs="Arial"/>
                <w:b/>
                <w:bCs/>
                <w:szCs w:val="22"/>
              </w:rPr>
            </w:pPr>
          </w:p>
        </w:tc>
        <w:tc>
          <w:tcPr>
            <w:tcW w:w="1610" w:type="dxa"/>
            <w:gridSpan w:val="3"/>
            <w:vMerge/>
            <w:tcBorders>
              <w:top w:val="nil"/>
              <w:left w:val="single" w:sz="12" w:space="0" w:color="auto"/>
              <w:bottom w:val="single" w:sz="12" w:space="0" w:color="auto"/>
              <w:right w:val="single" w:sz="4" w:space="0" w:color="auto"/>
            </w:tcBorders>
            <w:vAlign w:val="center"/>
            <w:hideMark/>
          </w:tcPr>
          <w:p w14:paraId="065642A0" w14:textId="77777777" w:rsidR="00A732B2" w:rsidRPr="00E35569" w:rsidRDefault="00A732B2" w:rsidP="003A1107">
            <w:pPr>
              <w:spacing w:before="60" w:after="60"/>
              <w:rPr>
                <w:rFonts w:cs="Arial"/>
                <w:b/>
                <w:bCs/>
                <w:szCs w:val="22"/>
              </w:rPr>
            </w:pPr>
          </w:p>
        </w:tc>
        <w:tc>
          <w:tcPr>
            <w:tcW w:w="1699" w:type="dxa"/>
            <w:gridSpan w:val="4"/>
            <w:vMerge/>
            <w:tcBorders>
              <w:top w:val="nil"/>
              <w:left w:val="single" w:sz="4" w:space="0" w:color="auto"/>
              <w:bottom w:val="single" w:sz="12" w:space="0" w:color="auto"/>
              <w:right w:val="double" w:sz="4" w:space="0" w:color="auto"/>
            </w:tcBorders>
            <w:vAlign w:val="center"/>
            <w:hideMark/>
          </w:tcPr>
          <w:p w14:paraId="3646A235" w14:textId="77777777" w:rsidR="00A732B2" w:rsidRPr="00E35569" w:rsidRDefault="00A732B2" w:rsidP="003A1107">
            <w:pPr>
              <w:spacing w:before="60" w:after="60"/>
              <w:rPr>
                <w:rFonts w:cs="Arial"/>
                <w:b/>
                <w:bCs/>
                <w:szCs w:val="22"/>
              </w:rPr>
            </w:pPr>
          </w:p>
        </w:tc>
      </w:tr>
      <w:tr w:rsidR="00A732B2" w:rsidRPr="00E35569" w14:paraId="0E127B2B" w14:textId="77777777" w:rsidTr="008A7237">
        <w:trPr>
          <w:trHeight w:val="144"/>
          <w:jc w:val="center"/>
        </w:trPr>
        <w:tc>
          <w:tcPr>
            <w:tcW w:w="9042"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27230EA9" w14:textId="77777777" w:rsidR="00A732B2" w:rsidRPr="00E35569" w:rsidRDefault="00A732B2" w:rsidP="003A1107">
            <w:pPr>
              <w:spacing w:before="60" w:after="60"/>
              <w:rPr>
                <w:rFonts w:cs="Arial"/>
                <w:bCs/>
                <w:sz w:val="18"/>
                <w:szCs w:val="18"/>
              </w:rPr>
            </w:pPr>
            <w:r w:rsidRPr="00E35569">
              <w:rPr>
                <w:rFonts w:cs="Arial"/>
                <w:bCs/>
                <w:sz w:val="18"/>
                <w:szCs w:val="18"/>
              </w:rPr>
              <w:t>Factual Uncorrected Misstatements:</w:t>
            </w:r>
            <w:r w:rsidRPr="00E35569">
              <w:rPr>
                <w:rFonts w:cs="Arial"/>
                <w:bCs/>
                <w:sz w:val="18"/>
                <w:szCs w:val="18"/>
                <w:vertAlign w:val="superscript"/>
              </w:rPr>
              <w:t>1</w:t>
            </w:r>
          </w:p>
        </w:tc>
        <w:tc>
          <w:tcPr>
            <w:tcW w:w="984" w:type="dxa"/>
            <w:gridSpan w:val="3"/>
            <w:tcBorders>
              <w:top w:val="single" w:sz="12" w:space="0" w:color="auto"/>
              <w:left w:val="nil"/>
              <w:bottom w:val="single" w:sz="4" w:space="0" w:color="auto"/>
              <w:right w:val="single" w:sz="12" w:space="0" w:color="auto"/>
            </w:tcBorders>
            <w:shd w:val="clear" w:color="auto" w:fill="auto"/>
            <w:vAlign w:val="center"/>
            <w:hideMark/>
          </w:tcPr>
          <w:p w14:paraId="06F64303"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single" w:sz="12" w:space="0" w:color="auto"/>
              <w:left w:val="nil"/>
              <w:bottom w:val="single" w:sz="4" w:space="0" w:color="auto"/>
              <w:right w:val="single" w:sz="4" w:space="0" w:color="auto"/>
            </w:tcBorders>
            <w:shd w:val="clear" w:color="000000" w:fill="FFFFFF"/>
            <w:noWrap/>
            <w:hideMark/>
          </w:tcPr>
          <w:p w14:paraId="307586DC"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699" w:type="dxa"/>
            <w:gridSpan w:val="4"/>
            <w:tcBorders>
              <w:top w:val="single" w:sz="12" w:space="0" w:color="auto"/>
              <w:left w:val="nil"/>
              <w:bottom w:val="single" w:sz="4" w:space="0" w:color="auto"/>
              <w:right w:val="double" w:sz="4" w:space="0" w:color="auto"/>
            </w:tcBorders>
            <w:shd w:val="clear" w:color="000000" w:fill="FFFFFF"/>
            <w:noWrap/>
            <w:hideMark/>
          </w:tcPr>
          <w:p w14:paraId="27C36550"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60B165A7" w14:textId="77777777" w:rsidTr="008A7237">
        <w:trPr>
          <w:trHeight w:val="144"/>
          <w:jc w:val="center"/>
        </w:trPr>
        <w:tc>
          <w:tcPr>
            <w:tcW w:w="9042" w:type="dxa"/>
            <w:tcBorders>
              <w:top w:val="nil"/>
              <w:left w:val="double" w:sz="4" w:space="0" w:color="auto"/>
              <w:bottom w:val="single" w:sz="12" w:space="0" w:color="auto"/>
              <w:right w:val="single" w:sz="12" w:space="0" w:color="auto"/>
            </w:tcBorders>
            <w:shd w:val="clear" w:color="000000" w:fill="FFFFFF"/>
            <w:vAlign w:val="center"/>
            <w:hideMark/>
          </w:tcPr>
          <w:p w14:paraId="760BD092" w14:textId="77777777" w:rsidR="00A732B2" w:rsidRPr="00E35569" w:rsidRDefault="00A732B2" w:rsidP="003A1107">
            <w:pPr>
              <w:spacing w:before="60" w:after="60"/>
              <w:rPr>
                <w:rFonts w:cs="Arial"/>
                <w:bCs/>
                <w:sz w:val="18"/>
                <w:szCs w:val="18"/>
              </w:rPr>
            </w:pPr>
            <w:r w:rsidRPr="00E35569">
              <w:rPr>
                <w:rFonts w:cs="Arial"/>
                <w:bCs/>
                <w:sz w:val="18"/>
                <w:szCs w:val="18"/>
              </w:rPr>
              <w:t>Judgmental Uncorrected Misstatements:</w:t>
            </w:r>
          </w:p>
        </w:tc>
        <w:tc>
          <w:tcPr>
            <w:tcW w:w="984" w:type="dxa"/>
            <w:gridSpan w:val="3"/>
            <w:tcBorders>
              <w:top w:val="nil"/>
              <w:left w:val="nil"/>
              <w:bottom w:val="single" w:sz="12" w:space="0" w:color="auto"/>
              <w:right w:val="single" w:sz="12" w:space="0" w:color="auto"/>
            </w:tcBorders>
            <w:shd w:val="clear" w:color="000000" w:fill="FFFFFF"/>
            <w:vAlign w:val="center"/>
            <w:hideMark/>
          </w:tcPr>
          <w:p w14:paraId="3E4D7AD5"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nil"/>
              <w:bottom w:val="single" w:sz="12" w:space="0" w:color="auto"/>
              <w:right w:val="single" w:sz="4" w:space="0" w:color="auto"/>
            </w:tcBorders>
            <w:shd w:val="clear" w:color="000000" w:fill="FFFFFF"/>
            <w:noWrap/>
            <w:hideMark/>
          </w:tcPr>
          <w:p w14:paraId="3D6E18B8"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699" w:type="dxa"/>
            <w:gridSpan w:val="4"/>
            <w:tcBorders>
              <w:top w:val="nil"/>
              <w:left w:val="nil"/>
              <w:bottom w:val="single" w:sz="12" w:space="0" w:color="auto"/>
              <w:right w:val="double" w:sz="4" w:space="0" w:color="auto"/>
            </w:tcBorders>
            <w:shd w:val="clear" w:color="000000" w:fill="FFFFFF"/>
            <w:noWrap/>
            <w:hideMark/>
          </w:tcPr>
          <w:p w14:paraId="43B70E6E"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6C27CFCD" w14:textId="77777777" w:rsidTr="008A7237">
        <w:trPr>
          <w:trHeight w:val="144"/>
          <w:jc w:val="center"/>
        </w:trPr>
        <w:tc>
          <w:tcPr>
            <w:tcW w:w="10026" w:type="dxa"/>
            <w:gridSpan w:val="4"/>
            <w:tcBorders>
              <w:top w:val="nil"/>
              <w:left w:val="double" w:sz="4" w:space="0" w:color="auto"/>
              <w:right w:val="single" w:sz="12" w:space="0" w:color="auto"/>
            </w:tcBorders>
            <w:shd w:val="clear" w:color="000000" w:fill="FFFFFF"/>
            <w:vAlign w:val="center"/>
            <w:hideMark/>
          </w:tcPr>
          <w:p w14:paraId="1095B3C1" w14:textId="77777777" w:rsidR="00A732B2" w:rsidRPr="00E35569" w:rsidRDefault="00A732B2" w:rsidP="003A1107">
            <w:pPr>
              <w:spacing w:before="60" w:after="60"/>
              <w:rPr>
                <w:rFonts w:cs="Arial"/>
                <w:b/>
                <w:sz w:val="18"/>
                <w:szCs w:val="18"/>
              </w:rPr>
            </w:pPr>
            <w:r w:rsidRPr="00E35569">
              <w:rPr>
                <w:rFonts w:cs="Arial"/>
                <w:b/>
                <w:sz w:val="18"/>
                <w:szCs w:val="18"/>
              </w:rPr>
              <w:t>Subtotal: Factual and Judgmental Uncorrected Misstatements</w:t>
            </w:r>
          </w:p>
        </w:tc>
        <w:tc>
          <w:tcPr>
            <w:tcW w:w="1610" w:type="dxa"/>
            <w:gridSpan w:val="3"/>
            <w:tcBorders>
              <w:top w:val="single" w:sz="12" w:space="0" w:color="auto"/>
              <w:left w:val="single" w:sz="12" w:space="0" w:color="auto"/>
              <w:bottom w:val="single" w:sz="12" w:space="0" w:color="auto"/>
              <w:right w:val="single" w:sz="8" w:space="0" w:color="auto"/>
            </w:tcBorders>
            <w:shd w:val="clear" w:color="000000" w:fill="FFFFFF"/>
            <w:noWrap/>
            <w:hideMark/>
          </w:tcPr>
          <w:p w14:paraId="5A1D9ECC"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c>
          <w:tcPr>
            <w:tcW w:w="1699" w:type="dxa"/>
            <w:gridSpan w:val="4"/>
            <w:tcBorders>
              <w:top w:val="single" w:sz="12" w:space="0" w:color="auto"/>
              <w:left w:val="single" w:sz="8" w:space="0" w:color="auto"/>
              <w:bottom w:val="single" w:sz="12" w:space="0" w:color="auto"/>
              <w:right w:val="double" w:sz="4" w:space="0" w:color="auto"/>
            </w:tcBorders>
            <w:shd w:val="clear" w:color="000000" w:fill="FFFFFF"/>
            <w:noWrap/>
            <w:hideMark/>
          </w:tcPr>
          <w:p w14:paraId="3D61CDFA"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r>
      <w:tr w:rsidR="00A732B2" w:rsidRPr="00E35569" w14:paraId="60E930CA" w14:textId="77777777" w:rsidTr="008A7237">
        <w:trPr>
          <w:trHeight w:val="144"/>
          <w:jc w:val="center"/>
        </w:trPr>
        <w:tc>
          <w:tcPr>
            <w:tcW w:w="9042" w:type="dxa"/>
            <w:tcBorders>
              <w:top w:val="nil"/>
              <w:left w:val="double" w:sz="4" w:space="0" w:color="auto"/>
              <w:right w:val="nil"/>
            </w:tcBorders>
            <w:shd w:val="clear" w:color="000000" w:fill="FFFFFF"/>
            <w:vAlign w:val="center"/>
            <w:hideMark/>
          </w:tcPr>
          <w:p w14:paraId="4E5BDF76" w14:textId="77777777" w:rsidR="00A732B2" w:rsidRPr="00E35569" w:rsidRDefault="00A732B2" w:rsidP="003A1107">
            <w:pPr>
              <w:spacing w:before="60" w:after="60"/>
              <w:rPr>
                <w:rFonts w:cs="Arial"/>
                <w:b/>
                <w:bCs/>
                <w:sz w:val="18"/>
                <w:szCs w:val="18"/>
              </w:rPr>
            </w:pPr>
            <w:r w:rsidRPr="00E35569">
              <w:rPr>
                <w:rFonts w:cs="Arial"/>
                <w:b/>
                <w:bCs/>
                <w:sz w:val="18"/>
                <w:szCs w:val="18"/>
              </w:rPr>
              <w:t>Estimate of Potential Undetected Misstatements:</w:t>
            </w:r>
          </w:p>
        </w:tc>
        <w:tc>
          <w:tcPr>
            <w:tcW w:w="984" w:type="dxa"/>
            <w:gridSpan w:val="3"/>
            <w:tcBorders>
              <w:top w:val="nil"/>
              <w:left w:val="nil"/>
              <w:bottom w:val="single" w:sz="12" w:space="0" w:color="auto"/>
              <w:right w:val="nil"/>
            </w:tcBorders>
            <w:shd w:val="clear" w:color="000000" w:fill="FFFFFF"/>
            <w:vAlign w:val="center"/>
            <w:hideMark/>
          </w:tcPr>
          <w:p w14:paraId="3598929A"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nil"/>
              <w:bottom w:val="single" w:sz="12" w:space="0" w:color="auto"/>
              <w:right w:val="nil"/>
            </w:tcBorders>
            <w:shd w:val="clear" w:color="000000" w:fill="FFFFFF"/>
            <w:noWrap/>
            <w:hideMark/>
          </w:tcPr>
          <w:p w14:paraId="393CE487" w14:textId="77777777" w:rsidR="00A732B2" w:rsidRPr="00E35569" w:rsidRDefault="00A732B2" w:rsidP="003A1107">
            <w:pPr>
              <w:spacing w:before="60" w:after="60"/>
              <w:jc w:val="center"/>
              <w:rPr>
                <w:rFonts w:cs="Arial"/>
                <w:sz w:val="18"/>
                <w:szCs w:val="18"/>
              </w:rPr>
            </w:pPr>
          </w:p>
        </w:tc>
        <w:tc>
          <w:tcPr>
            <w:tcW w:w="1699" w:type="dxa"/>
            <w:gridSpan w:val="4"/>
            <w:tcBorders>
              <w:top w:val="single" w:sz="12" w:space="0" w:color="auto"/>
              <w:left w:val="nil"/>
              <w:bottom w:val="single" w:sz="12" w:space="0" w:color="auto"/>
              <w:right w:val="double" w:sz="4" w:space="0" w:color="auto"/>
            </w:tcBorders>
            <w:shd w:val="clear" w:color="auto" w:fill="auto"/>
            <w:noWrap/>
            <w:hideMark/>
          </w:tcPr>
          <w:p w14:paraId="7017ECED" w14:textId="77777777" w:rsidR="00A732B2" w:rsidRPr="00E35569" w:rsidRDefault="00A732B2" w:rsidP="003A1107">
            <w:pPr>
              <w:spacing w:before="60" w:after="60"/>
              <w:jc w:val="center"/>
              <w:rPr>
                <w:rFonts w:cs="Arial"/>
                <w:sz w:val="18"/>
                <w:szCs w:val="18"/>
              </w:rPr>
            </w:pPr>
          </w:p>
        </w:tc>
      </w:tr>
      <w:tr w:rsidR="00A732B2" w:rsidRPr="00E35569" w14:paraId="73BAA24E" w14:textId="77777777" w:rsidTr="008A7237">
        <w:trPr>
          <w:trHeight w:val="144"/>
          <w:jc w:val="center"/>
        </w:trPr>
        <w:tc>
          <w:tcPr>
            <w:tcW w:w="9042" w:type="dxa"/>
            <w:tcBorders>
              <w:left w:val="double" w:sz="4" w:space="0" w:color="auto"/>
              <w:bottom w:val="nil"/>
              <w:right w:val="nil"/>
            </w:tcBorders>
            <w:shd w:val="clear" w:color="000000" w:fill="FFFFFF"/>
            <w:vAlign w:val="center"/>
            <w:hideMark/>
          </w:tcPr>
          <w:p w14:paraId="6D01966A" w14:textId="77777777" w:rsidR="00A732B2" w:rsidRPr="00E35569" w:rsidRDefault="00A732B2" w:rsidP="003A1107">
            <w:pPr>
              <w:spacing w:before="60" w:after="60"/>
              <w:rPr>
                <w:rFonts w:cs="Arial"/>
                <w:sz w:val="18"/>
                <w:szCs w:val="18"/>
              </w:rPr>
            </w:pPr>
            <w:r w:rsidRPr="00E35569">
              <w:rPr>
                <w:rFonts w:cs="Arial"/>
                <w:sz w:val="18"/>
                <w:szCs w:val="18"/>
              </w:rPr>
              <w:t>Untested Amounts</w:t>
            </w:r>
          </w:p>
        </w:tc>
        <w:tc>
          <w:tcPr>
            <w:tcW w:w="984" w:type="dxa"/>
            <w:gridSpan w:val="3"/>
            <w:tcBorders>
              <w:top w:val="single" w:sz="12" w:space="0" w:color="auto"/>
              <w:left w:val="single" w:sz="12" w:space="0" w:color="auto"/>
              <w:bottom w:val="single" w:sz="4" w:space="0" w:color="auto"/>
              <w:right w:val="single" w:sz="4" w:space="0" w:color="auto"/>
            </w:tcBorders>
            <w:shd w:val="clear" w:color="000000" w:fill="FFFFFF"/>
            <w:vAlign w:val="center"/>
            <w:hideMark/>
          </w:tcPr>
          <w:p w14:paraId="70F442F6"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single" w:sz="12" w:space="0" w:color="auto"/>
              <w:left w:val="single" w:sz="12" w:space="0" w:color="auto"/>
              <w:bottom w:val="single" w:sz="4" w:space="0" w:color="auto"/>
              <w:right w:val="single" w:sz="4" w:space="0" w:color="auto"/>
            </w:tcBorders>
            <w:shd w:val="clear" w:color="000000" w:fill="FFFFFF"/>
            <w:noWrap/>
            <w:hideMark/>
          </w:tcPr>
          <w:p w14:paraId="65B9CB47"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699" w:type="dxa"/>
            <w:gridSpan w:val="4"/>
            <w:tcBorders>
              <w:top w:val="single" w:sz="12" w:space="0" w:color="auto"/>
              <w:left w:val="nil"/>
              <w:bottom w:val="single" w:sz="4" w:space="0" w:color="auto"/>
              <w:right w:val="double" w:sz="4" w:space="0" w:color="auto"/>
            </w:tcBorders>
            <w:shd w:val="clear" w:color="000000" w:fill="FFFFFF"/>
            <w:noWrap/>
            <w:hideMark/>
          </w:tcPr>
          <w:p w14:paraId="23B862FF"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1F0B335A" w14:textId="77777777" w:rsidTr="008A7237">
        <w:trPr>
          <w:trHeight w:val="144"/>
          <w:jc w:val="center"/>
        </w:trPr>
        <w:tc>
          <w:tcPr>
            <w:tcW w:w="9042" w:type="dxa"/>
            <w:tcBorders>
              <w:top w:val="nil"/>
              <w:left w:val="double" w:sz="4" w:space="0" w:color="auto"/>
              <w:bottom w:val="nil"/>
              <w:right w:val="nil"/>
            </w:tcBorders>
            <w:shd w:val="clear" w:color="000000" w:fill="FFFFFF"/>
            <w:vAlign w:val="center"/>
            <w:hideMark/>
          </w:tcPr>
          <w:p w14:paraId="59F18A16" w14:textId="77777777" w:rsidR="00A732B2" w:rsidRPr="00E35569" w:rsidRDefault="00A732B2" w:rsidP="003A1107">
            <w:pPr>
              <w:spacing w:before="60" w:after="60"/>
              <w:rPr>
                <w:rFonts w:cs="Arial"/>
                <w:sz w:val="18"/>
                <w:szCs w:val="18"/>
              </w:rPr>
            </w:pPr>
            <w:r w:rsidRPr="00E35569">
              <w:rPr>
                <w:rFonts w:cs="Arial"/>
                <w:sz w:val="18"/>
                <w:szCs w:val="18"/>
              </w:rPr>
              <w:t xml:space="preserve">Combined Sampling Precision; Non-MUS Sample(s) </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224B62A8"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411499C1"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699" w:type="dxa"/>
            <w:gridSpan w:val="4"/>
            <w:tcBorders>
              <w:top w:val="nil"/>
              <w:left w:val="nil"/>
              <w:bottom w:val="single" w:sz="4" w:space="0" w:color="auto"/>
              <w:right w:val="double" w:sz="4" w:space="0" w:color="auto"/>
            </w:tcBorders>
            <w:shd w:val="clear" w:color="000000" w:fill="FFFFFF"/>
            <w:noWrap/>
            <w:hideMark/>
          </w:tcPr>
          <w:p w14:paraId="4E5B48F8"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59F50501" w14:textId="77777777" w:rsidTr="008A7237">
        <w:trPr>
          <w:trHeight w:val="144"/>
          <w:jc w:val="center"/>
        </w:trPr>
        <w:tc>
          <w:tcPr>
            <w:tcW w:w="9042" w:type="dxa"/>
            <w:tcBorders>
              <w:top w:val="nil"/>
              <w:left w:val="double" w:sz="4" w:space="0" w:color="auto"/>
              <w:bottom w:val="nil"/>
              <w:right w:val="nil"/>
            </w:tcBorders>
            <w:shd w:val="clear" w:color="000000" w:fill="FFFFFF"/>
            <w:vAlign w:val="center"/>
            <w:hideMark/>
          </w:tcPr>
          <w:p w14:paraId="0BBDD4B2" w14:textId="77777777" w:rsidR="00A732B2" w:rsidRPr="00E35569" w:rsidRDefault="00A732B2" w:rsidP="003A1107">
            <w:pPr>
              <w:spacing w:before="60" w:after="60"/>
              <w:rPr>
                <w:rFonts w:cs="Arial"/>
                <w:sz w:val="18"/>
                <w:szCs w:val="18"/>
              </w:rPr>
            </w:pPr>
            <w:r w:rsidRPr="00E35569">
              <w:rPr>
                <w:rFonts w:cs="Arial"/>
                <w:sz w:val="18"/>
                <w:szCs w:val="18"/>
              </w:rPr>
              <w:t xml:space="preserve">Combined Sampling Precision; MUS Sample(s) </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0C9571B5"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5C37D357"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699" w:type="dxa"/>
            <w:gridSpan w:val="4"/>
            <w:tcBorders>
              <w:top w:val="nil"/>
              <w:left w:val="nil"/>
              <w:bottom w:val="single" w:sz="4" w:space="0" w:color="auto"/>
              <w:right w:val="double" w:sz="4" w:space="0" w:color="auto"/>
            </w:tcBorders>
            <w:shd w:val="clear" w:color="000000" w:fill="FFFFFF"/>
            <w:noWrap/>
            <w:hideMark/>
          </w:tcPr>
          <w:p w14:paraId="64B39F59"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4AAF9879" w14:textId="77777777" w:rsidTr="008A7237">
        <w:trPr>
          <w:trHeight w:val="144"/>
          <w:jc w:val="center"/>
        </w:trPr>
        <w:tc>
          <w:tcPr>
            <w:tcW w:w="9042" w:type="dxa"/>
            <w:tcBorders>
              <w:top w:val="nil"/>
              <w:left w:val="double" w:sz="4" w:space="0" w:color="auto"/>
              <w:bottom w:val="nil"/>
              <w:right w:val="nil"/>
            </w:tcBorders>
            <w:shd w:val="clear" w:color="000000" w:fill="FFFFFF"/>
            <w:vAlign w:val="center"/>
            <w:hideMark/>
          </w:tcPr>
          <w:p w14:paraId="27CDD1E1" w14:textId="59A4A46D" w:rsidR="00A732B2" w:rsidRPr="00E35569" w:rsidRDefault="00A732B2" w:rsidP="002046E4">
            <w:pPr>
              <w:spacing w:before="60" w:after="60"/>
              <w:rPr>
                <w:rFonts w:cs="Arial"/>
                <w:b/>
                <w:bCs/>
                <w:sz w:val="18"/>
                <w:szCs w:val="18"/>
              </w:rPr>
            </w:pPr>
            <w:r w:rsidRPr="00E35569">
              <w:rPr>
                <w:rFonts w:cs="Arial"/>
                <w:b/>
                <w:bCs/>
                <w:sz w:val="18"/>
                <w:szCs w:val="18"/>
              </w:rPr>
              <w:t xml:space="preserve">[Include Performance Materiality amount if no statistical sampling was performed (and therefore no global upper error limit amount was included in the </w:t>
            </w:r>
            <w:r w:rsidR="002046E4" w:rsidRPr="00E35569">
              <w:rPr>
                <w:rFonts w:cs="Arial"/>
                <w:b/>
                <w:bCs/>
                <w:sz w:val="18"/>
                <w:szCs w:val="18"/>
              </w:rPr>
              <w:t xml:space="preserve">two </w:t>
            </w:r>
            <w:r w:rsidRPr="00E35569">
              <w:rPr>
                <w:rFonts w:cs="Arial"/>
                <w:b/>
                <w:bCs/>
                <w:sz w:val="18"/>
                <w:szCs w:val="18"/>
              </w:rPr>
              <w:t>rows above)]</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1DF96867"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0426EBB9"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699" w:type="dxa"/>
            <w:gridSpan w:val="4"/>
            <w:tcBorders>
              <w:top w:val="nil"/>
              <w:left w:val="nil"/>
              <w:bottom w:val="single" w:sz="4" w:space="0" w:color="auto"/>
              <w:right w:val="double" w:sz="4" w:space="0" w:color="auto"/>
            </w:tcBorders>
            <w:shd w:val="clear" w:color="000000" w:fill="FFFFFF"/>
            <w:noWrap/>
            <w:hideMark/>
          </w:tcPr>
          <w:p w14:paraId="642DC370"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0CCA8B59" w14:textId="77777777" w:rsidTr="008A7237">
        <w:trPr>
          <w:trHeight w:val="144"/>
          <w:jc w:val="center"/>
        </w:trPr>
        <w:tc>
          <w:tcPr>
            <w:tcW w:w="9042" w:type="dxa"/>
            <w:tcBorders>
              <w:top w:val="nil"/>
              <w:left w:val="double" w:sz="4" w:space="0" w:color="auto"/>
              <w:bottom w:val="nil"/>
              <w:right w:val="nil"/>
            </w:tcBorders>
            <w:shd w:val="clear" w:color="000000" w:fill="FFFFFF"/>
            <w:vAlign w:val="center"/>
            <w:hideMark/>
          </w:tcPr>
          <w:p w14:paraId="4D792C4D" w14:textId="69B3AEBC" w:rsidR="00A732B2" w:rsidRPr="00E35569" w:rsidRDefault="00F249DE" w:rsidP="002046E4">
            <w:pPr>
              <w:spacing w:before="60" w:after="60"/>
              <w:rPr>
                <w:rFonts w:cs="Arial"/>
                <w:sz w:val="18"/>
                <w:szCs w:val="18"/>
              </w:rPr>
            </w:pPr>
            <w:r w:rsidRPr="00E35569">
              <w:rPr>
                <w:rFonts w:cs="Arial"/>
                <w:sz w:val="18"/>
                <w:szCs w:val="18"/>
              </w:rPr>
              <w:t>Allowance for Imprecision of</w:t>
            </w:r>
            <w:r w:rsidR="00A732B2" w:rsidRPr="00E35569">
              <w:rPr>
                <w:rFonts w:cs="Arial"/>
                <w:sz w:val="18"/>
                <w:szCs w:val="18"/>
              </w:rPr>
              <w:t xml:space="preserve"> Analytical Procedures on </w:t>
            </w:r>
            <w:r w:rsidRPr="00E35569">
              <w:rPr>
                <w:rFonts w:cs="Arial"/>
                <w:sz w:val="18"/>
                <w:szCs w:val="18"/>
              </w:rPr>
              <w:t>Which Complete</w:t>
            </w:r>
            <w:r w:rsidR="00A732B2" w:rsidRPr="00E35569">
              <w:rPr>
                <w:rFonts w:cs="Arial"/>
                <w:sz w:val="18"/>
                <w:szCs w:val="18"/>
              </w:rPr>
              <w:t xml:space="preserve"> Substantive Reliance</w:t>
            </w:r>
            <w:r w:rsidRPr="00E35569">
              <w:rPr>
                <w:rFonts w:cs="Arial"/>
                <w:sz w:val="18"/>
                <w:szCs w:val="18"/>
              </w:rPr>
              <w:t xml:space="preserve"> </w:t>
            </w:r>
            <w:r w:rsidR="00BC599E" w:rsidRPr="00E35569">
              <w:rPr>
                <w:rFonts w:cs="Arial"/>
                <w:sz w:val="18"/>
                <w:szCs w:val="18"/>
              </w:rPr>
              <w:t>W</w:t>
            </w:r>
            <w:r w:rsidRPr="00E35569">
              <w:rPr>
                <w:rFonts w:cs="Arial"/>
                <w:sz w:val="18"/>
                <w:szCs w:val="18"/>
              </w:rPr>
              <w:t>as Placed</w:t>
            </w:r>
          </w:p>
        </w:tc>
        <w:tc>
          <w:tcPr>
            <w:tcW w:w="984" w:type="dxa"/>
            <w:gridSpan w:val="3"/>
            <w:tcBorders>
              <w:top w:val="nil"/>
              <w:left w:val="single" w:sz="12" w:space="0" w:color="auto"/>
              <w:bottom w:val="single" w:sz="4" w:space="0" w:color="auto"/>
              <w:right w:val="single" w:sz="4" w:space="0" w:color="auto"/>
            </w:tcBorders>
            <w:shd w:val="clear" w:color="000000" w:fill="FFFFFF"/>
            <w:vAlign w:val="center"/>
            <w:hideMark/>
          </w:tcPr>
          <w:p w14:paraId="3CA577B7"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nil"/>
              <w:left w:val="single" w:sz="12" w:space="0" w:color="auto"/>
              <w:bottom w:val="single" w:sz="4" w:space="0" w:color="auto"/>
              <w:right w:val="single" w:sz="4" w:space="0" w:color="auto"/>
            </w:tcBorders>
            <w:shd w:val="clear" w:color="000000" w:fill="FFFFFF"/>
            <w:noWrap/>
            <w:hideMark/>
          </w:tcPr>
          <w:p w14:paraId="32EE76FB"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699" w:type="dxa"/>
            <w:gridSpan w:val="4"/>
            <w:tcBorders>
              <w:top w:val="nil"/>
              <w:left w:val="nil"/>
              <w:bottom w:val="single" w:sz="4" w:space="0" w:color="auto"/>
              <w:right w:val="double" w:sz="4" w:space="0" w:color="auto"/>
            </w:tcBorders>
            <w:shd w:val="clear" w:color="000000" w:fill="FFFFFF"/>
            <w:noWrap/>
            <w:hideMark/>
          </w:tcPr>
          <w:p w14:paraId="01574A50"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675B2BD0" w14:textId="77777777" w:rsidTr="008A7237">
        <w:trPr>
          <w:trHeight w:val="144"/>
          <w:jc w:val="center"/>
        </w:trPr>
        <w:tc>
          <w:tcPr>
            <w:tcW w:w="9042" w:type="dxa"/>
            <w:tcBorders>
              <w:top w:val="nil"/>
              <w:left w:val="double" w:sz="4" w:space="0" w:color="auto"/>
              <w:right w:val="nil"/>
            </w:tcBorders>
            <w:shd w:val="clear" w:color="000000" w:fill="FFFFFF"/>
            <w:vAlign w:val="center"/>
            <w:hideMark/>
          </w:tcPr>
          <w:p w14:paraId="51509638" w14:textId="77777777" w:rsidR="00A732B2" w:rsidRPr="00E35569" w:rsidRDefault="00A732B2" w:rsidP="003A1107">
            <w:pPr>
              <w:spacing w:before="60" w:after="60"/>
              <w:rPr>
                <w:rFonts w:cs="Arial"/>
                <w:sz w:val="18"/>
                <w:szCs w:val="18"/>
              </w:rPr>
            </w:pPr>
            <w:r w:rsidRPr="00E35569">
              <w:rPr>
                <w:rFonts w:cs="Arial"/>
                <w:sz w:val="18"/>
                <w:szCs w:val="18"/>
              </w:rPr>
              <w:t>Other</w:t>
            </w:r>
            <w:r w:rsidRPr="00E35569">
              <w:rPr>
                <w:rFonts w:cs="Arial"/>
                <w:sz w:val="18"/>
                <w:szCs w:val="18"/>
                <w:vertAlign w:val="superscript"/>
              </w:rPr>
              <w:t>2</w:t>
            </w:r>
          </w:p>
        </w:tc>
        <w:tc>
          <w:tcPr>
            <w:tcW w:w="984" w:type="dxa"/>
            <w:gridSpan w:val="3"/>
            <w:tcBorders>
              <w:top w:val="single" w:sz="4" w:space="0" w:color="auto"/>
              <w:left w:val="single" w:sz="12" w:space="0" w:color="auto"/>
              <w:bottom w:val="single" w:sz="12" w:space="0" w:color="auto"/>
              <w:right w:val="single" w:sz="12" w:space="0" w:color="auto"/>
            </w:tcBorders>
            <w:shd w:val="clear" w:color="000000" w:fill="FFFFFF"/>
            <w:vAlign w:val="center"/>
            <w:hideMark/>
          </w:tcPr>
          <w:p w14:paraId="1B9FD33A" w14:textId="77777777" w:rsidR="00A732B2" w:rsidRPr="00E35569" w:rsidRDefault="00A732B2" w:rsidP="003A1107">
            <w:pPr>
              <w:spacing w:before="100" w:beforeAutospacing="1" w:after="100" w:afterAutospacing="1"/>
              <w:rPr>
                <w:rFonts w:cs="Arial"/>
              </w:rPr>
            </w:pPr>
            <w:r w:rsidRPr="00E35569">
              <w:rPr>
                <w:rFonts w:cs="Arial"/>
              </w:rPr>
              <w:t> </w:t>
            </w:r>
          </w:p>
        </w:tc>
        <w:tc>
          <w:tcPr>
            <w:tcW w:w="1610" w:type="dxa"/>
            <w:gridSpan w:val="3"/>
            <w:tcBorders>
              <w:top w:val="single" w:sz="4" w:space="0" w:color="auto"/>
              <w:left w:val="nil"/>
              <w:bottom w:val="single" w:sz="12" w:space="0" w:color="auto"/>
              <w:right w:val="single" w:sz="4" w:space="0" w:color="auto"/>
            </w:tcBorders>
            <w:shd w:val="clear" w:color="000000" w:fill="FFFFFF"/>
            <w:noWrap/>
            <w:hideMark/>
          </w:tcPr>
          <w:p w14:paraId="5D771104"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699" w:type="dxa"/>
            <w:gridSpan w:val="4"/>
            <w:tcBorders>
              <w:top w:val="single" w:sz="4" w:space="0" w:color="auto"/>
              <w:left w:val="nil"/>
              <w:bottom w:val="single" w:sz="12" w:space="0" w:color="auto"/>
              <w:right w:val="double" w:sz="4" w:space="0" w:color="auto"/>
            </w:tcBorders>
            <w:shd w:val="clear" w:color="000000" w:fill="FFFFFF"/>
            <w:noWrap/>
            <w:hideMark/>
          </w:tcPr>
          <w:p w14:paraId="3BD4A217"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2E7BB432" w14:textId="77777777" w:rsidTr="008A7237">
        <w:trPr>
          <w:trHeight w:val="144"/>
          <w:jc w:val="center"/>
        </w:trPr>
        <w:tc>
          <w:tcPr>
            <w:tcW w:w="10026" w:type="dxa"/>
            <w:gridSpan w:val="4"/>
            <w:tcBorders>
              <w:top w:val="nil"/>
              <w:left w:val="double" w:sz="4" w:space="0" w:color="auto"/>
              <w:bottom w:val="single" w:sz="12" w:space="0" w:color="auto"/>
              <w:right w:val="nil"/>
            </w:tcBorders>
            <w:shd w:val="clear" w:color="000000" w:fill="FFFFFF"/>
            <w:vAlign w:val="center"/>
            <w:hideMark/>
          </w:tcPr>
          <w:p w14:paraId="2FACB423" w14:textId="77777777" w:rsidR="00A732B2" w:rsidRPr="00E35569" w:rsidRDefault="00A732B2" w:rsidP="003A1107">
            <w:pPr>
              <w:spacing w:before="60" w:after="60"/>
              <w:rPr>
                <w:rFonts w:cs="Arial"/>
                <w:b/>
                <w:iCs/>
                <w:sz w:val="18"/>
                <w:szCs w:val="18"/>
              </w:rPr>
            </w:pPr>
            <w:r w:rsidRPr="00E35569">
              <w:rPr>
                <w:rFonts w:cs="Arial"/>
                <w:b/>
                <w:iCs/>
                <w:sz w:val="18"/>
                <w:szCs w:val="18"/>
              </w:rPr>
              <w:t>Subtotal: Estimated Quantitatively Measurable Undetected Misstatements</w:t>
            </w:r>
          </w:p>
        </w:tc>
        <w:tc>
          <w:tcPr>
            <w:tcW w:w="1610" w:type="dxa"/>
            <w:gridSpan w:val="3"/>
            <w:tcBorders>
              <w:top w:val="single" w:sz="8" w:space="0" w:color="auto"/>
              <w:left w:val="single" w:sz="12" w:space="0" w:color="auto"/>
              <w:bottom w:val="single" w:sz="12" w:space="0" w:color="auto"/>
              <w:right w:val="single" w:sz="4" w:space="0" w:color="auto"/>
            </w:tcBorders>
            <w:shd w:val="clear" w:color="000000" w:fill="FFFFFF"/>
            <w:noWrap/>
            <w:hideMark/>
          </w:tcPr>
          <w:p w14:paraId="0F8779EF"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c>
          <w:tcPr>
            <w:tcW w:w="1699" w:type="dxa"/>
            <w:gridSpan w:val="4"/>
            <w:tcBorders>
              <w:top w:val="single" w:sz="8" w:space="0" w:color="auto"/>
              <w:left w:val="nil"/>
              <w:bottom w:val="single" w:sz="12" w:space="0" w:color="auto"/>
              <w:right w:val="double" w:sz="4" w:space="0" w:color="auto"/>
            </w:tcBorders>
            <w:shd w:val="clear" w:color="000000" w:fill="FFFFFF"/>
            <w:noWrap/>
            <w:hideMark/>
          </w:tcPr>
          <w:p w14:paraId="5B5D89C8"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r>
      <w:tr w:rsidR="00A732B2" w:rsidRPr="00E35569" w14:paraId="4F314CB5" w14:textId="77777777" w:rsidTr="008A7237">
        <w:trPr>
          <w:trHeight w:val="144"/>
          <w:jc w:val="center"/>
        </w:trPr>
        <w:tc>
          <w:tcPr>
            <w:tcW w:w="10026" w:type="dxa"/>
            <w:gridSpan w:val="4"/>
            <w:tcBorders>
              <w:top w:val="single" w:sz="12" w:space="0" w:color="auto"/>
              <w:left w:val="double" w:sz="4" w:space="0" w:color="auto"/>
              <w:bottom w:val="single" w:sz="12" w:space="0" w:color="auto"/>
              <w:right w:val="nil"/>
            </w:tcBorders>
            <w:shd w:val="clear" w:color="000000" w:fill="FFFFFF"/>
            <w:vAlign w:val="center"/>
            <w:hideMark/>
          </w:tcPr>
          <w:p w14:paraId="5ABCA347" w14:textId="77777777" w:rsidR="00A732B2" w:rsidRPr="00E35569" w:rsidRDefault="00A732B2" w:rsidP="003A1107">
            <w:pPr>
              <w:spacing w:before="60" w:after="60"/>
              <w:rPr>
                <w:rFonts w:cs="Arial"/>
                <w:b/>
                <w:bCs/>
                <w:sz w:val="18"/>
                <w:szCs w:val="18"/>
              </w:rPr>
            </w:pPr>
            <w:r w:rsidRPr="00E35569">
              <w:rPr>
                <w:rFonts w:cs="Arial"/>
                <w:b/>
                <w:bCs/>
                <w:sz w:val="18"/>
                <w:szCs w:val="18"/>
              </w:rPr>
              <w:t>Total Estimated Quantitatively Measurable Misstatements</w:t>
            </w:r>
          </w:p>
        </w:tc>
        <w:tc>
          <w:tcPr>
            <w:tcW w:w="1610" w:type="dxa"/>
            <w:gridSpan w:val="3"/>
            <w:tcBorders>
              <w:top w:val="single" w:sz="12" w:space="0" w:color="auto"/>
              <w:left w:val="single" w:sz="12" w:space="0" w:color="auto"/>
              <w:bottom w:val="single" w:sz="12" w:space="0" w:color="auto"/>
              <w:right w:val="single" w:sz="4" w:space="0" w:color="auto"/>
            </w:tcBorders>
            <w:shd w:val="clear" w:color="auto" w:fill="auto"/>
            <w:noWrap/>
            <w:hideMark/>
          </w:tcPr>
          <w:p w14:paraId="11D0AEB7"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c>
          <w:tcPr>
            <w:tcW w:w="1699" w:type="dxa"/>
            <w:gridSpan w:val="4"/>
            <w:tcBorders>
              <w:top w:val="nil"/>
              <w:left w:val="nil"/>
              <w:bottom w:val="single" w:sz="12" w:space="0" w:color="auto"/>
              <w:right w:val="double" w:sz="4" w:space="0" w:color="auto"/>
            </w:tcBorders>
            <w:shd w:val="clear" w:color="auto" w:fill="auto"/>
            <w:noWrap/>
            <w:hideMark/>
          </w:tcPr>
          <w:p w14:paraId="0DCB66BE"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r>
      <w:tr w:rsidR="00A732B2" w:rsidRPr="00E35569" w14:paraId="70BAFFDC" w14:textId="77777777" w:rsidTr="008A7237">
        <w:trPr>
          <w:trHeight w:val="144"/>
          <w:jc w:val="center"/>
        </w:trPr>
        <w:tc>
          <w:tcPr>
            <w:tcW w:w="10026" w:type="dxa"/>
            <w:gridSpan w:val="4"/>
            <w:tcBorders>
              <w:top w:val="single" w:sz="12" w:space="0" w:color="auto"/>
              <w:left w:val="double" w:sz="4" w:space="0" w:color="auto"/>
              <w:bottom w:val="single" w:sz="8" w:space="0" w:color="auto"/>
              <w:right w:val="single" w:sz="12" w:space="0" w:color="auto"/>
            </w:tcBorders>
            <w:shd w:val="clear" w:color="000000" w:fill="FFFFFF"/>
            <w:hideMark/>
          </w:tcPr>
          <w:p w14:paraId="315892BF" w14:textId="77777777" w:rsidR="00A732B2" w:rsidRPr="00E35569" w:rsidRDefault="00A732B2" w:rsidP="003A1107">
            <w:pPr>
              <w:spacing w:before="60" w:after="60"/>
              <w:rPr>
                <w:rFonts w:cs="Arial"/>
                <w:b/>
                <w:bCs/>
                <w:sz w:val="18"/>
                <w:szCs w:val="18"/>
              </w:rPr>
            </w:pPr>
            <w:r w:rsidRPr="00E35569">
              <w:rPr>
                <w:rFonts w:cs="Arial"/>
                <w:b/>
                <w:bCs/>
                <w:sz w:val="18"/>
                <w:szCs w:val="18"/>
              </w:rPr>
              <w:t>Materiality Benchmark ($ amount and benchmark used)</w:t>
            </w:r>
          </w:p>
        </w:tc>
        <w:tc>
          <w:tcPr>
            <w:tcW w:w="1610" w:type="dxa"/>
            <w:gridSpan w:val="3"/>
            <w:tcBorders>
              <w:top w:val="single" w:sz="12" w:space="0" w:color="auto"/>
              <w:left w:val="single" w:sz="12" w:space="0" w:color="auto"/>
              <w:bottom w:val="single" w:sz="8" w:space="0" w:color="auto"/>
              <w:right w:val="single" w:sz="4" w:space="0" w:color="auto"/>
            </w:tcBorders>
            <w:shd w:val="clear" w:color="auto" w:fill="auto"/>
            <w:hideMark/>
          </w:tcPr>
          <w:p w14:paraId="2E027ECE" w14:textId="77777777" w:rsidR="00A732B2" w:rsidRPr="00E35569" w:rsidRDefault="00A732B2" w:rsidP="003A1107">
            <w:pPr>
              <w:spacing w:before="60" w:after="60"/>
              <w:jc w:val="center"/>
              <w:rPr>
                <w:rFonts w:cs="Arial"/>
                <w:b/>
                <w:sz w:val="16"/>
                <w:szCs w:val="16"/>
              </w:rPr>
            </w:pPr>
            <w:r w:rsidRPr="00E35569">
              <w:rPr>
                <w:rFonts w:cs="Arial"/>
                <w:b/>
                <w:sz w:val="16"/>
                <w:szCs w:val="16"/>
              </w:rPr>
              <w:t>[Add $ amount of benchmark used here]</w:t>
            </w:r>
          </w:p>
        </w:tc>
        <w:tc>
          <w:tcPr>
            <w:tcW w:w="1699" w:type="dxa"/>
            <w:gridSpan w:val="4"/>
            <w:tcBorders>
              <w:top w:val="single" w:sz="8" w:space="0" w:color="auto"/>
              <w:left w:val="nil"/>
              <w:bottom w:val="single" w:sz="8" w:space="0" w:color="auto"/>
              <w:right w:val="double" w:sz="4" w:space="0" w:color="auto"/>
            </w:tcBorders>
            <w:shd w:val="clear" w:color="auto" w:fill="auto"/>
            <w:hideMark/>
          </w:tcPr>
          <w:p w14:paraId="30C78160" w14:textId="77777777" w:rsidR="00A732B2" w:rsidRPr="00E35569" w:rsidRDefault="00A732B2" w:rsidP="003A1107">
            <w:pPr>
              <w:spacing w:before="60" w:after="60"/>
              <w:jc w:val="center"/>
              <w:rPr>
                <w:rFonts w:cs="Arial"/>
                <w:b/>
                <w:sz w:val="16"/>
                <w:szCs w:val="16"/>
              </w:rPr>
            </w:pPr>
            <w:r w:rsidRPr="00E35569">
              <w:rPr>
                <w:rFonts w:cs="Arial"/>
                <w:b/>
                <w:sz w:val="16"/>
                <w:szCs w:val="16"/>
              </w:rPr>
              <w:t>[Describe benchmark used (total assets, total cost, etc.)]</w:t>
            </w:r>
          </w:p>
        </w:tc>
      </w:tr>
      <w:tr w:rsidR="00A732B2" w:rsidRPr="00E35569" w14:paraId="2A5119B0" w14:textId="77777777" w:rsidTr="008A7237">
        <w:trPr>
          <w:trHeight w:val="144"/>
          <w:jc w:val="center"/>
        </w:trPr>
        <w:tc>
          <w:tcPr>
            <w:tcW w:w="10026" w:type="dxa"/>
            <w:gridSpan w:val="4"/>
            <w:tcBorders>
              <w:top w:val="nil"/>
              <w:left w:val="double" w:sz="4" w:space="0" w:color="auto"/>
              <w:bottom w:val="single" w:sz="8" w:space="0" w:color="auto"/>
              <w:right w:val="single" w:sz="12" w:space="0" w:color="auto"/>
            </w:tcBorders>
            <w:shd w:val="clear" w:color="000000" w:fill="FFFFFF"/>
            <w:vAlign w:val="center"/>
            <w:hideMark/>
          </w:tcPr>
          <w:p w14:paraId="50F69FC5" w14:textId="77777777" w:rsidR="00A732B2" w:rsidRPr="00E35569" w:rsidRDefault="00A732B2" w:rsidP="003A1107">
            <w:pPr>
              <w:spacing w:before="60" w:after="60"/>
              <w:rPr>
                <w:rFonts w:cs="Arial"/>
                <w:b/>
                <w:bCs/>
                <w:sz w:val="18"/>
                <w:szCs w:val="18"/>
              </w:rPr>
            </w:pPr>
            <w:r w:rsidRPr="00E35569">
              <w:rPr>
                <w:rFonts w:cs="Arial"/>
                <w:b/>
                <w:bCs/>
                <w:sz w:val="18"/>
                <w:szCs w:val="18"/>
              </w:rPr>
              <w:t>Total Estimated Quantitatively Measurable Misstatements as a Percentage of Materiality Benchmark</w:t>
            </w:r>
          </w:p>
        </w:tc>
        <w:tc>
          <w:tcPr>
            <w:tcW w:w="1610" w:type="dxa"/>
            <w:gridSpan w:val="3"/>
            <w:tcBorders>
              <w:top w:val="single" w:sz="8" w:space="0" w:color="auto"/>
              <w:left w:val="single" w:sz="12" w:space="0" w:color="auto"/>
              <w:bottom w:val="single" w:sz="8" w:space="0" w:color="auto"/>
              <w:right w:val="single" w:sz="4" w:space="0" w:color="auto"/>
            </w:tcBorders>
            <w:shd w:val="clear" w:color="auto" w:fill="auto"/>
            <w:hideMark/>
          </w:tcPr>
          <w:p w14:paraId="205C245B"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0.0%</w:t>
            </w:r>
          </w:p>
        </w:tc>
        <w:tc>
          <w:tcPr>
            <w:tcW w:w="1699" w:type="dxa"/>
            <w:gridSpan w:val="4"/>
            <w:tcBorders>
              <w:top w:val="nil"/>
              <w:left w:val="nil"/>
              <w:bottom w:val="single" w:sz="8" w:space="0" w:color="auto"/>
              <w:right w:val="double" w:sz="4" w:space="0" w:color="auto"/>
            </w:tcBorders>
            <w:shd w:val="clear" w:color="auto" w:fill="auto"/>
            <w:hideMark/>
          </w:tcPr>
          <w:p w14:paraId="09EB7E18"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0.0%</w:t>
            </w:r>
          </w:p>
        </w:tc>
      </w:tr>
      <w:tr w:rsidR="00A732B2" w:rsidRPr="00E35569" w14:paraId="0ABA1D34" w14:textId="77777777" w:rsidTr="008A7237">
        <w:trPr>
          <w:trHeight w:val="144"/>
          <w:jc w:val="center"/>
        </w:trPr>
        <w:tc>
          <w:tcPr>
            <w:tcW w:w="13335" w:type="dxa"/>
            <w:gridSpan w:val="11"/>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6AE80691" w14:textId="77777777" w:rsidR="00A732B2" w:rsidRPr="00E35569" w:rsidRDefault="00A732B2" w:rsidP="003A1107">
            <w:pPr>
              <w:spacing w:before="60" w:after="60"/>
              <w:rPr>
                <w:rFonts w:cs="Arial"/>
                <w:b/>
                <w:sz w:val="18"/>
                <w:szCs w:val="18"/>
              </w:rPr>
            </w:pPr>
            <w:r w:rsidRPr="00E35569">
              <w:rPr>
                <w:rFonts w:cs="Arial"/>
                <w:b/>
                <w:sz w:val="18"/>
                <w:szCs w:val="18"/>
              </w:rPr>
              <w:t>[Add auditor's note regarding the auditor’s assessment of the percentage.]</w:t>
            </w:r>
          </w:p>
          <w:p w14:paraId="6A3A4A79" w14:textId="77777777" w:rsidR="00BA096E" w:rsidRPr="00E35569" w:rsidRDefault="00BA096E" w:rsidP="003A1107">
            <w:pPr>
              <w:spacing w:before="60" w:after="60"/>
              <w:rPr>
                <w:rFonts w:cs="Arial"/>
                <w:b/>
                <w:sz w:val="18"/>
                <w:szCs w:val="18"/>
              </w:rPr>
            </w:pPr>
          </w:p>
          <w:p w14:paraId="04534CE8" w14:textId="75FA10B2" w:rsidR="00BA096E" w:rsidRPr="00E35569" w:rsidRDefault="00BA096E" w:rsidP="003A1107">
            <w:pPr>
              <w:spacing w:before="60" w:after="60"/>
              <w:rPr>
                <w:rFonts w:cs="Arial"/>
                <w:b/>
                <w:color w:val="FF0000"/>
                <w:sz w:val="18"/>
                <w:szCs w:val="18"/>
              </w:rPr>
            </w:pPr>
          </w:p>
        </w:tc>
      </w:tr>
    </w:tbl>
    <w:p w14:paraId="4B739C05" w14:textId="3269E1CF" w:rsidR="003716E1" w:rsidRPr="00E35569" w:rsidRDefault="003716E1" w:rsidP="00AE30F7">
      <w:pPr>
        <w:pStyle w:val="FAMHeading3"/>
        <w:ind w:left="0"/>
        <w:outlineLvl w:val="9"/>
        <w:rPr>
          <w:rFonts w:cs="Arial"/>
          <w:sz w:val="4"/>
          <w:szCs w:val="4"/>
        </w:rPr>
      </w:pPr>
    </w:p>
    <w:tbl>
      <w:tblPr>
        <w:tblW w:w="13320" w:type="dxa"/>
        <w:jc w:val="center"/>
        <w:tblLayout w:type="fixed"/>
        <w:tblLook w:val="04A0" w:firstRow="1" w:lastRow="0" w:firstColumn="1" w:lastColumn="0" w:noHBand="0" w:noVBand="1"/>
      </w:tblPr>
      <w:tblGrid>
        <w:gridCol w:w="9000"/>
        <w:gridCol w:w="1080"/>
        <w:gridCol w:w="1530"/>
        <w:gridCol w:w="1710"/>
      </w:tblGrid>
      <w:tr w:rsidR="00A732B2" w:rsidRPr="00E35569" w14:paraId="62428700" w14:textId="77777777" w:rsidTr="008A7237">
        <w:trPr>
          <w:trHeight w:val="144"/>
          <w:jc w:val="center"/>
        </w:trPr>
        <w:tc>
          <w:tcPr>
            <w:tcW w:w="13320" w:type="dxa"/>
            <w:gridSpan w:val="4"/>
            <w:tcBorders>
              <w:top w:val="double" w:sz="4" w:space="0" w:color="auto"/>
              <w:left w:val="double" w:sz="4" w:space="0" w:color="auto"/>
              <w:bottom w:val="single" w:sz="12" w:space="0" w:color="000000"/>
              <w:right w:val="double" w:sz="4" w:space="0" w:color="auto"/>
            </w:tcBorders>
            <w:shd w:val="clear" w:color="auto" w:fill="auto"/>
            <w:noWrap/>
            <w:vAlign w:val="bottom"/>
            <w:hideMark/>
          </w:tcPr>
          <w:p w14:paraId="30A91976" w14:textId="77777777" w:rsidR="00A732B2" w:rsidRPr="00E35569" w:rsidRDefault="00A732B2" w:rsidP="003A1107">
            <w:pPr>
              <w:jc w:val="center"/>
              <w:rPr>
                <w:rFonts w:cs="Arial"/>
                <w:b/>
                <w:bCs/>
                <w:sz w:val="24"/>
              </w:rPr>
            </w:pPr>
            <w:r w:rsidRPr="00E35569">
              <w:rPr>
                <w:rFonts w:cs="Arial"/>
                <w:b/>
                <w:bCs/>
                <w:sz w:val="24"/>
              </w:rPr>
              <w:t>STATEMENT OF {NAME OF STATEMENT}</w:t>
            </w:r>
          </w:p>
        </w:tc>
      </w:tr>
      <w:tr w:rsidR="00A732B2" w:rsidRPr="00E35569" w14:paraId="35D5B0EC" w14:textId="77777777" w:rsidTr="008A7237">
        <w:trPr>
          <w:trHeight w:val="144"/>
          <w:jc w:val="center"/>
        </w:trPr>
        <w:tc>
          <w:tcPr>
            <w:tcW w:w="9000"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2D42019D"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A</w:t>
            </w:r>
          </w:p>
        </w:tc>
        <w:tc>
          <w:tcPr>
            <w:tcW w:w="1080" w:type="dxa"/>
            <w:tcBorders>
              <w:top w:val="single" w:sz="12" w:space="0" w:color="auto"/>
              <w:left w:val="nil"/>
              <w:bottom w:val="single" w:sz="12" w:space="0" w:color="auto"/>
              <w:right w:val="single" w:sz="12" w:space="0" w:color="auto"/>
            </w:tcBorders>
            <w:shd w:val="clear" w:color="000000" w:fill="FFFFFF"/>
            <w:noWrap/>
            <w:vAlign w:val="bottom"/>
            <w:hideMark/>
          </w:tcPr>
          <w:p w14:paraId="5844AC1D"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B</w:t>
            </w:r>
          </w:p>
        </w:tc>
        <w:tc>
          <w:tcPr>
            <w:tcW w:w="1530" w:type="dxa"/>
            <w:tcBorders>
              <w:top w:val="single" w:sz="12" w:space="0" w:color="auto"/>
              <w:left w:val="nil"/>
              <w:bottom w:val="single" w:sz="12" w:space="0" w:color="auto"/>
              <w:right w:val="nil"/>
            </w:tcBorders>
            <w:shd w:val="clear" w:color="000000" w:fill="FFFFFF"/>
            <w:noWrap/>
            <w:vAlign w:val="bottom"/>
            <w:hideMark/>
          </w:tcPr>
          <w:p w14:paraId="5D8BCAB2"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56EBF9A9"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D</w:t>
            </w:r>
          </w:p>
        </w:tc>
      </w:tr>
      <w:tr w:rsidR="00A732B2" w:rsidRPr="00E35569" w14:paraId="20A8CA02" w14:textId="77777777" w:rsidTr="008A7237">
        <w:trPr>
          <w:trHeight w:val="144"/>
          <w:jc w:val="center"/>
        </w:trPr>
        <w:tc>
          <w:tcPr>
            <w:tcW w:w="9000"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61F1101E" w14:textId="3E33E412" w:rsidR="00A732B2" w:rsidRPr="00E35569" w:rsidRDefault="009E528B" w:rsidP="003A1107">
            <w:pPr>
              <w:spacing w:before="60" w:after="60"/>
              <w:jc w:val="center"/>
              <w:rPr>
                <w:rFonts w:cs="Arial"/>
                <w:b/>
                <w:bCs/>
                <w:sz w:val="20"/>
                <w:szCs w:val="20"/>
              </w:rPr>
            </w:pPr>
            <w:r w:rsidRPr="00E35569">
              <w:rPr>
                <w:rFonts w:cs="Arial"/>
                <w:b/>
                <w:bCs/>
                <w:sz w:val="20"/>
                <w:szCs w:val="20"/>
              </w:rPr>
              <w:t xml:space="preserve">Audit Exposure </w:t>
            </w:r>
            <w:r w:rsidR="00A732B2" w:rsidRPr="00E35569">
              <w:rPr>
                <w:rFonts w:cs="Arial"/>
                <w:b/>
                <w:bCs/>
                <w:sz w:val="20"/>
                <w:szCs w:val="20"/>
              </w:rPr>
              <w:t>(Quantitative)</w:t>
            </w:r>
          </w:p>
        </w:tc>
        <w:tc>
          <w:tcPr>
            <w:tcW w:w="1080"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78044C8D"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Doc. Ref.</w:t>
            </w:r>
          </w:p>
        </w:tc>
        <w:tc>
          <w:tcPr>
            <w:tcW w:w="3240" w:type="dxa"/>
            <w:gridSpan w:val="2"/>
            <w:tcBorders>
              <w:top w:val="single" w:sz="12" w:space="0" w:color="auto"/>
              <w:left w:val="nil"/>
              <w:bottom w:val="single" w:sz="12" w:space="0" w:color="auto"/>
              <w:right w:val="double" w:sz="4" w:space="0" w:color="auto"/>
            </w:tcBorders>
            <w:shd w:val="clear" w:color="000000" w:fill="FFFFFF"/>
            <w:vAlign w:val="center"/>
            <w:hideMark/>
          </w:tcPr>
          <w:p w14:paraId="57F9AE83" w14:textId="77777777" w:rsidR="00A732B2" w:rsidRPr="00E35569" w:rsidRDefault="00A732B2" w:rsidP="003A1107">
            <w:pPr>
              <w:spacing w:before="60" w:after="60"/>
              <w:jc w:val="center"/>
              <w:rPr>
                <w:rFonts w:cs="Arial"/>
                <w:b/>
                <w:bCs/>
                <w:sz w:val="20"/>
                <w:szCs w:val="20"/>
              </w:rPr>
            </w:pPr>
            <w:r w:rsidRPr="00E35569">
              <w:rPr>
                <w:rFonts w:cs="Arial"/>
                <w:b/>
                <w:bCs/>
                <w:sz w:val="20"/>
                <w:szCs w:val="20"/>
              </w:rPr>
              <w:t>Estimated Amounts</w:t>
            </w:r>
          </w:p>
        </w:tc>
      </w:tr>
      <w:tr w:rsidR="00A732B2" w:rsidRPr="00E35569" w14:paraId="459EB927" w14:textId="77777777" w:rsidTr="008A7237">
        <w:trPr>
          <w:trHeight w:val="373"/>
          <w:jc w:val="center"/>
        </w:trPr>
        <w:tc>
          <w:tcPr>
            <w:tcW w:w="9000" w:type="dxa"/>
            <w:vMerge/>
            <w:tcBorders>
              <w:top w:val="single" w:sz="8" w:space="0" w:color="auto"/>
              <w:left w:val="double" w:sz="4" w:space="0" w:color="auto"/>
              <w:bottom w:val="single" w:sz="12" w:space="0" w:color="auto"/>
              <w:right w:val="nil"/>
            </w:tcBorders>
            <w:vAlign w:val="center"/>
            <w:hideMark/>
          </w:tcPr>
          <w:p w14:paraId="065A7038" w14:textId="77777777" w:rsidR="00A732B2" w:rsidRPr="00E35569" w:rsidRDefault="00A732B2" w:rsidP="003A1107">
            <w:pPr>
              <w:spacing w:before="60" w:after="60"/>
              <w:rPr>
                <w:rFonts w:cs="Arial"/>
                <w:b/>
                <w:bCs/>
                <w:szCs w:val="22"/>
              </w:rPr>
            </w:pPr>
          </w:p>
        </w:tc>
        <w:tc>
          <w:tcPr>
            <w:tcW w:w="1080" w:type="dxa"/>
            <w:vMerge/>
            <w:tcBorders>
              <w:top w:val="single" w:sz="8" w:space="0" w:color="auto"/>
              <w:left w:val="single" w:sz="12" w:space="0" w:color="auto"/>
              <w:bottom w:val="single" w:sz="12" w:space="0" w:color="auto"/>
              <w:right w:val="single" w:sz="12" w:space="0" w:color="auto"/>
            </w:tcBorders>
            <w:vAlign w:val="center"/>
            <w:hideMark/>
          </w:tcPr>
          <w:p w14:paraId="568FBE61" w14:textId="77777777" w:rsidR="00A732B2" w:rsidRPr="00E35569" w:rsidRDefault="00A732B2" w:rsidP="003A1107">
            <w:pPr>
              <w:spacing w:before="60" w:after="60"/>
              <w:rPr>
                <w:rFonts w:cs="Arial"/>
                <w:b/>
                <w:bCs/>
                <w:szCs w:val="22"/>
              </w:rPr>
            </w:pPr>
          </w:p>
        </w:tc>
        <w:tc>
          <w:tcPr>
            <w:tcW w:w="153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63876541" w14:textId="77777777" w:rsidR="00A732B2" w:rsidRPr="00E35569" w:rsidRDefault="00A732B2" w:rsidP="003A1107">
            <w:pPr>
              <w:spacing w:before="60" w:after="60"/>
              <w:jc w:val="center"/>
              <w:rPr>
                <w:rFonts w:cs="Arial"/>
                <w:bCs/>
                <w:sz w:val="16"/>
                <w:szCs w:val="22"/>
              </w:rPr>
            </w:pPr>
            <w:r w:rsidRPr="00E35569">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5C445C88" w14:textId="351E5451" w:rsidR="00A732B2" w:rsidRPr="00E35569" w:rsidRDefault="00A732B2" w:rsidP="00837173">
            <w:pPr>
              <w:spacing w:before="60" w:after="60"/>
              <w:jc w:val="center"/>
              <w:rPr>
                <w:rFonts w:cs="Arial"/>
                <w:bCs/>
                <w:sz w:val="16"/>
                <w:szCs w:val="22"/>
              </w:rPr>
            </w:pPr>
            <w:r w:rsidRPr="00E35569">
              <w:rPr>
                <w:rFonts w:cs="Arial"/>
                <w:bCs/>
                <w:sz w:val="16"/>
                <w:szCs w:val="22"/>
              </w:rPr>
              <w:t xml:space="preserve">Net Effect of Factors Directly Affecting the Materiality Benchmark, </w:t>
            </w:r>
            <w:r w:rsidR="00837173" w:rsidRPr="00E35569">
              <w:rPr>
                <w:rFonts w:cs="Arial"/>
                <w:bCs/>
                <w:sz w:val="16"/>
                <w:szCs w:val="22"/>
              </w:rPr>
              <w:t xml:space="preserve">on </w:t>
            </w:r>
            <w:r w:rsidRPr="00E35569">
              <w:rPr>
                <w:rFonts w:cs="Arial"/>
                <w:bCs/>
                <w:sz w:val="16"/>
                <w:szCs w:val="22"/>
              </w:rPr>
              <w:t>the Materiality Benchmark</w:t>
            </w:r>
          </w:p>
        </w:tc>
      </w:tr>
      <w:tr w:rsidR="00A732B2" w:rsidRPr="00E35569" w14:paraId="175984F9" w14:textId="77777777" w:rsidTr="008A7237">
        <w:trPr>
          <w:trHeight w:val="373"/>
          <w:jc w:val="center"/>
        </w:trPr>
        <w:tc>
          <w:tcPr>
            <w:tcW w:w="9000" w:type="dxa"/>
            <w:vMerge/>
            <w:tcBorders>
              <w:top w:val="single" w:sz="8" w:space="0" w:color="auto"/>
              <w:left w:val="double" w:sz="4" w:space="0" w:color="auto"/>
              <w:bottom w:val="single" w:sz="12" w:space="0" w:color="auto"/>
              <w:right w:val="nil"/>
            </w:tcBorders>
            <w:vAlign w:val="center"/>
            <w:hideMark/>
          </w:tcPr>
          <w:p w14:paraId="7531EEA6" w14:textId="77777777" w:rsidR="00A732B2" w:rsidRPr="00E35569" w:rsidRDefault="00A732B2" w:rsidP="003A1107">
            <w:pPr>
              <w:spacing w:before="60" w:after="60"/>
              <w:rPr>
                <w:rFonts w:cs="Arial"/>
                <w:b/>
                <w:bCs/>
                <w:szCs w:val="22"/>
              </w:rPr>
            </w:pPr>
          </w:p>
        </w:tc>
        <w:tc>
          <w:tcPr>
            <w:tcW w:w="1080" w:type="dxa"/>
            <w:vMerge/>
            <w:tcBorders>
              <w:top w:val="single" w:sz="8" w:space="0" w:color="auto"/>
              <w:left w:val="single" w:sz="12" w:space="0" w:color="auto"/>
              <w:bottom w:val="single" w:sz="12" w:space="0" w:color="auto"/>
              <w:right w:val="single" w:sz="12" w:space="0" w:color="auto"/>
            </w:tcBorders>
            <w:vAlign w:val="center"/>
            <w:hideMark/>
          </w:tcPr>
          <w:p w14:paraId="179D3C36" w14:textId="77777777" w:rsidR="00A732B2" w:rsidRPr="00E35569" w:rsidRDefault="00A732B2" w:rsidP="003A1107">
            <w:pPr>
              <w:spacing w:before="60" w:after="60"/>
              <w:rPr>
                <w:rFonts w:cs="Arial"/>
                <w:b/>
                <w:bCs/>
                <w:szCs w:val="22"/>
              </w:rPr>
            </w:pPr>
          </w:p>
        </w:tc>
        <w:tc>
          <w:tcPr>
            <w:tcW w:w="1530" w:type="dxa"/>
            <w:vMerge/>
            <w:tcBorders>
              <w:top w:val="nil"/>
              <w:left w:val="single" w:sz="12" w:space="0" w:color="auto"/>
              <w:bottom w:val="single" w:sz="12" w:space="0" w:color="auto"/>
              <w:right w:val="single" w:sz="4" w:space="0" w:color="auto"/>
            </w:tcBorders>
            <w:vAlign w:val="center"/>
            <w:hideMark/>
          </w:tcPr>
          <w:p w14:paraId="061B984C" w14:textId="77777777" w:rsidR="00A732B2" w:rsidRPr="00E35569" w:rsidRDefault="00A732B2" w:rsidP="003A1107">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6BAE4352" w14:textId="77777777" w:rsidR="00A732B2" w:rsidRPr="00E35569" w:rsidRDefault="00A732B2" w:rsidP="003A1107">
            <w:pPr>
              <w:spacing w:before="60" w:after="60"/>
              <w:rPr>
                <w:rFonts w:cs="Arial"/>
                <w:b/>
                <w:bCs/>
                <w:szCs w:val="22"/>
              </w:rPr>
            </w:pPr>
          </w:p>
        </w:tc>
      </w:tr>
      <w:tr w:rsidR="00A732B2" w:rsidRPr="00E35569" w14:paraId="796FA083" w14:textId="77777777" w:rsidTr="008A7237">
        <w:trPr>
          <w:trHeight w:val="144"/>
          <w:jc w:val="center"/>
        </w:trPr>
        <w:tc>
          <w:tcPr>
            <w:tcW w:w="9000"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604EF263" w14:textId="77777777" w:rsidR="00A732B2" w:rsidRPr="00E35569" w:rsidRDefault="00A732B2" w:rsidP="003A1107">
            <w:pPr>
              <w:spacing w:before="60" w:after="60"/>
              <w:rPr>
                <w:rFonts w:cs="Arial"/>
                <w:bCs/>
                <w:sz w:val="18"/>
                <w:szCs w:val="18"/>
              </w:rPr>
            </w:pPr>
            <w:r w:rsidRPr="00E35569">
              <w:rPr>
                <w:rFonts w:cs="Arial"/>
                <w:bCs/>
                <w:sz w:val="18"/>
                <w:szCs w:val="18"/>
              </w:rPr>
              <w:t>Factual Uncorrected Misstatements:</w:t>
            </w:r>
            <w:r w:rsidRPr="00E35569">
              <w:rPr>
                <w:rFonts w:cs="Arial"/>
                <w:bCs/>
                <w:sz w:val="18"/>
                <w:szCs w:val="18"/>
                <w:vertAlign w:val="superscript"/>
              </w:rPr>
              <w:t>1</w:t>
            </w:r>
          </w:p>
        </w:tc>
        <w:tc>
          <w:tcPr>
            <w:tcW w:w="1080" w:type="dxa"/>
            <w:tcBorders>
              <w:top w:val="single" w:sz="12" w:space="0" w:color="auto"/>
              <w:left w:val="nil"/>
              <w:bottom w:val="single" w:sz="4" w:space="0" w:color="auto"/>
              <w:right w:val="single" w:sz="12" w:space="0" w:color="auto"/>
            </w:tcBorders>
            <w:shd w:val="clear" w:color="auto" w:fill="auto"/>
            <w:vAlign w:val="center"/>
            <w:hideMark/>
          </w:tcPr>
          <w:p w14:paraId="4FB5A711" w14:textId="77777777" w:rsidR="00A732B2" w:rsidRPr="00E35569" w:rsidRDefault="00A732B2" w:rsidP="003A1107">
            <w:pPr>
              <w:spacing w:before="100" w:beforeAutospacing="1" w:after="100" w:afterAutospacing="1"/>
              <w:rPr>
                <w:rFonts w:cs="Arial"/>
              </w:rPr>
            </w:pPr>
            <w:r w:rsidRPr="00E35569">
              <w:rPr>
                <w:rFonts w:cs="Arial"/>
              </w:rPr>
              <w:t> </w:t>
            </w:r>
          </w:p>
        </w:tc>
        <w:tc>
          <w:tcPr>
            <w:tcW w:w="1530" w:type="dxa"/>
            <w:tcBorders>
              <w:top w:val="single" w:sz="12" w:space="0" w:color="auto"/>
              <w:left w:val="nil"/>
              <w:bottom w:val="single" w:sz="4" w:space="0" w:color="auto"/>
              <w:right w:val="single" w:sz="4" w:space="0" w:color="auto"/>
            </w:tcBorders>
            <w:shd w:val="clear" w:color="000000" w:fill="FFFFFF"/>
            <w:noWrap/>
            <w:hideMark/>
          </w:tcPr>
          <w:p w14:paraId="06D70E9F"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03589C44"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0BE4F0F1" w14:textId="77777777" w:rsidTr="008A7237">
        <w:trPr>
          <w:trHeight w:val="144"/>
          <w:jc w:val="center"/>
        </w:trPr>
        <w:tc>
          <w:tcPr>
            <w:tcW w:w="9000" w:type="dxa"/>
            <w:tcBorders>
              <w:top w:val="nil"/>
              <w:left w:val="double" w:sz="4" w:space="0" w:color="auto"/>
              <w:bottom w:val="single" w:sz="12" w:space="0" w:color="auto"/>
              <w:right w:val="single" w:sz="12" w:space="0" w:color="auto"/>
            </w:tcBorders>
            <w:shd w:val="clear" w:color="000000" w:fill="FFFFFF"/>
            <w:vAlign w:val="center"/>
            <w:hideMark/>
          </w:tcPr>
          <w:p w14:paraId="4A6DAA30" w14:textId="77777777" w:rsidR="00A732B2" w:rsidRPr="00E35569" w:rsidRDefault="00A732B2" w:rsidP="003A1107">
            <w:pPr>
              <w:spacing w:before="60" w:after="60"/>
              <w:rPr>
                <w:rFonts w:cs="Arial"/>
                <w:bCs/>
                <w:sz w:val="18"/>
                <w:szCs w:val="18"/>
              </w:rPr>
            </w:pPr>
            <w:r w:rsidRPr="00E35569">
              <w:rPr>
                <w:rFonts w:cs="Arial"/>
                <w:bCs/>
                <w:sz w:val="18"/>
                <w:szCs w:val="18"/>
              </w:rPr>
              <w:t>Judgmental Uncorrected Misstatements:</w:t>
            </w:r>
          </w:p>
        </w:tc>
        <w:tc>
          <w:tcPr>
            <w:tcW w:w="1080" w:type="dxa"/>
            <w:tcBorders>
              <w:top w:val="nil"/>
              <w:left w:val="nil"/>
              <w:bottom w:val="single" w:sz="12" w:space="0" w:color="auto"/>
              <w:right w:val="single" w:sz="12" w:space="0" w:color="auto"/>
            </w:tcBorders>
            <w:shd w:val="clear" w:color="000000" w:fill="FFFFFF"/>
            <w:vAlign w:val="center"/>
            <w:hideMark/>
          </w:tcPr>
          <w:p w14:paraId="6C26E327" w14:textId="77777777" w:rsidR="00A732B2" w:rsidRPr="00E35569" w:rsidRDefault="00A732B2" w:rsidP="003A1107">
            <w:pPr>
              <w:spacing w:before="100" w:beforeAutospacing="1" w:after="100" w:afterAutospacing="1"/>
              <w:rPr>
                <w:rFonts w:cs="Arial"/>
              </w:rPr>
            </w:pPr>
            <w:r w:rsidRPr="00E35569">
              <w:rPr>
                <w:rFonts w:cs="Arial"/>
              </w:rPr>
              <w:t> </w:t>
            </w:r>
          </w:p>
        </w:tc>
        <w:tc>
          <w:tcPr>
            <w:tcW w:w="1530" w:type="dxa"/>
            <w:tcBorders>
              <w:top w:val="nil"/>
              <w:left w:val="nil"/>
              <w:bottom w:val="single" w:sz="12" w:space="0" w:color="auto"/>
              <w:right w:val="single" w:sz="4" w:space="0" w:color="auto"/>
            </w:tcBorders>
            <w:shd w:val="clear" w:color="000000" w:fill="FFFFFF"/>
            <w:noWrap/>
            <w:hideMark/>
          </w:tcPr>
          <w:p w14:paraId="2AE548B4"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3922ECD8"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63A5B096" w14:textId="77777777" w:rsidTr="008A7237">
        <w:trPr>
          <w:trHeight w:val="144"/>
          <w:jc w:val="center"/>
        </w:trPr>
        <w:tc>
          <w:tcPr>
            <w:tcW w:w="10080" w:type="dxa"/>
            <w:gridSpan w:val="2"/>
            <w:tcBorders>
              <w:top w:val="nil"/>
              <w:left w:val="double" w:sz="4" w:space="0" w:color="auto"/>
              <w:right w:val="single" w:sz="12" w:space="0" w:color="auto"/>
            </w:tcBorders>
            <w:shd w:val="clear" w:color="000000" w:fill="FFFFFF"/>
            <w:vAlign w:val="center"/>
            <w:hideMark/>
          </w:tcPr>
          <w:p w14:paraId="68FBF230" w14:textId="77777777" w:rsidR="00A732B2" w:rsidRPr="00E35569" w:rsidRDefault="00A732B2" w:rsidP="003A1107">
            <w:pPr>
              <w:spacing w:before="60" w:after="60"/>
              <w:rPr>
                <w:rFonts w:cs="Arial"/>
                <w:b/>
                <w:sz w:val="18"/>
                <w:szCs w:val="18"/>
              </w:rPr>
            </w:pPr>
            <w:r w:rsidRPr="00E35569">
              <w:rPr>
                <w:rFonts w:cs="Arial"/>
                <w:b/>
                <w:sz w:val="18"/>
                <w:szCs w:val="18"/>
              </w:rPr>
              <w:t>Subtotal: Factual and Judgmental Uncorrected Misstatements</w:t>
            </w:r>
          </w:p>
        </w:tc>
        <w:tc>
          <w:tcPr>
            <w:tcW w:w="1530" w:type="dxa"/>
            <w:tcBorders>
              <w:top w:val="single" w:sz="12" w:space="0" w:color="auto"/>
              <w:left w:val="single" w:sz="12" w:space="0" w:color="auto"/>
              <w:bottom w:val="single" w:sz="12" w:space="0" w:color="auto"/>
              <w:right w:val="single" w:sz="8" w:space="0" w:color="auto"/>
            </w:tcBorders>
            <w:shd w:val="clear" w:color="000000" w:fill="FFFFFF"/>
            <w:noWrap/>
            <w:hideMark/>
          </w:tcPr>
          <w:p w14:paraId="248714D3"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6D36A004"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r>
      <w:tr w:rsidR="00A732B2" w:rsidRPr="00E35569" w14:paraId="7F3C4497" w14:textId="77777777" w:rsidTr="008A7237">
        <w:trPr>
          <w:trHeight w:val="144"/>
          <w:jc w:val="center"/>
        </w:trPr>
        <w:tc>
          <w:tcPr>
            <w:tcW w:w="9000" w:type="dxa"/>
            <w:tcBorders>
              <w:top w:val="nil"/>
              <w:left w:val="double" w:sz="4" w:space="0" w:color="auto"/>
              <w:right w:val="nil"/>
            </w:tcBorders>
            <w:shd w:val="clear" w:color="000000" w:fill="FFFFFF"/>
            <w:vAlign w:val="center"/>
            <w:hideMark/>
          </w:tcPr>
          <w:p w14:paraId="66746380" w14:textId="77777777" w:rsidR="00A732B2" w:rsidRPr="00E35569" w:rsidRDefault="00A732B2" w:rsidP="003A1107">
            <w:pPr>
              <w:spacing w:before="60" w:after="60"/>
              <w:rPr>
                <w:rFonts w:cs="Arial"/>
                <w:b/>
                <w:bCs/>
                <w:sz w:val="18"/>
                <w:szCs w:val="18"/>
              </w:rPr>
            </w:pPr>
            <w:r w:rsidRPr="00E35569">
              <w:rPr>
                <w:rFonts w:cs="Arial"/>
                <w:b/>
                <w:bCs/>
                <w:sz w:val="18"/>
                <w:szCs w:val="18"/>
              </w:rPr>
              <w:t>Estimate of Potential Undetected Misstatements:</w:t>
            </w:r>
          </w:p>
        </w:tc>
        <w:tc>
          <w:tcPr>
            <w:tcW w:w="1080" w:type="dxa"/>
            <w:tcBorders>
              <w:top w:val="nil"/>
              <w:left w:val="nil"/>
              <w:bottom w:val="single" w:sz="12" w:space="0" w:color="auto"/>
              <w:right w:val="nil"/>
            </w:tcBorders>
            <w:shd w:val="clear" w:color="000000" w:fill="FFFFFF"/>
            <w:vAlign w:val="center"/>
            <w:hideMark/>
          </w:tcPr>
          <w:p w14:paraId="1A1A0CC1" w14:textId="77777777" w:rsidR="00A732B2" w:rsidRPr="00E35569" w:rsidRDefault="00A732B2" w:rsidP="003A1107">
            <w:pPr>
              <w:spacing w:before="100" w:beforeAutospacing="1" w:after="100" w:afterAutospacing="1"/>
              <w:rPr>
                <w:rFonts w:cs="Arial"/>
              </w:rPr>
            </w:pPr>
            <w:r w:rsidRPr="00E35569">
              <w:rPr>
                <w:rFonts w:cs="Arial"/>
              </w:rPr>
              <w:t> </w:t>
            </w:r>
          </w:p>
        </w:tc>
        <w:tc>
          <w:tcPr>
            <w:tcW w:w="1530" w:type="dxa"/>
            <w:tcBorders>
              <w:top w:val="nil"/>
              <w:left w:val="nil"/>
              <w:bottom w:val="single" w:sz="12" w:space="0" w:color="auto"/>
              <w:right w:val="nil"/>
            </w:tcBorders>
            <w:shd w:val="clear" w:color="000000" w:fill="FFFFFF"/>
            <w:noWrap/>
            <w:hideMark/>
          </w:tcPr>
          <w:p w14:paraId="74680720" w14:textId="77777777" w:rsidR="00A732B2" w:rsidRPr="00E35569" w:rsidRDefault="00A732B2" w:rsidP="003A1107">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55E64D9C" w14:textId="77777777" w:rsidR="00A732B2" w:rsidRPr="00E35569" w:rsidRDefault="00A732B2" w:rsidP="003A1107">
            <w:pPr>
              <w:spacing w:before="60" w:after="60"/>
              <w:jc w:val="center"/>
              <w:rPr>
                <w:rFonts w:cs="Arial"/>
                <w:sz w:val="18"/>
                <w:szCs w:val="18"/>
              </w:rPr>
            </w:pPr>
          </w:p>
        </w:tc>
      </w:tr>
      <w:tr w:rsidR="00A732B2" w:rsidRPr="00E35569" w14:paraId="25A2105C" w14:textId="77777777" w:rsidTr="008A7237">
        <w:trPr>
          <w:trHeight w:val="144"/>
          <w:jc w:val="center"/>
        </w:trPr>
        <w:tc>
          <w:tcPr>
            <w:tcW w:w="9000" w:type="dxa"/>
            <w:tcBorders>
              <w:left w:val="double" w:sz="4" w:space="0" w:color="auto"/>
              <w:bottom w:val="nil"/>
              <w:right w:val="nil"/>
            </w:tcBorders>
            <w:shd w:val="clear" w:color="000000" w:fill="FFFFFF"/>
            <w:vAlign w:val="center"/>
            <w:hideMark/>
          </w:tcPr>
          <w:p w14:paraId="46205CC6" w14:textId="77777777" w:rsidR="00A732B2" w:rsidRPr="00E35569" w:rsidRDefault="00A732B2" w:rsidP="003A1107">
            <w:pPr>
              <w:spacing w:before="60" w:after="60"/>
              <w:rPr>
                <w:rFonts w:cs="Arial"/>
                <w:sz w:val="18"/>
                <w:szCs w:val="18"/>
              </w:rPr>
            </w:pPr>
            <w:r w:rsidRPr="00E35569">
              <w:rPr>
                <w:rFonts w:cs="Arial"/>
                <w:sz w:val="18"/>
                <w:szCs w:val="18"/>
              </w:rPr>
              <w:t>Untested Amounts</w:t>
            </w:r>
          </w:p>
        </w:tc>
        <w:tc>
          <w:tcPr>
            <w:tcW w:w="1080"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629404F3" w14:textId="77777777" w:rsidR="00A732B2" w:rsidRPr="00E35569" w:rsidRDefault="00A732B2" w:rsidP="003A1107">
            <w:pPr>
              <w:spacing w:before="100" w:beforeAutospacing="1" w:after="100" w:afterAutospacing="1"/>
              <w:rPr>
                <w:rFonts w:cs="Arial"/>
              </w:rPr>
            </w:pPr>
            <w:r w:rsidRPr="00E35569">
              <w:rPr>
                <w:rFonts w:cs="Arial"/>
              </w:rPr>
              <w:t> </w:t>
            </w:r>
          </w:p>
        </w:tc>
        <w:tc>
          <w:tcPr>
            <w:tcW w:w="1530" w:type="dxa"/>
            <w:tcBorders>
              <w:top w:val="single" w:sz="12" w:space="0" w:color="auto"/>
              <w:left w:val="single" w:sz="12" w:space="0" w:color="auto"/>
              <w:bottom w:val="single" w:sz="4" w:space="0" w:color="auto"/>
              <w:right w:val="single" w:sz="4" w:space="0" w:color="auto"/>
            </w:tcBorders>
            <w:shd w:val="clear" w:color="000000" w:fill="FFFFFF"/>
            <w:noWrap/>
            <w:hideMark/>
          </w:tcPr>
          <w:p w14:paraId="638EC321"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76E0B58E"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0676D591" w14:textId="77777777" w:rsidTr="008A7237">
        <w:trPr>
          <w:trHeight w:val="144"/>
          <w:jc w:val="center"/>
        </w:trPr>
        <w:tc>
          <w:tcPr>
            <w:tcW w:w="9000" w:type="dxa"/>
            <w:tcBorders>
              <w:top w:val="nil"/>
              <w:left w:val="double" w:sz="4" w:space="0" w:color="auto"/>
              <w:bottom w:val="nil"/>
              <w:right w:val="nil"/>
            </w:tcBorders>
            <w:shd w:val="clear" w:color="000000" w:fill="FFFFFF"/>
            <w:vAlign w:val="center"/>
            <w:hideMark/>
          </w:tcPr>
          <w:p w14:paraId="555A51FE" w14:textId="77777777" w:rsidR="00A732B2" w:rsidRPr="00E35569" w:rsidRDefault="00A732B2" w:rsidP="003A1107">
            <w:pPr>
              <w:spacing w:before="60" w:after="60"/>
              <w:rPr>
                <w:rFonts w:cs="Arial"/>
                <w:sz w:val="18"/>
                <w:szCs w:val="18"/>
              </w:rPr>
            </w:pPr>
            <w:r w:rsidRPr="00E35569">
              <w:rPr>
                <w:rFonts w:cs="Arial"/>
                <w:sz w:val="18"/>
                <w:szCs w:val="18"/>
              </w:rPr>
              <w:t xml:space="preserve">Combined Sampling Precision; Non-MUS Sample(s) </w:t>
            </w:r>
          </w:p>
        </w:tc>
        <w:tc>
          <w:tcPr>
            <w:tcW w:w="1080" w:type="dxa"/>
            <w:tcBorders>
              <w:top w:val="nil"/>
              <w:left w:val="single" w:sz="12" w:space="0" w:color="auto"/>
              <w:bottom w:val="single" w:sz="4" w:space="0" w:color="auto"/>
              <w:right w:val="single" w:sz="4" w:space="0" w:color="auto"/>
            </w:tcBorders>
            <w:shd w:val="clear" w:color="000000" w:fill="FFFFFF"/>
            <w:vAlign w:val="center"/>
            <w:hideMark/>
          </w:tcPr>
          <w:p w14:paraId="05085C70" w14:textId="77777777" w:rsidR="00A732B2" w:rsidRPr="00E35569" w:rsidRDefault="00A732B2" w:rsidP="003A1107">
            <w:pPr>
              <w:spacing w:before="100" w:beforeAutospacing="1" w:after="100" w:afterAutospacing="1"/>
              <w:rPr>
                <w:rFonts w:cs="Arial"/>
              </w:rPr>
            </w:pPr>
            <w:r w:rsidRPr="00E35569">
              <w:rPr>
                <w:rFonts w:cs="Arial"/>
              </w:rPr>
              <w:t> </w:t>
            </w:r>
          </w:p>
        </w:tc>
        <w:tc>
          <w:tcPr>
            <w:tcW w:w="1530" w:type="dxa"/>
            <w:tcBorders>
              <w:top w:val="nil"/>
              <w:left w:val="single" w:sz="12" w:space="0" w:color="auto"/>
              <w:bottom w:val="single" w:sz="4" w:space="0" w:color="auto"/>
              <w:right w:val="single" w:sz="4" w:space="0" w:color="auto"/>
            </w:tcBorders>
            <w:shd w:val="clear" w:color="000000" w:fill="FFFFFF"/>
            <w:noWrap/>
            <w:hideMark/>
          </w:tcPr>
          <w:p w14:paraId="2CCEDC07"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16DBB9E2"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2FA2C162" w14:textId="77777777" w:rsidTr="008A7237">
        <w:trPr>
          <w:trHeight w:val="144"/>
          <w:jc w:val="center"/>
        </w:trPr>
        <w:tc>
          <w:tcPr>
            <w:tcW w:w="9000" w:type="dxa"/>
            <w:tcBorders>
              <w:top w:val="nil"/>
              <w:left w:val="double" w:sz="4" w:space="0" w:color="auto"/>
              <w:bottom w:val="nil"/>
              <w:right w:val="nil"/>
            </w:tcBorders>
            <w:shd w:val="clear" w:color="000000" w:fill="FFFFFF"/>
            <w:vAlign w:val="center"/>
            <w:hideMark/>
          </w:tcPr>
          <w:p w14:paraId="17EBD393" w14:textId="77777777" w:rsidR="00A732B2" w:rsidRPr="00E35569" w:rsidRDefault="00A732B2" w:rsidP="003A1107">
            <w:pPr>
              <w:spacing w:before="60" w:after="60"/>
              <w:rPr>
                <w:rFonts w:cs="Arial"/>
                <w:sz w:val="18"/>
                <w:szCs w:val="18"/>
              </w:rPr>
            </w:pPr>
            <w:r w:rsidRPr="00E35569">
              <w:rPr>
                <w:rFonts w:cs="Arial"/>
                <w:sz w:val="18"/>
                <w:szCs w:val="18"/>
              </w:rPr>
              <w:t xml:space="preserve">Combined Sampling Precision; MUS Sample(s) </w:t>
            </w:r>
          </w:p>
        </w:tc>
        <w:tc>
          <w:tcPr>
            <w:tcW w:w="1080" w:type="dxa"/>
            <w:tcBorders>
              <w:top w:val="nil"/>
              <w:left w:val="single" w:sz="12" w:space="0" w:color="auto"/>
              <w:bottom w:val="single" w:sz="4" w:space="0" w:color="auto"/>
              <w:right w:val="single" w:sz="4" w:space="0" w:color="auto"/>
            </w:tcBorders>
            <w:shd w:val="clear" w:color="000000" w:fill="FFFFFF"/>
            <w:vAlign w:val="center"/>
            <w:hideMark/>
          </w:tcPr>
          <w:p w14:paraId="4D207536" w14:textId="77777777" w:rsidR="00A732B2" w:rsidRPr="00E35569" w:rsidRDefault="00A732B2" w:rsidP="003A1107">
            <w:pPr>
              <w:spacing w:before="100" w:beforeAutospacing="1" w:after="100" w:afterAutospacing="1"/>
              <w:rPr>
                <w:rFonts w:cs="Arial"/>
              </w:rPr>
            </w:pPr>
            <w:r w:rsidRPr="00E35569">
              <w:rPr>
                <w:rFonts w:cs="Arial"/>
              </w:rPr>
              <w:t> </w:t>
            </w:r>
          </w:p>
        </w:tc>
        <w:tc>
          <w:tcPr>
            <w:tcW w:w="1530" w:type="dxa"/>
            <w:tcBorders>
              <w:top w:val="nil"/>
              <w:left w:val="single" w:sz="12" w:space="0" w:color="auto"/>
              <w:bottom w:val="single" w:sz="4" w:space="0" w:color="auto"/>
              <w:right w:val="single" w:sz="4" w:space="0" w:color="auto"/>
            </w:tcBorders>
            <w:shd w:val="clear" w:color="000000" w:fill="FFFFFF"/>
            <w:noWrap/>
            <w:hideMark/>
          </w:tcPr>
          <w:p w14:paraId="713D650B"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5B5A3B53"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5E3D05AC" w14:textId="77777777" w:rsidTr="008A7237">
        <w:trPr>
          <w:trHeight w:val="144"/>
          <w:jc w:val="center"/>
        </w:trPr>
        <w:tc>
          <w:tcPr>
            <w:tcW w:w="9000" w:type="dxa"/>
            <w:tcBorders>
              <w:top w:val="nil"/>
              <w:left w:val="double" w:sz="4" w:space="0" w:color="auto"/>
              <w:bottom w:val="nil"/>
              <w:right w:val="nil"/>
            </w:tcBorders>
            <w:shd w:val="clear" w:color="000000" w:fill="FFFFFF"/>
            <w:vAlign w:val="center"/>
            <w:hideMark/>
          </w:tcPr>
          <w:p w14:paraId="11E1AB77" w14:textId="6D2B23C5" w:rsidR="00A732B2" w:rsidRPr="00E35569" w:rsidRDefault="00A732B2" w:rsidP="00837173">
            <w:pPr>
              <w:spacing w:before="60" w:after="60"/>
              <w:rPr>
                <w:rFonts w:cs="Arial"/>
                <w:b/>
                <w:bCs/>
                <w:sz w:val="18"/>
                <w:szCs w:val="18"/>
              </w:rPr>
            </w:pPr>
            <w:r w:rsidRPr="00E35569">
              <w:rPr>
                <w:rFonts w:cs="Arial"/>
                <w:b/>
                <w:bCs/>
                <w:sz w:val="18"/>
                <w:szCs w:val="18"/>
              </w:rPr>
              <w:t xml:space="preserve">[Include Performance Materiality amount if no statistical sampling was performed (and therefore no global upper error limit amount was included in the </w:t>
            </w:r>
            <w:r w:rsidR="00837173" w:rsidRPr="00E35569">
              <w:rPr>
                <w:rFonts w:cs="Arial"/>
                <w:b/>
                <w:bCs/>
                <w:sz w:val="18"/>
                <w:szCs w:val="18"/>
              </w:rPr>
              <w:t xml:space="preserve">two </w:t>
            </w:r>
            <w:r w:rsidRPr="00E35569">
              <w:rPr>
                <w:rFonts w:cs="Arial"/>
                <w:b/>
                <w:bCs/>
                <w:sz w:val="18"/>
                <w:szCs w:val="18"/>
              </w:rPr>
              <w:t>rows above)]</w:t>
            </w:r>
          </w:p>
        </w:tc>
        <w:tc>
          <w:tcPr>
            <w:tcW w:w="1080" w:type="dxa"/>
            <w:tcBorders>
              <w:top w:val="nil"/>
              <w:left w:val="single" w:sz="12" w:space="0" w:color="auto"/>
              <w:bottom w:val="single" w:sz="4" w:space="0" w:color="auto"/>
              <w:right w:val="single" w:sz="4" w:space="0" w:color="auto"/>
            </w:tcBorders>
            <w:shd w:val="clear" w:color="000000" w:fill="FFFFFF"/>
            <w:vAlign w:val="center"/>
            <w:hideMark/>
          </w:tcPr>
          <w:p w14:paraId="197BA60F" w14:textId="77777777" w:rsidR="00A732B2" w:rsidRPr="00E35569" w:rsidRDefault="00A732B2" w:rsidP="003A1107">
            <w:pPr>
              <w:spacing w:before="100" w:beforeAutospacing="1" w:after="100" w:afterAutospacing="1"/>
              <w:rPr>
                <w:rFonts w:cs="Arial"/>
              </w:rPr>
            </w:pPr>
            <w:r w:rsidRPr="00E35569">
              <w:rPr>
                <w:rFonts w:cs="Arial"/>
              </w:rPr>
              <w:t> </w:t>
            </w:r>
          </w:p>
        </w:tc>
        <w:tc>
          <w:tcPr>
            <w:tcW w:w="1530" w:type="dxa"/>
            <w:tcBorders>
              <w:top w:val="nil"/>
              <w:left w:val="single" w:sz="12" w:space="0" w:color="auto"/>
              <w:bottom w:val="single" w:sz="4" w:space="0" w:color="auto"/>
              <w:right w:val="single" w:sz="4" w:space="0" w:color="auto"/>
            </w:tcBorders>
            <w:shd w:val="clear" w:color="000000" w:fill="FFFFFF"/>
            <w:noWrap/>
            <w:hideMark/>
          </w:tcPr>
          <w:p w14:paraId="379E5F46"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51B9C164"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6B441593" w14:textId="77777777" w:rsidTr="008A7237">
        <w:trPr>
          <w:trHeight w:val="144"/>
          <w:jc w:val="center"/>
        </w:trPr>
        <w:tc>
          <w:tcPr>
            <w:tcW w:w="9000" w:type="dxa"/>
            <w:tcBorders>
              <w:top w:val="nil"/>
              <w:left w:val="double" w:sz="4" w:space="0" w:color="auto"/>
              <w:bottom w:val="nil"/>
              <w:right w:val="nil"/>
            </w:tcBorders>
            <w:shd w:val="clear" w:color="000000" w:fill="FFFFFF"/>
            <w:vAlign w:val="center"/>
            <w:hideMark/>
          </w:tcPr>
          <w:p w14:paraId="660F8A59" w14:textId="4CB19C7A" w:rsidR="00A732B2" w:rsidRPr="00E35569" w:rsidRDefault="00F249DE" w:rsidP="00837173">
            <w:pPr>
              <w:spacing w:before="60" w:after="60"/>
              <w:rPr>
                <w:rFonts w:cs="Arial"/>
                <w:sz w:val="18"/>
                <w:szCs w:val="18"/>
              </w:rPr>
            </w:pPr>
            <w:r w:rsidRPr="00E35569">
              <w:rPr>
                <w:rFonts w:cs="Arial"/>
                <w:sz w:val="18"/>
                <w:szCs w:val="18"/>
              </w:rPr>
              <w:t>Allowance for Imprecision of</w:t>
            </w:r>
            <w:r w:rsidR="00A732B2" w:rsidRPr="00E35569">
              <w:rPr>
                <w:rFonts w:cs="Arial"/>
                <w:sz w:val="18"/>
                <w:szCs w:val="18"/>
              </w:rPr>
              <w:t xml:space="preserve"> Analytical Procedures on </w:t>
            </w:r>
            <w:r w:rsidRPr="00E35569">
              <w:rPr>
                <w:rFonts w:cs="Arial"/>
                <w:sz w:val="18"/>
                <w:szCs w:val="18"/>
              </w:rPr>
              <w:t xml:space="preserve">Which Complete </w:t>
            </w:r>
            <w:r w:rsidR="00A732B2" w:rsidRPr="00E35569">
              <w:rPr>
                <w:rFonts w:cs="Arial"/>
                <w:sz w:val="18"/>
                <w:szCs w:val="18"/>
              </w:rPr>
              <w:t>Substantive Reliance</w:t>
            </w:r>
            <w:r w:rsidRPr="00E35569">
              <w:rPr>
                <w:rFonts w:cs="Arial"/>
                <w:sz w:val="18"/>
                <w:szCs w:val="18"/>
              </w:rPr>
              <w:t xml:space="preserve"> </w:t>
            </w:r>
            <w:r w:rsidR="00BC599E" w:rsidRPr="00E35569">
              <w:rPr>
                <w:rFonts w:cs="Arial"/>
                <w:sz w:val="18"/>
                <w:szCs w:val="18"/>
              </w:rPr>
              <w:t>W</w:t>
            </w:r>
            <w:r w:rsidRPr="00E35569">
              <w:rPr>
                <w:rFonts w:cs="Arial"/>
                <w:sz w:val="18"/>
                <w:szCs w:val="18"/>
              </w:rPr>
              <w:t>as Placed</w:t>
            </w:r>
          </w:p>
        </w:tc>
        <w:tc>
          <w:tcPr>
            <w:tcW w:w="1080" w:type="dxa"/>
            <w:tcBorders>
              <w:top w:val="nil"/>
              <w:left w:val="single" w:sz="12" w:space="0" w:color="auto"/>
              <w:bottom w:val="single" w:sz="4" w:space="0" w:color="auto"/>
              <w:right w:val="single" w:sz="4" w:space="0" w:color="auto"/>
            </w:tcBorders>
            <w:shd w:val="clear" w:color="000000" w:fill="FFFFFF"/>
            <w:vAlign w:val="center"/>
            <w:hideMark/>
          </w:tcPr>
          <w:p w14:paraId="7D3B63A0" w14:textId="77777777" w:rsidR="00A732B2" w:rsidRPr="00E35569" w:rsidRDefault="00A732B2" w:rsidP="003A1107">
            <w:pPr>
              <w:spacing w:before="100" w:beforeAutospacing="1" w:after="100" w:afterAutospacing="1"/>
              <w:rPr>
                <w:rFonts w:cs="Arial"/>
              </w:rPr>
            </w:pPr>
            <w:r w:rsidRPr="00E35569">
              <w:rPr>
                <w:rFonts w:cs="Arial"/>
              </w:rPr>
              <w:t> </w:t>
            </w:r>
          </w:p>
        </w:tc>
        <w:tc>
          <w:tcPr>
            <w:tcW w:w="1530" w:type="dxa"/>
            <w:tcBorders>
              <w:top w:val="nil"/>
              <w:left w:val="single" w:sz="12" w:space="0" w:color="auto"/>
              <w:bottom w:val="single" w:sz="4" w:space="0" w:color="auto"/>
              <w:right w:val="single" w:sz="4" w:space="0" w:color="auto"/>
            </w:tcBorders>
            <w:shd w:val="clear" w:color="000000" w:fill="FFFFFF"/>
            <w:noWrap/>
            <w:hideMark/>
          </w:tcPr>
          <w:p w14:paraId="6A69F585"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7DFCEE04"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5B2A7816" w14:textId="77777777" w:rsidTr="008A7237">
        <w:trPr>
          <w:trHeight w:val="144"/>
          <w:jc w:val="center"/>
        </w:trPr>
        <w:tc>
          <w:tcPr>
            <w:tcW w:w="9000" w:type="dxa"/>
            <w:tcBorders>
              <w:top w:val="nil"/>
              <w:left w:val="double" w:sz="4" w:space="0" w:color="auto"/>
              <w:right w:val="nil"/>
            </w:tcBorders>
            <w:shd w:val="clear" w:color="000000" w:fill="FFFFFF"/>
            <w:vAlign w:val="center"/>
            <w:hideMark/>
          </w:tcPr>
          <w:p w14:paraId="2DFC87A3" w14:textId="77777777" w:rsidR="00A732B2" w:rsidRPr="00E35569" w:rsidRDefault="00A732B2" w:rsidP="003A1107">
            <w:pPr>
              <w:spacing w:before="60" w:after="60"/>
              <w:rPr>
                <w:rFonts w:cs="Arial"/>
                <w:sz w:val="18"/>
                <w:szCs w:val="18"/>
              </w:rPr>
            </w:pPr>
            <w:r w:rsidRPr="00E35569">
              <w:rPr>
                <w:rFonts w:cs="Arial"/>
                <w:sz w:val="18"/>
                <w:szCs w:val="18"/>
              </w:rPr>
              <w:t>Other</w:t>
            </w:r>
            <w:r w:rsidRPr="00E35569">
              <w:rPr>
                <w:rFonts w:cs="Arial"/>
                <w:sz w:val="18"/>
                <w:szCs w:val="18"/>
                <w:vertAlign w:val="superscript"/>
              </w:rPr>
              <w:t>2</w:t>
            </w:r>
          </w:p>
        </w:tc>
        <w:tc>
          <w:tcPr>
            <w:tcW w:w="1080"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4BEC4CF5" w14:textId="77777777" w:rsidR="00A732B2" w:rsidRPr="00E35569" w:rsidRDefault="00A732B2" w:rsidP="003A1107">
            <w:pPr>
              <w:spacing w:before="100" w:beforeAutospacing="1" w:after="100" w:afterAutospacing="1"/>
              <w:rPr>
                <w:rFonts w:cs="Arial"/>
              </w:rPr>
            </w:pPr>
            <w:r w:rsidRPr="00E35569">
              <w:rPr>
                <w:rFonts w:cs="Arial"/>
              </w:rPr>
              <w:t> </w:t>
            </w:r>
          </w:p>
        </w:tc>
        <w:tc>
          <w:tcPr>
            <w:tcW w:w="1530" w:type="dxa"/>
            <w:tcBorders>
              <w:top w:val="single" w:sz="4" w:space="0" w:color="auto"/>
              <w:left w:val="nil"/>
              <w:bottom w:val="single" w:sz="12" w:space="0" w:color="auto"/>
              <w:right w:val="single" w:sz="4" w:space="0" w:color="auto"/>
            </w:tcBorders>
            <w:shd w:val="clear" w:color="000000" w:fill="FFFFFF"/>
            <w:noWrap/>
            <w:hideMark/>
          </w:tcPr>
          <w:p w14:paraId="43513D8D"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1EB32F4E" w14:textId="77777777" w:rsidR="00A732B2" w:rsidRPr="00E35569" w:rsidRDefault="00A732B2" w:rsidP="003A1107">
            <w:pPr>
              <w:spacing w:before="60" w:after="60"/>
              <w:jc w:val="center"/>
              <w:rPr>
                <w:rFonts w:cs="Arial"/>
                <w:sz w:val="18"/>
                <w:szCs w:val="18"/>
              </w:rPr>
            </w:pPr>
            <w:r w:rsidRPr="00E35569">
              <w:rPr>
                <w:rFonts w:cs="Arial"/>
                <w:sz w:val="18"/>
                <w:szCs w:val="18"/>
              </w:rPr>
              <w:t>0</w:t>
            </w:r>
          </w:p>
        </w:tc>
      </w:tr>
      <w:tr w:rsidR="00A732B2" w:rsidRPr="00E35569" w14:paraId="567B4BC8" w14:textId="77777777" w:rsidTr="008A7237">
        <w:trPr>
          <w:trHeight w:val="144"/>
          <w:jc w:val="center"/>
        </w:trPr>
        <w:tc>
          <w:tcPr>
            <w:tcW w:w="10080" w:type="dxa"/>
            <w:gridSpan w:val="2"/>
            <w:tcBorders>
              <w:top w:val="nil"/>
              <w:left w:val="double" w:sz="4" w:space="0" w:color="auto"/>
              <w:bottom w:val="single" w:sz="12" w:space="0" w:color="auto"/>
              <w:right w:val="nil"/>
            </w:tcBorders>
            <w:shd w:val="clear" w:color="000000" w:fill="FFFFFF"/>
            <w:vAlign w:val="center"/>
            <w:hideMark/>
          </w:tcPr>
          <w:p w14:paraId="074DB90A" w14:textId="77777777" w:rsidR="00A732B2" w:rsidRPr="00E35569" w:rsidRDefault="00A732B2" w:rsidP="003A1107">
            <w:pPr>
              <w:spacing w:before="60" w:after="60"/>
              <w:rPr>
                <w:rFonts w:cs="Arial"/>
                <w:b/>
                <w:iCs/>
                <w:sz w:val="18"/>
                <w:szCs w:val="18"/>
              </w:rPr>
            </w:pPr>
            <w:r w:rsidRPr="00E35569">
              <w:rPr>
                <w:rFonts w:cs="Arial"/>
                <w:b/>
                <w:iCs/>
                <w:sz w:val="18"/>
                <w:szCs w:val="18"/>
              </w:rPr>
              <w:t>Subtotal: Estimated Quantitatively Measurable Undetected Misstatements</w:t>
            </w:r>
          </w:p>
        </w:tc>
        <w:tc>
          <w:tcPr>
            <w:tcW w:w="1530" w:type="dxa"/>
            <w:tcBorders>
              <w:top w:val="single" w:sz="8" w:space="0" w:color="auto"/>
              <w:left w:val="single" w:sz="12" w:space="0" w:color="auto"/>
              <w:bottom w:val="single" w:sz="12" w:space="0" w:color="auto"/>
              <w:right w:val="single" w:sz="4" w:space="0" w:color="auto"/>
            </w:tcBorders>
            <w:shd w:val="clear" w:color="000000" w:fill="FFFFFF"/>
            <w:noWrap/>
            <w:hideMark/>
          </w:tcPr>
          <w:p w14:paraId="4BC06E54"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3055611C"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r>
      <w:tr w:rsidR="00A732B2" w:rsidRPr="00E35569" w14:paraId="347A3FCD" w14:textId="77777777" w:rsidTr="008A7237">
        <w:trPr>
          <w:trHeight w:val="144"/>
          <w:jc w:val="center"/>
        </w:trPr>
        <w:tc>
          <w:tcPr>
            <w:tcW w:w="10080" w:type="dxa"/>
            <w:gridSpan w:val="2"/>
            <w:tcBorders>
              <w:top w:val="single" w:sz="12" w:space="0" w:color="auto"/>
              <w:left w:val="double" w:sz="4" w:space="0" w:color="auto"/>
              <w:bottom w:val="single" w:sz="12" w:space="0" w:color="auto"/>
              <w:right w:val="nil"/>
            </w:tcBorders>
            <w:shd w:val="clear" w:color="000000" w:fill="FFFFFF"/>
            <w:vAlign w:val="center"/>
            <w:hideMark/>
          </w:tcPr>
          <w:p w14:paraId="531724FA" w14:textId="77777777" w:rsidR="00A732B2" w:rsidRPr="00E35569" w:rsidRDefault="00A732B2" w:rsidP="003A1107">
            <w:pPr>
              <w:spacing w:before="60" w:after="60"/>
              <w:rPr>
                <w:rFonts w:cs="Arial"/>
                <w:b/>
                <w:bCs/>
                <w:sz w:val="18"/>
                <w:szCs w:val="18"/>
              </w:rPr>
            </w:pPr>
            <w:r w:rsidRPr="00E35569">
              <w:rPr>
                <w:rFonts w:cs="Arial"/>
                <w:b/>
                <w:bCs/>
                <w:sz w:val="18"/>
                <w:szCs w:val="18"/>
              </w:rPr>
              <w:t>Total Estimated Quantitatively Measurable Misstatements</w:t>
            </w:r>
          </w:p>
        </w:tc>
        <w:tc>
          <w:tcPr>
            <w:tcW w:w="1530" w:type="dxa"/>
            <w:tcBorders>
              <w:top w:val="single" w:sz="12" w:space="0" w:color="auto"/>
              <w:left w:val="single" w:sz="12" w:space="0" w:color="auto"/>
              <w:bottom w:val="single" w:sz="12" w:space="0" w:color="auto"/>
              <w:right w:val="single" w:sz="4" w:space="0" w:color="auto"/>
            </w:tcBorders>
            <w:shd w:val="clear" w:color="auto" w:fill="auto"/>
            <w:noWrap/>
            <w:hideMark/>
          </w:tcPr>
          <w:p w14:paraId="39F2652F"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2320982A"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w:t>
            </w:r>
          </w:p>
        </w:tc>
      </w:tr>
      <w:tr w:rsidR="00A732B2" w:rsidRPr="00E35569" w14:paraId="1BA66DD5" w14:textId="77777777" w:rsidTr="008A7237">
        <w:trPr>
          <w:trHeight w:val="144"/>
          <w:jc w:val="center"/>
        </w:trPr>
        <w:tc>
          <w:tcPr>
            <w:tcW w:w="10080"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50EE6C52" w14:textId="77777777" w:rsidR="00A732B2" w:rsidRPr="00E35569" w:rsidRDefault="00A732B2" w:rsidP="003A1107">
            <w:pPr>
              <w:spacing w:before="60" w:after="60"/>
              <w:rPr>
                <w:rFonts w:cs="Arial"/>
                <w:b/>
                <w:bCs/>
                <w:sz w:val="18"/>
                <w:szCs w:val="18"/>
              </w:rPr>
            </w:pPr>
            <w:r w:rsidRPr="00E35569">
              <w:rPr>
                <w:rFonts w:cs="Arial"/>
                <w:b/>
                <w:bCs/>
                <w:sz w:val="18"/>
                <w:szCs w:val="18"/>
              </w:rPr>
              <w:t>Materiality Benchmark ($ amount and benchmark used)</w:t>
            </w:r>
          </w:p>
        </w:tc>
        <w:tc>
          <w:tcPr>
            <w:tcW w:w="1530" w:type="dxa"/>
            <w:tcBorders>
              <w:top w:val="single" w:sz="12" w:space="0" w:color="auto"/>
              <w:left w:val="single" w:sz="12" w:space="0" w:color="auto"/>
              <w:bottom w:val="single" w:sz="8" w:space="0" w:color="auto"/>
              <w:right w:val="single" w:sz="4" w:space="0" w:color="auto"/>
            </w:tcBorders>
            <w:shd w:val="clear" w:color="auto" w:fill="auto"/>
            <w:hideMark/>
          </w:tcPr>
          <w:p w14:paraId="65BE5F40" w14:textId="77777777" w:rsidR="00A732B2" w:rsidRPr="00E35569" w:rsidRDefault="00A732B2" w:rsidP="003A1107">
            <w:pPr>
              <w:spacing w:before="60" w:after="60"/>
              <w:jc w:val="center"/>
              <w:rPr>
                <w:rFonts w:cs="Arial"/>
                <w:b/>
                <w:sz w:val="16"/>
                <w:szCs w:val="16"/>
              </w:rPr>
            </w:pPr>
            <w:r w:rsidRPr="00E35569">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535915CE" w14:textId="77777777" w:rsidR="00A732B2" w:rsidRPr="00E35569" w:rsidRDefault="00A732B2" w:rsidP="003A1107">
            <w:pPr>
              <w:spacing w:before="60" w:after="60"/>
              <w:jc w:val="center"/>
              <w:rPr>
                <w:rFonts w:cs="Arial"/>
                <w:b/>
                <w:sz w:val="16"/>
                <w:szCs w:val="16"/>
              </w:rPr>
            </w:pPr>
            <w:r w:rsidRPr="00E35569">
              <w:rPr>
                <w:rFonts w:cs="Arial"/>
                <w:b/>
                <w:sz w:val="16"/>
                <w:szCs w:val="16"/>
              </w:rPr>
              <w:t>[Describe benchmark used (total assets, total cost, etc.)]</w:t>
            </w:r>
          </w:p>
        </w:tc>
      </w:tr>
      <w:tr w:rsidR="00A732B2" w:rsidRPr="00E35569" w14:paraId="5C5A6E32" w14:textId="77777777" w:rsidTr="008A7237">
        <w:trPr>
          <w:trHeight w:val="144"/>
          <w:jc w:val="center"/>
        </w:trPr>
        <w:tc>
          <w:tcPr>
            <w:tcW w:w="10080" w:type="dxa"/>
            <w:gridSpan w:val="2"/>
            <w:tcBorders>
              <w:top w:val="nil"/>
              <w:left w:val="double" w:sz="4" w:space="0" w:color="auto"/>
              <w:bottom w:val="single" w:sz="8" w:space="0" w:color="auto"/>
              <w:right w:val="single" w:sz="12" w:space="0" w:color="auto"/>
            </w:tcBorders>
            <w:shd w:val="clear" w:color="000000" w:fill="FFFFFF"/>
            <w:vAlign w:val="center"/>
            <w:hideMark/>
          </w:tcPr>
          <w:p w14:paraId="5AD050BB" w14:textId="77777777" w:rsidR="00A732B2" w:rsidRPr="00E35569" w:rsidRDefault="00A732B2" w:rsidP="003A1107">
            <w:pPr>
              <w:spacing w:before="60" w:after="60"/>
              <w:rPr>
                <w:rFonts w:cs="Arial"/>
                <w:b/>
                <w:bCs/>
                <w:sz w:val="18"/>
                <w:szCs w:val="18"/>
              </w:rPr>
            </w:pPr>
            <w:r w:rsidRPr="00E35569">
              <w:rPr>
                <w:rFonts w:cs="Arial"/>
                <w:b/>
                <w:bCs/>
                <w:sz w:val="18"/>
                <w:szCs w:val="18"/>
              </w:rPr>
              <w:t>Total Estimated Quantitatively Measurable Misstatements as a Percentage of Materiality Benchmark</w:t>
            </w:r>
          </w:p>
        </w:tc>
        <w:tc>
          <w:tcPr>
            <w:tcW w:w="1530" w:type="dxa"/>
            <w:tcBorders>
              <w:top w:val="single" w:sz="8" w:space="0" w:color="auto"/>
              <w:left w:val="single" w:sz="12" w:space="0" w:color="auto"/>
              <w:bottom w:val="single" w:sz="8" w:space="0" w:color="auto"/>
              <w:right w:val="single" w:sz="4" w:space="0" w:color="auto"/>
            </w:tcBorders>
            <w:shd w:val="clear" w:color="auto" w:fill="auto"/>
            <w:hideMark/>
          </w:tcPr>
          <w:p w14:paraId="04B5F34C"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53436A86" w14:textId="77777777" w:rsidR="00A732B2" w:rsidRPr="00E35569" w:rsidRDefault="00A732B2" w:rsidP="003A1107">
            <w:pPr>
              <w:spacing w:before="60" w:after="60"/>
              <w:jc w:val="center"/>
              <w:rPr>
                <w:rFonts w:cs="Arial"/>
                <w:b/>
                <w:bCs/>
                <w:sz w:val="18"/>
                <w:szCs w:val="18"/>
              </w:rPr>
            </w:pPr>
            <w:r w:rsidRPr="00E35569">
              <w:rPr>
                <w:rFonts w:cs="Arial"/>
                <w:b/>
                <w:bCs/>
                <w:sz w:val="18"/>
                <w:szCs w:val="18"/>
              </w:rPr>
              <w:t>0.0%</w:t>
            </w:r>
          </w:p>
        </w:tc>
      </w:tr>
      <w:tr w:rsidR="00A732B2" w:rsidRPr="00E35569" w14:paraId="4F9D43B0" w14:textId="77777777" w:rsidTr="008A7237">
        <w:trPr>
          <w:trHeight w:val="144"/>
          <w:jc w:val="center"/>
        </w:trPr>
        <w:tc>
          <w:tcPr>
            <w:tcW w:w="13320"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3FD68DAF" w14:textId="31A6684D" w:rsidR="00A732B2" w:rsidRPr="00E35569" w:rsidRDefault="00A732B2" w:rsidP="003A1107">
            <w:pPr>
              <w:spacing w:before="60" w:after="60"/>
              <w:rPr>
                <w:rFonts w:cs="Arial"/>
                <w:b/>
                <w:sz w:val="18"/>
                <w:szCs w:val="18"/>
              </w:rPr>
            </w:pPr>
            <w:r w:rsidRPr="00E35569">
              <w:rPr>
                <w:rFonts w:cs="Arial"/>
                <w:b/>
                <w:sz w:val="18"/>
                <w:szCs w:val="18"/>
              </w:rPr>
              <w:t>[Add auditor's note regarding the auditor’s assessment of the percentage.]</w:t>
            </w:r>
          </w:p>
          <w:p w14:paraId="57FC2EF5" w14:textId="77777777" w:rsidR="00A677B3" w:rsidRPr="00E35569" w:rsidRDefault="00A677B3" w:rsidP="003A1107">
            <w:pPr>
              <w:spacing w:before="60" w:after="60"/>
              <w:rPr>
                <w:rFonts w:cs="Arial"/>
                <w:b/>
                <w:sz w:val="18"/>
                <w:szCs w:val="18"/>
              </w:rPr>
            </w:pPr>
          </w:p>
          <w:p w14:paraId="77F88624" w14:textId="77777777" w:rsidR="00BA096E" w:rsidRPr="00E35569" w:rsidRDefault="00BA096E" w:rsidP="003A1107">
            <w:pPr>
              <w:spacing w:before="60" w:after="60"/>
              <w:rPr>
                <w:rFonts w:cs="Arial"/>
                <w:b/>
                <w:sz w:val="18"/>
                <w:szCs w:val="18"/>
              </w:rPr>
            </w:pPr>
          </w:p>
          <w:p w14:paraId="14425400" w14:textId="33E51F8F" w:rsidR="00BA096E" w:rsidRPr="00E35569" w:rsidRDefault="00BA096E" w:rsidP="003A1107">
            <w:pPr>
              <w:spacing w:before="60" w:after="60"/>
              <w:rPr>
                <w:rFonts w:cs="Arial"/>
                <w:b/>
                <w:color w:val="FF0000"/>
                <w:sz w:val="18"/>
                <w:szCs w:val="18"/>
              </w:rPr>
            </w:pPr>
          </w:p>
        </w:tc>
      </w:tr>
      <w:tr w:rsidR="00A732B2" w:rsidRPr="00E35569" w14:paraId="0957DBEE" w14:textId="77777777" w:rsidTr="008A7237">
        <w:trPr>
          <w:trHeight w:val="144"/>
          <w:jc w:val="center"/>
        </w:trPr>
        <w:tc>
          <w:tcPr>
            <w:tcW w:w="13320" w:type="dxa"/>
            <w:gridSpan w:val="4"/>
            <w:tcBorders>
              <w:top w:val="double" w:sz="4" w:space="0" w:color="auto"/>
              <w:left w:val="double" w:sz="4" w:space="0" w:color="auto"/>
              <w:right w:val="double" w:sz="4" w:space="0" w:color="auto"/>
            </w:tcBorders>
            <w:shd w:val="clear" w:color="000000" w:fill="FFFFFF"/>
            <w:vAlign w:val="bottom"/>
            <w:hideMark/>
          </w:tcPr>
          <w:p w14:paraId="717DFCCB" w14:textId="77777777" w:rsidR="00A732B2" w:rsidRPr="00E35569" w:rsidRDefault="00A732B2" w:rsidP="003A1107">
            <w:pPr>
              <w:jc w:val="center"/>
              <w:rPr>
                <w:rFonts w:cs="Arial"/>
                <w:b/>
                <w:bCs/>
                <w:sz w:val="24"/>
              </w:rPr>
            </w:pPr>
            <w:r w:rsidRPr="00E35569">
              <w:rPr>
                <w:rFonts w:cs="Arial"/>
              </w:rPr>
              <w:lastRenderedPageBreak/>
              <w:br w:type="page"/>
            </w:r>
            <w:r w:rsidRPr="00E35569">
              <w:rPr>
                <w:rFonts w:cs="Arial"/>
                <w:b/>
                <w:bCs/>
                <w:sz w:val="24"/>
              </w:rPr>
              <w:t>Explanatory Comments</w:t>
            </w:r>
            <w:r w:rsidRPr="00E35569">
              <w:rPr>
                <w:rFonts w:cs="Arial"/>
                <w:b/>
                <w:bCs/>
                <w:sz w:val="24"/>
                <w:vertAlign w:val="superscript"/>
              </w:rPr>
              <w:t>2</w:t>
            </w:r>
          </w:p>
        </w:tc>
      </w:tr>
      <w:tr w:rsidR="00A732B2" w:rsidRPr="00E35569" w14:paraId="4065CE6E" w14:textId="77777777" w:rsidTr="008A7237">
        <w:trPr>
          <w:trHeight w:val="144"/>
          <w:jc w:val="center"/>
        </w:trPr>
        <w:tc>
          <w:tcPr>
            <w:tcW w:w="13320" w:type="dxa"/>
            <w:gridSpan w:val="4"/>
            <w:tcBorders>
              <w:left w:val="double" w:sz="4" w:space="0" w:color="auto"/>
              <w:bottom w:val="single" w:sz="4" w:space="0" w:color="auto"/>
              <w:right w:val="double" w:sz="4" w:space="0" w:color="auto"/>
            </w:tcBorders>
            <w:shd w:val="clear" w:color="000000" w:fill="FFFFFF"/>
            <w:vAlign w:val="bottom"/>
            <w:hideMark/>
          </w:tcPr>
          <w:p w14:paraId="0A9CE765" w14:textId="77777777" w:rsidR="00A732B2" w:rsidRPr="00E35569" w:rsidRDefault="00A732B2" w:rsidP="003A1107">
            <w:pPr>
              <w:rPr>
                <w:rFonts w:cs="Arial"/>
              </w:rPr>
            </w:pPr>
            <w:r w:rsidRPr="00E35569">
              <w:rPr>
                <w:rFonts w:cs="Arial"/>
              </w:rPr>
              <w:t> </w:t>
            </w:r>
          </w:p>
        </w:tc>
      </w:tr>
      <w:tr w:rsidR="00A732B2" w:rsidRPr="00E35569" w14:paraId="3A1A2D49" w14:textId="77777777" w:rsidTr="008A7237">
        <w:trPr>
          <w:trHeight w:val="144"/>
          <w:jc w:val="center"/>
        </w:trPr>
        <w:tc>
          <w:tcPr>
            <w:tcW w:w="13320" w:type="dxa"/>
            <w:gridSpan w:val="4"/>
            <w:tcBorders>
              <w:top w:val="single" w:sz="4" w:space="0" w:color="auto"/>
              <w:left w:val="double" w:sz="4" w:space="0" w:color="auto"/>
              <w:bottom w:val="single" w:sz="4" w:space="0" w:color="auto"/>
              <w:right w:val="double" w:sz="4" w:space="0" w:color="auto"/>
            </w:tcBorders>
            <w:shd w:val="clear" w:color="000000" w:fill="FFFFFF"/>
            <w:vAlign w:val="bottom"/>
            <w:hideMark/>
          </w:tcPr>
          <w:p w14:paraId="1CAD2968" w14:textId="77777777" w:rsidR="00A732B2" w:rsidRPr="00E35569" w:rsidRDefault="00A732B2" w:rsidP="003A1107">
            <w:pPr>
              <w:rPr>
                <w:rFonts w:cs="Arial"/>
              </w:rPr>
            </w:pPr>
            <w:r w:rsidRPr="00E35569">
              <w:rPr>
                <w:rFonts w:cs="Arial"/>
              </w:rPr>
              <w:t> </w:t>
            </w:r>
          </w:p>
        </w:tc>
      </w:tr>
      <w:tr w:rsidR="00A732B2" w:rsidRPr="00E35569" w14:paraId="7C34381D" w14:textId="77777777" w:rsidTr="008A7237">
        <w:trPr>
          <w:trHeight w:val="144"/>
          <w:jc w:val="center"/>
        </w:trPr>
        <w:tc>
          <w:tcPr>
            <w:tcW w:w="13320" w:type="dxa"/>
            <w:gridSpan w:val="4"/>
            <w:tcBorders>
              <w:top w:val="single" w:sz="4" w:space="0" w:color="auto"/>
              <w:left w:val="double" w:sz="4" w:space="0" w:color="auto"/>
              <w:bottom w:val="single" w:sz="4" w:space="0" w:color="auto"/>
              <w:right w:val="double" w:sz="4" w:space="0" w:color="auto"/>
            </w:tcBorders>
            <w:shd w:val="clear" w:color="000000" w:fill="FFFFFF"/>
            <w:vAlign w:val="bottom"/>
            <w:hideMark/>
          </w:tcPr>
          <w:p w14:paraId="19480D55" w14:textId="77777777" w:rsidR="00A732B2" w:rsidRPr="00E35569" w:rsidRDefault="00A732B2" w:rsidP="003A1107">
            <w:pPr>
              <w:rPr>
                <w:rFonts w:cs="Arial"/>
              </w:rPr>
            </w:pPr>
            <w:r w:rsidRPr="00E35569">
              <w:rPr>
                <w:rFonts w:cs="Arial"/>
              </w:rPr>
              <w:t> </w:t>
            </w:r>
          </w:p>
        </w:tc>
      </w:tr>
      <w:tr w:rsidR="00A732B2" w:rsidRPr="00E35569" w14:paraId="5B65B0DB" w14:textId="77777777" w:rsidTr="008A7237">
        <w:trPr>
          <w:trHeight w:val="144"/>
          <w:jc w:val="center"/>
        </w:trPr>
        <w:tc>
          <w:tcPr>
            <w:tcW w:w="13320" w:type="dxa"/>
            <w:gridSpan w:val="4"/>
            <w:tcBorders>
              <w:top w:val="single" w:sz="4" w:space="0" w:color="auto"/>
              <w:left w:val="double" w:sz="4" w:space="0" w:color="auto"/>
              <w:bottom w:val="single" w:sz="4" w:space="0" w:color="auto"/>
              <w:right w:val="double" w:sz="4" w:space="0" w:color="auto"/>
            </w:tcBorders>
            <w:shd w:val="clear" w:color="000000" w:fill="FFFFFF"/>
            <w:vAlign w:val="bottom"/>
            <w:hideMark/>
          </w:tcPr>
          <w:p w14:paraId="7A59A040" w14:textId="77777777" w:rsidR="00A732B2" w:rsidRPr="00E35569" w:rsidRDefault="00A732B2" w:rsidP="003A1107">
            <w:pPr>
              <w:rPr>
                <w:rFonts w:cs="Arial"/>
              </w:rPr>
            </w:pPr>
            <w:r w:rsidRPr="00E35569">
              <w:rPr>
                <w:rFonts w:cs="Arial"/>
              </w:rPr>
              <w:t> </w:t>
            </w:r>
          </w:p>
        </w:tc>
      </w:tr>
      <w:tr w:rsidR="00A732B2" w:rsidRPr="00E35569" w14:paraId="6C7CB471" w14:textId="77777777" w:rsidTr="008A7237">
        <w:trPr>
          <w:trHeight w:val="144"/>
          <w:jc w:val="center"/>
        </w:trPr>
        <w:tc>
          <w:tcPr>
            <w:tcW w:w="13320" w:type="dxa"/>
            <w:gridSpan w:val="4"/>
            <w:tcBorders>
              <w:top w:val="single" w:sz="4" w:space="0" w:color="auto"/>
              <w:left w:val="double" w:sz="4" w:space="0" w:color="auto"/>
              <w:bottom w:val="single" w:sz="4" w:space="0" w:color="auto"/>
              <w:right w:val="double" w:sz="4" w:space="0" w:color="auto"/>
            </w:tcBorders>
            <w:shd w:val="clear" w:color="000000" w:fill="FFFFFF"/>
            <w:vAlign w:val="bottom"/>
            <w:hideMark/>
          </w:tcPr>
          <w:p w14:paraId="673EBA44" w14:textId="77777777" w:rsidR="00A732B2" w:rsidRPr="00E35569" w:rsidRDefault="00A732B2" w:rsidP="003A1107">
            <w:pPr>
              <w:rPr>
                <w:rFonts w:cs="Arial"/>
              </w:rPr>
            </w:pPr>
            <w:r w:rsidRPr="00E35569">
              <w:rPr>
                <w:rFonts w:cs="Arial"/>
              </w:rPr>
              <w:t> </w:t>
            </w:r>
          </w:p>
        </w:tc>
      </w:tr>
      <w:tr w:rsidR="00A732B2" w:rsidRPr="00E35569" w14:paraId="6FB10834" w14:textId="77777777" w:rsidTr="008A7237">
        <w:trPr>
          <w:trHeight w:val="144"/>
          <w:jc w:val="center"/>
        </w:trPr>
        <w:tc>
          <w:tcPr>
            <w:tcW w:w="13320" w:type="dxa"/>
            <w:gridSpan w:val="4"/>
            <w:tcBorders>
              <w:top w:val="single" w:sz="4" w:space="0" w:color="auto"/>
              <w:left w:val="double" w:sz="4" w:space="0" w:color="auto"/>
              <w:bottom w:val="single" w:sz="4" w:space="0" w:color="auto"/>
              <w:right w:val="double" w:sz="4" w:space="0" w:color="auto"/>
            </w:tcBorders>
            <w:shd w:val="clear" w:color="000000" w:fill="FFFFFF"/>
            <w:vAlign w:val="bottom"/>
            <w:hideMark/>
          </w:tcPr>
          <w:p w14:paraId="072348EB" w14:textId="77777777" w:rsidR="00A732B2" w:rsidRPr="00E35569" w:rsidRDefault="00A732B2" w:rsidP="003A1107">
            <w:pPr>
              <w:rPr>
                <w:rFonts w:cs="Arial"/>
              </w:rPr>
            </w:pPr>
            <w:r w:rsidRPr="00E35569">
              <w:rPr>
                <w:rFonts w:cs="Arial"/>
              </w:rPr>
              <w:t> </w:t>
            </w:r>
          </w:p>
        </w:tc>
      </w:tr>
      <w:tr w:rsidR="00A732B2" w:rsidRPr="00E35569" w14:paraId="649ED1C7" w14:textId="77777777" w:rsidTr="008A7237">
        <w:trPr>
          <w:trHeight w:val="144"/>
          <w:jc w:val="center"/>
        </w:trPr>
        <w:tc>
          <w:tcPr>
            <w:tcW w:w="13320" w:type="dxa"/>
            <w:gridSpan w:val="4"/>
            <w:tcBorders>
              <w:top w:val="single" w:sz="4" w:space="0" w:color="auto"/>
              <w:left w:val="double" w:sz="4" w:space="0" w:color="auto"/>
              <w:bottom w:val="single" w:sz="8" w:space="0" w:color="auto"/>
              <w:right w:val="double" w:sz="4" w:space="0" w:color="auto"/>
            </w:tcBorders>
            <w:shd w:val="clear" w:color="auto" w:fill="auto"/>
            <w:vAlign w:val="bottom"/>
            <w:hideMark/>
          </w:tcPr>
          <w:p w14:paraId="7594B2DD" w14:textId="77777777" w:rsidR="00A732B2" w:rsidRPr="00E35569" w:rsidRDefault="00A732B2" w:rsidP="003A1107">
            <w:pPr>
              <w:rPr>
                <w:rFonts w:cs="Arial"/>
              </w:rPr>
            </w:pPr>
            <w:r w:rsidRPr="00E35569">
              <w:rPr>
                <w:rFonts w:cs="Arial"/>
              </w:rPr>
              <w:t> </w:t>
            </w:r>
          </w:p>
        </w:tc>
      </w:tr>
      <w:tr w:rsidR="00A732B2" w:rsidRPr="00E35569" w14:paraId="00E56A56" w14:textId="77777777" w:rsidTr="008A7237">
        <w:trPr>
          <w:trHeight w:val="144"/>
          <w:jc w:val="center"/>
        </w:trPr>
        <w:tc>
          <w:tcPr>
            <w:tcW w:w="13320" w:type="dxa"/>
            <w:gridSpan w:val="4"/>
            <w:tcBorders>
              <w:top w:val="nil"/>
              <w:left w:val="double" w:sz="4" w:space="0" w:color="auto"/>
              <w:bottom w:val="nil"/>
              <w:right w:val="double" w:sz="4" w:space="0" w:color="auto"/>
            </w:tcBorders>
            <w:shd w:val="clear" w:color="auto" w:fill="auto"/>
            <w:noWrap/>
            <w:vAlign w:val="bottom"/>
            <w:hideMark/>
          </w:tcPr>
          <w:p w14:paraId="3BE2A51F" w14:textId="77777777" w:rsidR="00A732B2" w:rsidRPr="00E35569" w:rsidRDefault="00A732B2" w:rsidP="003A1107">
            <w:pPr>
              <w:spacing w:before="60" w:after="60"/>
              <w:rPr>
                <w:rFonts w:cs="Arial"/>
                <w:sz w:val="20"/>
              </w:rPr>
            </w:pPr>
          </w:p>
        </w:tc>
      </w:tr>
      <w:tr w:rsidR="00A732B2" w:rsidRPr="00E35569" w14:paraId="67F4E9B5" w14:textId="77777777" w:rsidTr="008A7237">
        <w:trPr>
          <w:trHeight w:val="144"/>
          <w:jc w:val="center"/>
        </w:trPr>
        <w:tc>
          <w:tcPr>
            <w:tcW w:w="13320" w:type="dxa"/>
            <w:gridSpan w:val="4"/>
            <w:tcBorders>
              <w:top w:val="nil"/>
              <w:left w:val="double" w:sz="4" w:space="0" w:color="auto"/>
              <w:bottom w:val="nil"/>
              <w:right w:val="double" w:sz="4" w:space="0" w:color="auto"/>
            </w:tcBorders>
            <w:shd w:val="clear" w:color="auto" w:fill="auto"/>
            <w:hideMark/>
          </w:tcPr>
          <w:p w14:paraId="7C2D1112" w14:textId="698B1070" w:rsidR="00A732B2" w:rsidRPr="00E35569" w:rsidRDefault="00A732B2" w:rsidP="00F249DE">
            <w:pPr>
              <w:spacing w:before="60" w:after="60"/>
              <w:rPr>
                <w:rFonts w:cs="Arial"/>
                <w:bCs/>
                <w:sz w:val="20"/>
                <w:szCs w:val="20"/>
              </w:rPr>
            </w:pPr>
            <w:r w:rsidRPr="00E35569">
              <w:rPr>
                <w:rFonts w:cs="Arial"/>
                <w:bCs/>
                <w:sz w:val="20"/>
                <w:szCs w:val="20"/>
                <w:vertAlign w:val="superscript"/>
              </w:rPr>
              <w:t>1</w:t>
            </w:r>
            <w:r w:rsidRPr="00E35569">
              <w:rPr>
                <w:rFonts w:cs="Arial"/>
                <w:bCs/>
                <w:sz w:val="20"/>
                <w:szCs w:val="20"/>
              </w:rPr>
              <w:t xml:space="preserve">Include only the identified factual misstatements due to errors arising from </w:t>
            </w:r>
            <w:r w:rsidRPr="00E35569">
              <w:rPr>
                <w:rFonts w:cs="Arial"/>
                <w:bCs/>
                <w:sz w:val="20"/>
                <w:szCs w:val="20"/>
                <w:u w:val="single"/>
              </w:rPr>
              <w:t>nonstatistical selections or other nonstatistical tests</w:t>
            </w:r>
            <w:r w:rsidRPr="00E35569">
              <w:rPr>
                <w:rFonts w:cs="Arial"/>
                <w:bCs/>
                <w:sz w:val="20"/>
                <w:szCs w:val="20"/>
              </w:rPr>
              <w:t>. The full estimated effect of the outcome of statistical tests (projected misstatement) will be included in the combined sampling precision calculations, including the related factual amount.</w:t>
            </w:r>
          </w:p>
        </w:tc>
      </w:tr>
      <w:tr w:rsidR="00A732B2" w:rsidRPr="00E35569" w14:paraId="2F592E99" w14:textId="77777777" w:rsidTr="008A7237">
        <w:trPr>
          <w:trHeight w:val="144"/>
          <w:jc w:val="center"/>
        </w:trPr>
        <w:tc>
          <w:tcPr>
            <w:tcW w:w="13320" w:type="dxa"/>
            <w:gridSpan w:val="4"/>
            <w:tcBorders>
              <w:top w:val="nil"/>
              <w:left w:val="double" w:sz="4" w:space="0" w:color="auto"/>
              <w:bottom w:val="nil"/>
              <w:right w:val="double" w:sz="4" w:space="0" w:color="auto"/>
            </w:tcBorders>
            <w:shd w:val="clear" w:color="auto" w:fill="auto"/>
            <w:vAlign w:val="bottom"/>
            <w:hideMark/>
          </w:tcPr>
          <w:p w14:paraId="39B6A809" w14:textId="2EC01C4C" w:rsidR="00A732B2" w:rsidRPr="00E35569" w:rsidRDefault="00A732B2" w:rsidP="00BC599E">
            <w:pPr>
              <w:spacing w:before="60" w:after="60"/>
              <w:rPr>
                <w:rFonts w:cs="Arial"/>
                <w:bCs/>
                <w:sz w:val="20"/>
                <w:szCs w:val="20"/>
              </w:rPr>
            </w:pPr>
            <w:r w:rsidRPr="00E35569">
              <w:rPr>
                <w:rFonts w:cs="Arial"/>
                <w:bCs/>
                <w:sz w:val="20"/>
                <w:szCs w:val="20"/>
                <w:vertAlign w:val="superscript"/>
              </w:rPr>
              <w:t>2</w:t>
            </w:r>
            <w:r w:rsidRPr="00E35569">
              <w:rPr>
                <w:rFonts w:cs="Arial"/>
                <w:bCs/>
                <w:sz w:val="20"/>
                <w:szCs w:val="20"/>
              </w:rPr>
              <w:t xml:space="preserve">Describe in </w:t>
            </w:r>
            <w:r w:rsidR="00BC599E" w:rsidRPr="00E35569">
              <w:rPr>
                <w:rFonts w:cs="Arial"/>
                <w:bCs/>
                <w:sz w:val="20"/>
                <w:szCs w:val="20"/>
              </w:rPr>
              <w:t>“</w:t>
            </w:r>
            <w:r w:rsidRPr="00E35569">
              <w:rPr>
                <w:rFonts w:cs="Arial"/>
                <w:bCs/>
                <w:sz w:val="20"/>
                <w:szCs w:val="20"/>
              </w:rPr>
              <w:t>Explanatory Comments</w:t>
            </w:r>
            <w:r w:rsidR="00BC599E" w:rsidRPr="00E35569">
              <w:rPr>
                <w:rFonts w:cs="Arial"/>
                <w:bCs/>
                <w:sz w:val="20"/>
                <w:szCs w:val="20"/>
              </w:rPr>
              <w:t>”</w:t>
            </w:r>
            <w:r w:rsidRPr="00E35569">
              <w:rPr>
                <w:rFonts w:cs="Arial"/>
                <w:bCs/>
                <w:sz w:val="20"/>
                <w:szCs w:val="20"/>
              </w:rPr>
              <w:t xml:space="preserve"> section any factor that does not fall into one of the listed categories.</w:t>
            </w:r>
          </w:p>
        </w:tc>
      </w:tr>
      <w:tr w:rsidR="00A732B2" w:rsidRPr="00E35569" w14:paraId="197C8E1F" w14:textId="77777777" w:rsidTr="008A7237">
        <w:trPr>
          <w:trHeight w:val="144"/>
          <w:jc w:val="center"/>
        </w:trPr>
        <w:tc>
          <w:tcPr>
            <w:tcW w:w="13320" w:type="dxa"/>
            <w:gridSpan w:val="4"/>
            <w:tcBorders>
              <w:top w:val="nil"/>
              <w:left w:val="double" w:sz="4" w:space="0" w:color="auto"/>
              <w:bottom w:val="double" w:sz="4" w:space="0" w:color="auto"/>
              <w:right w:val="double" w:sz="4" w:space="0" w:color="auto"/>
            </w:tcBorders>
            <w:shd w:val="clear" w:color="auto" w:fill="auto"/>
            <w:noWrap/>
            <w:vAlign w:val="bottom"/>
            <w:hideMark/>
          </w:tcPr>
          <w:p w14:paraId="0B5D6872" w14:textId="77777777" w:rsidR="00A732B2" w:rsidRPr="00E35569" w:rsidRDefault="00A732B2" w:rsidP="003A1107">
            <w:pPr>
              <w:spacing w:before="60" w:after="60"/>
              <w:rPr>
                <w:rFonts w:cs="Arial"/>
                <w:szCs w:val="22"/>
              </w:rPr>
            </w:pPr>
          </w:p>
        </w:tc>
      </w:tr>
    </w:tbl>
    <w:p w14:paraId="081AA986" w14:textId="77777777" w:rsidR="00E078EE" w:rsidRPr="00E35569" w:rsidRDefault="00E078EE" w:rsidP="00E078EE">
      <w:pPr>
        <w:pStyle w:val="FAMHeading3"/>
        <w:outlineLvl w:val="9"/>
        <w:rPr>
          <w:rFonts w:cs="Arial"/>
        </w:rPr>
      </w:pPr>
    </w:p>
    <w:p w14:paraId="785ED22E" w14:textId="77777777" w:rsidR="00E078EE" w:rsidRPr="00E35569" w:rsidRDefault="00E078EE">
      <w:pPr>
        <w:autoSpaceDE/>
        <w:autoSpaceDN/>
        <w:adjustRightInd/>
        <w:spacing w:before="0" w:after="0"/>
        <w:rPr>
          <w:rFonts w:cs="Arial"/>
          <w:b/>
          <w:bCs/>
          <w:color w:val="000000"/>
          <w:kern w:val="32"/>
          <w:sz w:val="28"/>
          <w:szCs w:val="20"/>
        </w:rPr>
      </w:pPr>
      <w:r w:rsidRPr="00E35569">
        <w:rPr>
          <w:rFonts w:cs="Arial"/>
        </w:rPr>
        <w:br w:type="page"/>
      </w:r>
    </w:p>
    <w:p w14:paraId="0D930F5B" w14:textId="095EE9F3" w:rsidR="006C45BB" w:rsidRPr="00E35569" w:rsidRDefault="006C45BB" w:rsidP="00ED45E8">
      <w:pPr>
        <w:pStyle w:val="FAMHeading3"/>
        <w:ind w:left="0"/>
        <w:rPr>
          <w:rFonts w:cs="Arial"/>
        </w:rPr>
      </w:pPr>
      <w:r w:rsidRPr="00E35569">
        <w:rPr>
          <w:rFonts w:cs="Arial"/>
        </w:rPr>
        <w:lastRenderedPageBreak/>
        <w:t>Section III: Consideration of Notes to the Financial Statements</w:t>
      </w:r>
    </w:p>
    <w:tbl>
      <w:tblPr>
        <w:tblW w:w="13234" w:type="dxa"/>
        <w:jc w:val="center"/>
        <w:tblLook w:val="04A0" w:firstRow="1" w:lastRow="0" w:firstColumn="1" w:lastColumn="0" w:noHBand="0" w:noVBand="1"/>
      </w:tblPr>
      <w:tblGrid>
        <w:gridCol w:w="810"/>
        <w:gridCol w:w="3870"/>
        <w:gridCol w:w="4230"/>
        <w:gridCol w:w="3255"/>
        <w:gridCol w:w="1069"/>
      </w:tblGrid>
      <w:tr w:rsidR="00BE2967" w:rsidRPr="00E35569" w14:paraId="5354A711" w14:textId="00E110A5" w:rsidTr="00356AF7">
        <w:trPr>
          <w:cantSplit/>
          <w:trHeight w:val="144"/>
          <w:jc w:val="center"/>
        </w:trPr>
        <w:tc>
          <w:tcPr>
            <w:tcW w:w="810" w:type="dxa"/>
            <w:tcBorders>
              <w:top w:val="double" w:sz="4" w:space="0" w:color="auto"/>
              <w:left w:val="double" w:sz="4" w:space="0" w:color="auto"/>
              <w:bottom w:val="double" w:sz="4" w:space="0" w:color="auto"/>
              <w:right w:val="single" w:sz="4" w:space="0" w:color="auto"/>
            </w:tcBorders>
            <w:shd w:val="clear" w:color="auto" w:fill="auto"/>
          </w:tcPr>
          <w:p w14:paraId="3C9A5371" w14:textId="71EAAB5E" w:rsidR="00BE2967" w:rsidRPr="00E35569" w:rsidRDefault="00BE2967" w:rsidP="00574CCD">
            <w:pPr>
              <w:jc w:val="center"/>
              <w:rPr>
                <w:rFonts w:cs="Arial"/>
                <w:b/>
                <w:bCs/>
                <w:szCs w:val="22"/>
              </w:rPr>
            </w:pPr>
            <w:r w:rsidRPr="00E35569">
              <w:rPr>
                <w:rFonts w:cs="Arial"/>
                <w:b/>
                <w:bCs/>
                <w:szCs w:val="22"/>
              </w:rPr>
              <w:t>Note No.</w:t>
            </w:r>
          </w:p>
        </w:tc>
        <w:tc>
          <w:tcPr>
            <w:tcW w:w="3870" w:type="dxa"/>
            <w:tcBorders>
              <w:top w:val="double" w:sz="4" w:space="0" w:color="auto"/>
              <w:left w:val="nil"/>
              <w:bottom w:val="double" w:sz="4" w:space="0" w:color="auto"/>
              <w:right w:val="single" w:sz="4" w:space="0" w:color="auto"/>
            </w:tcBorders>
            <w:shd w:val="clear" w:color="auto" w:fill="auto"/>
          </w:tcPr>
          <w:p w14:paraId="077FFC1B" w14:textId="6EE0C0AA" w:rsidR="00BE2967" w:rsidRPr="00E35569" w:rsidRDefault="00BE2967" w:rsidP="00525E32">
            <w:pPr>
              <w:jc w:val="center"/>
              <w:rPr>
                <w:rFonts w:cs="Arial"/>
                <w:b/>
                <w:iCs/>
                <w:szCs w:val="22"/>
              </w:rPr>
            </w:pPr>
            <w:r w:rsidRPr="00E35569">
              <w:rPr>
                <w:rFonts w:cs="Arial"/>
                <w:b/>
                <w:iCs/>
                <w:szCs w:val="22"/>
              </w:rPr>
              <w:t>Note Name</w:t>
            </w:r>
          </w:p>
        </w:tc>
        <w:tc>
          <w:tcPr>
            <w:tcW w:w="4230" w:type="dxa"/>
            <w:tcBorders>
              <w:top w:val="double" w:sz="4" w:space="0" w:color="auto"/>
              <w:left w:val="nil"/>
              <w:bottom w:val="double" w:sz="4" w:space="0" w:color="auto"/>
              <w:right w:val="single" w:sz="4" w:space="0" w:color="auto"/>
            </w:tcBorders>
            <w:shd w:val="clear" w:color="auto" w:fill="auto"/>
            <w:noWrap/>
          </w:tcPr>
          <w:p w14:paraId="53F75A6B" w14:textId="10AA08A8" w:rsidR="00BE2967" w:rsidRPr="00E35569" w:rsidRDefault="00BE2967" w:rsidP="00525E32">
            <w:pPr>
              <w:jc w:val="center"/>
              <w:rPr>
                <w:rFonts w:cs="Arial"/>
                <w:b/>
                <w:bCs/>
                <w:szCs w:val="22"/>
              </w:rPr>
            </w:pPr>
            <w:r w:rsidRPr="00E35569">
              <w:rPr>
                <w:rFonts w:cs="Arial"/>
                <w:b/>
                <w:bCs/>
                <w:szCs w:val="22"/>
              </w:rPr>
              <w:t xml:space="preserve">Description of Misstatement                                  or Potential </w:t>
            </w:r>
            <w:r w:rsidR="009874F7" w:rsidRPr="00E35569">
              <w:rPr>
                <w:rFonts w:cs="Arial"/>
                <w:b/>
                <w:bCs/>
                <w:szCs w:val="22"/>
              </w:rPr>
              <w:t xml:space="preserve">Undetected </w:t>
            </w:r>
            <w:r w:rsidRPr="00E35569">
              <w:rPr>
                <w:rFonts w:cs="Arial"/>
                <w:b/>
                <w:bCs/>
                <w:szCs w:val="22"/>
              </w:rPr>
              <w:t>Misstatement</w:t>
            </w:r>
          </w:p>
        </w:tc>
        <w:tc>
          <w:tcPr>
            <w:tcW w:w="3255" w:type="dxa"/>
            <w:tcBorders>
              <w:top w:val="double" w:sz="4" w:space="0" w:color="auto"/>
              <w:left w:val="single" w:sz="4" w:space="0" w:color="auto"/>
              <w:bottom w:val="double" w:sz="4" w:space="0" w:color="auto"/>
              <w:right w:val="single" w:sz="4" w:space="0" w:color="auto"/>
            </w:tcBorders>
          </w:tcPr>
          <w:p w14:paraId="26DB4AA0" w14:textId="39DB74BA" w:rsidR="00BE2967" w:rsidRPr="00E35569" w:rsidRDefault="00BE2967" w:rsidP="00525E32">
            <w:pPr>
              <w:jc w:val="center"/>
              <w:rPr>
                <w:rFonts w:cs="Arial"/>
                <w:b/>
                <w:bCs/>
                <w:szCs w:val="22"/>
              </w:rPr>
            </w:pPr>
            <w:r w:rsidRPr="00E35569">
              <w:rPr>
                <w:rFonts w:cs="Arial"/>
                <w:b/>
                <w:bCs/>
                <w:szCs w:val="22"/>
              </w:rPr>
              <w:t>Auditor’s Assessment</w:t>
            </w:r>
          </w:p>
        </w:tc>
        <w:tc>
          <w:tcPr>
            <w:tcW w:w="1069" w:type="dxa"/>
            <w:tcBorders>
              <w:top w:val="double" w:sz="4" w:space="0" w:color="auto"/>
              <w:left w:val="single" w:sz="4" w:space="0" w:color="auto"/>
              <w:bottom w:val="double" w:sz="4" w:space="0" w:color="auto"/>
              <w:right w:val="double" w:sz="4" w:space="0" w:color="auto"/>
            </w:tcBorders>
          </w:tcPr>
          <w:p w14:paraId="55482D9B" w14:textId="283AE159" w:rsidR="00BE2967" w:rsidRPr="00E35569" w:rsidRDefault="00BE2967" w:rsidP="00525E32">
            <w:pPr>
              <w:jc w:val="center"/>
              <w:rPr>
                <w:rFonts w:cs="Arial"/>
                <w:b/>
                <w:bCs/>
                <w:szCs w:val="22"/>
              </w:rPr>
            </w:pPr>
            <w:r w:rsidRPr="00E35569">
              <w:rPr>
                <w:rFonts w:cs="Arial"/>
                <w:b/>
                <w:bCs/>
                <w:szCs w:val="22"/>
              </w:rPr>
              <w:t>Doc. Ref.</w:t>
            </w:r>
          </w:p>
        </w:tc>
      </w:tr>
      <w:tr w:rsidR="00BE2967" w:rsidRPr="00E35569" w14:paraId="379BFE54" w14:textId="4D0A7ED5" w:rsidTr="00356AF7">
        <w:trPr>
          <w:cantSplit/>
          <w:trHeight w:val="144"/>
          <w:jc w:val="center"/>
        </w:trPr>
        <w:tc>
          <w:tcPr>
            <w:tcW w:w="810" w:type="dxa"/>
            <w:tcBorders>
              <w:top w:val="double" w:sz="4" w:space="0" w:color="auto"/>
              <w:left w:val="double" w:sz="4" w:space="0" w:color="auto"/>
              <w:bottom w:val="single" w:sz="4" w:space="0" w:color="auto"/>
              <w:right w:val="single" w:sz="4" w:space="0" w:color="auto"/>
            </w:tcBorders>
            <w:shd w:val="clear" w:color="auto" w:fill="auto"/>
          </w:tcPr>
          <w:p w14:paraId="156264C7" w14:textId="2CF27B51" w:rsidR="00BE2967" w:rsidRPr="00E35569" w:rsidRDefault="00BE2967" w:rsidP="00574CCD">
            <w:pPr>
              <w:jc w:val="center"/>
              <w:rPr>
                <w:rFonts w:cs="Arial"/>
                <w:b/>
                <w:bCs/>
                <w:sz w:val="20"/>
              </w:rPr>
            </w:pPr>
          </w:p>
        </w:tc>
        <w:tc>
          <w:tcPr>
            <w:tcW w:w="3870" w:type="dxa"/>
            <w:tcBorders>
              <w:top w:val="double" w:sz="4" w:space="0" w:color="auto"/>
              <w:left w:val="nil"/>
              <w:bottom w:val="single" w:sz="4" w:space="0" w:color="auto"/>
              <w:right w:val="single" w:sz="4" w:space="0" w:color="auto"/>
            </w:tcBorders>
            <w:shd w:val="clear" w:color="auto" w:fill="auto"/>
          </w:tcPr>
          <w:p w14:paraId="7AC0E18F" w14:textId="5CC4203B" w:rsidR="00BE2967" w:rsidRPr="00E35569" w:rsidRDefault="00C32A4A" w:rsidP="00BC599E">
            <w:pPr>
              <w:rPr>
                <w:rFonts w:cs="Arial"/>
                <w:sz w:val="20"/>
              </w:rPr>
            </w:pPr>
            <w:r w:rsidRPr="00E35569">
              <w:rPr>
                <w:rFonts w:cs="Arial"/>
                <w:iCs/>
                <w:sz w:val="20"/>
              </w:rPr>
              <w:t>[</w:t>
            </w:r>
            <w:r w:rsidR="00BE2967" w:rsidRPr="00E35569">
              <w:rPr>
                <w:rFonts w:cs="Arial"/>
                <w:iCs/>
                <w:sz w:val="20"/>
              </w:rPr>
              <w:t xml:space="preserve">Identify any notes to the financial statements containing </w:t>
            </w:r>
            <w:r w:rsidR="00BE2967" w:rsidRPr="00E35569">
              <w:rPr>
                <w:rFonts w:cs="Arial"/>
                <w:iCs/>
                <w:sz w:val="20"/>
                <w:szCs w:val="20"/>
              </w:rPr>
              <w:t xml:space="preserve">misstatements </w:t>
            </w:r>
            <w:r w:rsidR="00BE2967" w:rsidRPr="00E35569">
              <w:rPr>
                <w:rFonts w:cs="Arial"/>
                <w:sz w:val="20"/>
                <w:szCs w:val="20"/>
              </w:rPr>
              <w:t xml:space="preserve">or for which there is a risk of significant potential undetected misstatements (other than </w:t>
            </w:r>
            <w:r w:rsidR="008768B0" w:rsidRPr="00E35569">
              <w:rPr>
                <w:rFonts w:cs="Arial"/>
                <w:sz w:val="20"/>
                <w:szCs w:val="20"/>
              </w:rPr>
              <w:t xml:space="preserve">those that are </w:t>
            </w:r>
            <w:r w:rsidR="00BE2967" w:rsidRPr="00E35569">
              <w:rPr>
                <w:rFonts w:cs="Arial"/>
                <w:sz w:val="20"/>
                <w:szCs w:val="20"/>
              </w:rPr>
              <w:t xml:space="preserve">clearly trivial) to the extent the misstatement is not fully considered in </w:t>
            </w:r>
            <w:r w:rsidR="00BC599E" w:rsidRPr="00E35569">
              <w:rPr>
                <w:rFonts w:cs="Arial"/>
                <w:sz w:val="20"/>
                <w:szCs w:val="20"/>
              </w:rPr>
              <w:t>s</w:t>
            </w:r>
            <w:r w:rsidR="00BE2967" w:rsidRPr="00E35569">
              <w:rPr>
                <w:rFonts w:cs="Arial"/>
                <w:sz w:val="20"/>
                <w:szCs w:val="20"/>
              </w:rPr>
              <w:t>ection II</w:t>
            </w:r>
            <w:r w:rsidR="00B30880" w:rsidRPr="00E35569">
              <w:rPr>
                <w:rFonts w:cs="Arial"/>
                <w:sz w:val="20"/>
                <w:szCs w:val="20"/>
              </w:rPr>
              <w:t>.</w:t>
            </w:r>
            <w:r w:rsidRPr="00E35569">
              <w:rPr>
                <w:rFonts w:cs="Arial"/>
                <w:sz w:val="20"/>
                <w:szCs w:val="20"/>
              </w:rPr>
              <w:t>]</w:t>
            </w:r>
          </w:p>
        </w:tc>
        <w:tc>
          <w:tcPr>
            <w:tcW w:w="4230" w:type="dxa"/>
            <w:tcBorders>
              <w:top w:val="double" w:sz="4" w:space="0" w:color="auto"/>
              <w:left w:val="nil"/>
              <w:bottom w:val="single" w:sz="4" w:space="0" w:color="auto"/>
              <w:right w:val="single" w:sz="4" w:space="0" w:color="auto"/>
            </w:tcBorders>
            <w:shd w:val="clear" w:color="auto" w:fill="auto"/>
            <w:noWrap/>
          </w:tcPr>
          <w:p w14:paraId="549A1ECA" w14:textId="7A05F5CE" w:rsidR="00BE2967" w:rsidRPr="00E35569" w:rsidRDefault="00C32A4A" w:rsidP="00BC599E">
            <w:pPr>
              <w:rPr>
                <w:rFonts w:cs="Arial"/>
                <w:bCs/>
                <w:sz w:val="20"/>
              </w:rPr>
            </w:pPr>
            <w:r w:rsidRPr="00E35569">
              <w:rPr>
                <w:rFonts w:cs="Arial"/>
                <w:bCs/>
                <w:sz w:val="20"/>
              </w:rPr>
              <w:t>[</w:t>
            </w:r>
            <w:r w:rsidR="00BE2967" w:rsidRPr="00E35569">
              <w:rPr>
                <w:rFonts w:cs="Arial"/>
                <w:bCs/>
                <w:sz w:val="20"/>
              </w:rPr>
              <w:t>Describe the misstatement or potential</w:t>
            </w:r>
            <w:r w:rsidR="009874F7" w:rsidRPr="00E35569">
              <w:rPr>
                <w:rFonts w:cs="Arial"/>
                <w:bCs/>
                <w:sz w:val="20"/>
              </w:rPr>
              <w:t xml:space="preserve"> undetected</w:t>
            </w:r>
            <w:r w:rsidR="00BE2967" w:rsidRPr="00E35569">
              <w:rPr>
                <w:rFonts w:cs="Arial"/>
                <w:bCs/>
                <w:sz w:val="20"/>
              </w:rPr>
              <w:t xml:space="preserve"> misstatement. Include a reference to </w:t>
            </w:r>
            <w:r w:rsidR="002535E5" w:rsidRPr="00E35569">
              <w:rPr>
                <w:rFonts w:cs="Arial"/>
                <w:bCs/>
                <w:sz w:val="20"/>
              </w:rPr>
              <w:t>any</w:t>
            </w:r>
            <w:r w:rsidR="00BE2967" w:rsidRPr="00E35569">
              <w:rPr>
                <w:rFonts w:cs="Arial"/>
                <w:bCs/>
                <w:sz w:val="20"/>
              </w:rPr>
              <w:t xml:space="preserve"> related misstatement in </w:t>
            </w:r>
            <w:r w:rsidR="00BC599E" w:rsidRPr="00E35569">
              <w:rPr>
                <w:rFonts w:cs="Arial"/>
                <w:bCs/>
                <w:sz w:val="20"/>
              </w:rPr>
              <w:t>s</w:t>
            </w:r>
            <w:r w:rsidR="00BE2967" w:rsidRPr="00E35569">
              <w:rPr>
                <w:rFonts w:cs="Arial"/>
                <w:bCs/>
                <w:sz w:val="20"/>
              </w:rPr>
              <w:t>ection II.</w:t>
            </w:r>
            <w:r w:rsidRPr="00E35569">
              <w:rPr>
                <w:rFonts w:cs="Arial"/>
                <w:bCs/>
                <w:sz w:val="20"/>
              </w:rPr>
              <w:t>]</w:t>
            </w:r>
            <w:r w:rsidR="00BE2967" w:rsidRPr="00E35569">
              <w:rPr>
                <w:rFonts w:cs="Arial"/>
                <w:bCs/>
                <w:sz w:val="20"/>
              </w:rPr>
              <w:t xml:space="preserve"> </w:t>
            </w:r>
          </w:p>
        </w:tc>
        <w:tc>
          <w:tcPr>
            <w:tcW w:w="3255" w:type="dxa"/>
            <w:tcBorders>
              <w:top w:val="double" w:sz="4" w:space="0" w:color="auto"/>
              <w:left w:val="single" w:sz="4" w:space="0" w:color="auto"/>
              <w:bottom w:val="single" w:sz="4" w:space="0" w:color="auto"/>
              <w:right w:val="single" w:sz="4" w:space="0" w:color="auto"/>
            </w:tcBorders>
          </w:tcPr>
          <w:p w14:paraId="07EDED5F" w14:textId="423CDDA9" w:rsidR="00BE2967" w:rsidRPr="00E35569" w:rsidRDefault="00C32A4A" w:rsidP="00525E32">
            <w:pPr>
              <w:rPr>
                <w:rFonts w:cs="Arial"/>
                <w:bCs/>
                <w:sz w:val="20"/>
              </w:rPr>
            </w:pPr>
            <w:r w:rsidRPr="00E35569">
              <w:rPr>
                <w:rFonts w:cs="Arial"/>
                <w:bCs/>
                <w:sz w:val="20"/>
              </w:rPr>
              <w:t>[</w:t>
            </w:r>
            <w:r w:rsidR="00BE2967" w:rsidRPr="00E35569">
              <w:rPr>
                <w:rFonts w:cs="Arial"/>
                <w:bCs/>
                <w:sz w:val="20"/>
              </w:rPr>
              <w:t xml:space="preserve">Assess the significance of the misstatement or potential </w:t>
            </w:r>
            <w:r w:rsidR="009874F7" w:rsidRPr="00E35569">
              <w:rPr>
                <w:rFonts w:cs="Arial"/>
                <w:bCs/>
                <w:sz w:val="20"/>
              </w:rPr>
              <w:t xml:space="preserve">undetected </w:t>
            </w:r>
            <w:r w:rsidR="00BE2967" w:rsidRPr="00E35569">
              <w:rPr>
                <w:rFonts w:cs="Arial"/>
                <w:bCs/>
                <w:sz w:val="20"/>
              </w:rPr>
              <w:t>misstatement, including quantitative and qualitative factors considered.</w:t>
            </w:r>
            <w:r w:rsidRPr="00E35569">
              <w:rPr>
                <w:rFonts w:cs="Arial"/>
                <w:bCs/>
                <w:sz w:val="20"/>
              </w:rPr>
              <w:t>]</w:t>
            </w:r>
          </w:p>
        </w:tc>
        <w:tc>
          <w:tcPr>
            <w:tcW w:w="1069" w:type="dxa"/>
            <w:tcBorders>
              <w:top w:val="double" w:sz="4" w:space="0" w:color="auto"/>
              <w:left w:val="single" w:sz="4" w:space="0" w:color="auto"/>
              <w:bottom w:val="single" w:sz="4" w:space="0" w:color="auto"/>
              <w:right w:val="double" w:sz="4" w:space="0" w:color="auto"/>
            </w:tcBorders>
          </w:tcPr>
          <w:p w14:paraId="26B0896C" w14:textId="77777777" w:rsidR="00BE2967" w:rsidRPr="00E35569" w:rsidRDefault="00BE2967" w:rsidP="00525E32">
            <w:pPr>
              <w:rPr>
                <w:rFonts w:cs="Arial"/>
                <w:bCs/>
                <w:sz w:val="20"/>
              </w:rPr>
            </w:pPr>
          </w:p>
        </w:tc>
      </w:tr>
      <w:tr w:rsidR="00BE2967" w:rsidRPr="00E35569" w14:paraId="48C21CCE" w14:textId="5D94B81E" w:rsidTr="00356AF7">
        <w:trPr>
          <w:cantSplit/>
          <w:trHeight w:val="144"/>
          <w:jc w:val="center"/>
        </w:trPr>
        <w:tc>
          <w:tcPr>
            <w:tcW w:w="810" w:type="dxa"/>
            <w:tcBorders>
              <w:top w:val="single" w:sz="4" w:space="0" w:color="auto"/>
              <w:left w:val="double" w:sz="4" w:space="0" w:color="auto"/>
              <w:bottom w:val="single" w:sz="4" w:space="0" w:color="auto"/>
              <w:right w:val="single" w:sz="4" w:space="0" w:color="auto"/>
            </w:tcBorders>
            <w:shd w:val="clear" w:color="auto" w:fill="auto"/>
          </w:tcPr>
          <w:p w14:paraId="1ADC0B23" w14:textId="6D71A55E" w:rsidR="00BE2967" w:rsidRPr="00E35569" w:rsidRDefault="00BE2967" w:rsidP="00574CCD">
            <w:pPr>
              <w:jc w:val="center"/>
              <w:rPr>
                <w:rFonts w:cs="Arial"/>
                <w:b/>
                <w:bCs/>
                <w:sz w:val="20"/>
              </w:rPr>
            </w:pPr>
          </w:p>
        </w:tc>
        <w:tc>
          <w:tcPr>
            <w:tcW w:w="3870" w:type="dxa"/>
            <w:tcBorders>
              <w:top w:val="single" w:sz="4" w:space="0" w:color="auto"/>
              <w:left w:val="nil"/>
              <w:bottom w:val="single" w:sz="4" w:space="0" w:color="auto"/>
              <w:right w:val="single" w:sz="4" w:space="0" w:color="auto"/>
            </w:tcBorders>
            <w:shd w:val="clear" w:color="auto" w:fill="auto"/>
          </w:tcPr>
          <w:p w14:paraId="06A3FB29" w14:textId="0812E6A9" w:rsidR="00BE2967" w:rsidRPr="00E35569" w:rsidRDefault="00BE2967" w:rsidP="00574CCD">
            <w:pPr>
              <w:rPr>
                <w:rFonts w:cs="Arial"/>
                <w:sz w:val="20"/>
              </w:rPr>
            </w:pPr>
          </w:p>
        </w:tc>
        <w:tc>
          <w:tcPr>
            <w:tcW w:w="4230" w:type="dxa"/>
            <w:tcBorders>
              <w:top w:val="single" w:sz="4" w:space="0" w:color="auto"/>
              <w:left w:val="nil"/>
              <w:bottom w:val="single" w:sz="4" w:space="0" w:color="auto"/>
              <w:right w:val="single" w:sz="4" w:space="0" w:color="auto"/>
            </w:tcBorders>
            <w:shd w:val="clear" w:color="auto" w:fill="auto"/>
            <w:noWrap/>
          </w:tcPr>
          <w:p w14:paraId="5BE70545" w14:textId="77777777" w:rsidR="00BE2967" w:rsidRPr="00E35569" w:rsidRDefault="00BE2967" w:rsidP="00574CCD">
            <w:pPr>
              <w:rPr>
                <w:rFonts w:cs="Arial"/>
                <w:b/>
                <w:bCs/>
                <w:sz w:val="20"/>
              </w:rPr>
            </w:pPr>
          </w:p>
        </w:tc>
        <w:tc>
          <w:tcPr>
            <w:tcW w:w="3255" w:type="dxa"/>
            <w:tcBorders>
              <w:top w:val="single" w:sz="4" w:space="0" w:color="auto"/>
              <w:left w:val="single" w:sz="4" w:space="0" w:color="auto"/>
              <w:bottom w:val="single" w:sz="4" w:space="0" w:color="auto"/>
              <w:right w:val="single" w:sz="4" w:space="0" w:color="auto"/>
            </w:tcBorders>
          </w:tcPr>
          <w:p w14:paraId="262F9B40" w14:textId="77777777" w:rsidR="00BE2967" w:rsidRPr="00E35569" w:rsidRDefault="00BE2967" w:rsidP="00574CCD">
            <w:pPr>
              <w:rPr>
                <w:rFonts w:cs="Arial"/>
                <w:b/>
                <w:bCs/>
                <w:sz w:val="20"/>
              </w:rPr>
            </w:pPr>
          </w:p>
        </w:tc>
        <w:tc>
          <w:tcPr>
            <w:tcW w:w="1069" w:type="dxa"/>
            <w:tcBorders>
              <w:top w:val="single" w:sz="4" w:space="0" w:color="auto"/>
              <w:left w:val="single" w:sz="4" w:space="0" w:color="auto"/>
              <w:bottom w:val="single" w:sz="4" w:space="0" w:color="auto"/>
              <w:right w:val="double" w:sz="4" w:space="0" w:color="auto"/>
            </w:tcBorders>
          </w:tcPr>
          <w:p w14:paraId="2D684678" w14:textId="77777777" w:rsidR="00BE2967" w:rsidRPr="00E35569" w:rsidRDefault="00BE2967" w:rsidP="00574CCD">
            <w:pPr>
              <w:rPr>
                <w:rFonts w:cs="Arial"/>
                <w:b/>
                <w:bCs/>
                <w:sz w:val="20"/>
              </w:rPr>
            </w:pPr>
          </w:p>
        </w:tc>
      </w:tr>
      <w:tr w:rsidR="00BE2967" w:rsidRPr="00E35569" w14:paraId="520A3A93" w14:textId="14642ED5" w:rsidTr="00356AF7">
        <w:trPr>
          <w:cantSplit/>
          <w:trHeight w:val="144"/>
          <w:jc w:val="center"/>
        </w:trPr>
        <w:tc>
          <w:tcPr>
            <w:tcW w:w="810" w:type="dxa"/>
            <w:tcBorders>
              <w:top w:val="nil"/>
              <w:left w:val="double" w:sz="4" w:space="0" w:color="auto"/>
              <w:bottom w:val="single" w:sz="4" w:space="0" w:color="auto"/>
              <w:right w:val="single" w:sz="4" w:space="0" w:color="auto"/>
            </w:tcBorders>
            <w:shd w:val="clear" w:color="auto" w:fill="auto"/>
          </w:tcPr>
          <w:p w14:paraId="59D7E486" w14:textId="3BE20A46" w:rsidR="00BE2967" w:rsidRPr="00E35569" w:rsidRDefault="00BE2967" w:rsidP="00574CCD">
            <w:pPr>
              <w:jc w:val="center"/>
              <w:rPr>
                <w:rFonts w:cs="Arial"/>
                <w:b/>
                <w:bCs/>
                <w:sz w:val="20"/>
              </w:rPr>
            </w:pPr>
          </w:p>
        </w:tc>
        <w:tc>
          <w:tcPr>
            <w:tcW w:w="3870" w:type="dxa"/>
            <w:tcBorders>
              <w:top w:val="nil"/>
              <w:left w:val="nil"/>
              <w:bottom w:val="single" w:sz="4" w:space="0" w:color="auto"/>
              <w:right w:val="single" w:sz="4" w:space="0" w:color="auto"/>
            </w:tcBorders>
            <w:shd w:val="clear" w:color="auto" w:fill="auto"/>
          </w:tcPr>
          <w:p w14:paraId="4A66D2C7" w14:textId="582792C5" w:rsidR="00BE2967" w:rsidRPr="00E35569" w:rsidRDefault="00BE2967" w:rsidP="00574CCD">
            <w:pPr>
              <w:rPr>
                <w:rFonts w:cs="Arial"/>
                <w:sz w:val="20"/>
              </w:rPr>
            </w:pPr>
          </w:p>
        </w:tc>
        <w:tc>
          <w:tcPr>
            <w:tcW w:w="4230" w:type="dxa"/>
            <w:tcBorders>
              <w:top w:val="nil"/>
              <w:left w:val="nil"/>
              <w:bottom w:val="single" w:sz="4" w:space="0" w:color="auto"/>
              <w:right w:val="single" w:sz="4" w:space="0" w:color="auto"/>
            </w:tcBorders>
            <w:shd w:val="clear" w:color="auto" w:fill="auto"/>
            <w:noWrap/>
          </w:tcPr>
          <w:p w14:paraId="65B0FDEC" w14:textId="77777777" w:rsidR="00BE2967" w:rsidRPr="00E35569" w:rsidRDefault="00BE2967" w:rsidP="00574CCD">
            <w:pPr>
              <w:rPr>
                <w:rFonts w:cs="Arial"/>
                <w:b/>
                <w:bCs/>
                <w:sz w:val="20"/>
              </w:rPr>
            </w:pPr>
          </w:p>
        </w:tc>
        <w:tc>
          <w:tcPr>
            <w:tcW w:w="3255" w:type="dxa"/>
            <w:tcBorders>
              <w:top w:val="nil"/>
              <w:left w:val="single" w:sz="4" w:space="0" w:color="auto"/>
              <w:bottom w:val="single" w:sz="4" w:space="0" w:color="auto"/>
              <w:right w:val="single" w:sz="4" w:space="0" w:color="auto"/>
            </w:tcBorders>
          </w:tcPr>
          <w:p w14:paraId="0AC4BB70" w14:textId="77777777" w:rsidR="00BE2967" w:rsidRPr="00E35569" w:rsidRDefault="00BE2967" w:rsidP="00574CCD">
            <w:pPr>
              <w:rPr>
                <w:rFonts w:cs="Arial"/>
                <w:b/>
                <w:bCs/>
                <w:sz w:val="20"/>
              </w:rPr>
            </w:pPr>
          </w:p>
        </w:tc>
        <w:tc>
          <w:tcPr>
            <w:tcW w:w="1069" w:type="dxa"/>
            <w:tcBorders>
              <w:top w:val="nil"/>
              <w:left w:val="single" w:sz="4" w:space="0" w:color="auto"/>
              <w:bottom w:val="single" w:sz="4" w:space="0" w:color="auto"/>
              <w:right w:val="double" w:sz="4" w:space="0" w:color="auto"/>
            </w:tcBorders>
          </w:tcPr>
          <w:p w14:paraId="62654E8F" w14:textId="77777777" w:rsidR="00BE2967" w:rsidRPr="00E35569" w:rsidRDefault="00BE2967" w:rsidP="00574CCD">
            <w:pPr>
              <w:rPr>
                <w:rFonts w:cs="Arial"/>
                <w:b/>
                <w:bCs/>
                <w:sz w:val="20"/>
              </w:rPr>
            </w:pPr>
          </w:p>
        </w:tc>
      </w:tr>
      <w:tr w:rsidR="00BE2967" w:rsidRPr="00E35569" w14:paraId="4D97F8C0" w14:textId="6383B218" w:rsidTr="00356AF7">
        <w:trPr>
          <w:cantSplit/>
          <w:trHeight w:val="144"/>
          <w:jc w:val="center"/>
        </w:trPr>
        <w:tc>
          <w:tcPr>
            <w:tcW w:w="810" w:type="dxa"/>
            <w:tcBorders>
              <w:top w:val="nil"/>
              <w:left w:val="double" w:sz="4" w:space="0" w:color="auto"/>
              <w:bottom w:val="single" w:sz="4" w:space="0" w:color="auto"/>
              <w:right w:val="single" w:sz="4" w:space="0" w:color="auto"/>
            </w:tcBorders>
            <w:shd w:val="clear" w:color="auto" w:fill="auto"/>
          </w:tcPr>
          <w:p w14:paraId="6D75EC32" w14:textId="69B0F479" w:rsidR="00BE2967" w:rsidRPr="00E35569" w:rsidRDefault="00BE2967" w:rsidP="00574CCD">
            <w:pPr>
              <w:jc w:val="center"/>
              <w:rPr>
                <w:rFonts w:cs="Arial"/>
                <w:b/>
                <w:bCs/>
                <w:sz w:val="20"/>
              </w:rPr>
            </w:pPr>
          </w:p>
        </w:tc>
        <w:tc>
          <w:tcPr>
            <w:tcW w:w="3870" w:type="dxa"/>
            <w:tcBorders>
              <w:top w:val="nil"/>
              <w:left w:val="nil"/>
              <w:bottom w:val="single" w:sz="4" w:space="0" w:color="auto"/>
              <w:right w:val="single" w:sz="4" w:space="0" w:color="auto"/>
            </w:tcBorders>
            <w:shd w:val="clear" w:color="auto" w:fill="auto"/>
          </w:tcPr>
          <w:p w14:paraId="5FF32F5A" w14:textId="2E4E9700" w:rsidR="00BE2967" w:rsidRPr="00E35569" w:rsidRDefault="00BE2967" w:rsidP="00574CCD">
            <w:pPr>
              <w:rPr>
                <w:rFonts w:cs="Arial"/>
                <w:sz w:val="20"/>
              </w:rPr>
            </w:pPr>
          </w:p>
        </w:tc>
        <w:tc>
          <w:tcPr>
            <w:tcW w:w="4230" w:type="dxa"/>
            <w:tcBorders>
              <w:top w:val="nil"/>
              <w:left w:val="nil"/>
              <w:bottom w:val="single" w:sz="4" w:space="0" w:color="auto"/>
              <w:right w:val="single" w:sz="4" w:space="0" w:color="auto"/>
            </w:tcBorders>
            <w:shd w:val="clear" w:color="auto" w:fill="auto"/>
            <w:noWrap/>
          </w:tcPr>
          <w:p w14:paraId="0F6C6CD6" w14:textId="77777777" w:rsidR="00BE2967" w:rsidRPr="00E35569" w:rsidRDefault="00BE2967" w:rsidP="00574CCD">
            <w:pPr>
              <w:rPr>
                <w:rFonts w:cs="Arial"/>
                <w:b/>
                <w:bCs/>
                <w:sz w:val="20"/>
              </w:rPr>
            </w:pPr>
          </w:p>
        </w:tc>
        <w:tc>
          <w:tcPr>
            <w:tcW w:w="3255" w:type="dxa"/>
            <w:tcBorders>
              <w:top w:val="nil"/>
              <w:left w:val="single" w:sz="4" w:space="0" w:color="auto"/>
              <w:bottom w:val="single" w:sz="4" w:space="0" w:color="auto"/>
              <w:right w:val="single" w:sz="4" w:space="0" w:color="auto"/>
            </w:tcBorders>
          </w:tcPr>
          <w:p w14:paraId="0F323F5A" w14:textId="77777777" w:rsidR="00BE2967" w:rsidRPr="00E35569" w:rsidRDefault="00BE2967" w:rsidP="00574CCD">
            <w:pPr>
              <w:rPr>
                <w:rFonts w:cs="Arial"/>
                <w:b/>
                <w:bCs/>
                <w:sz w:val="20"/>
              </w:rPr>
            </w:pPr>
          </w:p>
        </w:tc>
        <w:tc>
          <w:tcPr>
            <w:tcW w:w="1069" w:type="dxa"/>
            <w:tcBorders>
              <w:top w:val="nil"/>
              <w:left w:val="single" w:sz="4" w:space="0" w:color="auto"/>
              <w:bottom w:val="single" w:sz="4" w:space="0" w:color="auto"/>
              <w:right w:val="double" w:sz="4" w:space="0" w:color="auto"/>
            </w:tcBorders>
          </w:tcPr>
          <w:p w14:paraId="4E541D02" w14:textId="77777777" w:rsidR="00BE2967" w:rsidRPr="00E35569" w:rsidRDefault="00BE2967" w:rsidP="00574CCD">
            <w:pPr>
              <w:rPr>
                <w:rFonts w:cs="Arial"/>
                <w:b/>
                <w:bCs/>
                <w:sz w:val="20"/>
              </w:rPr>
            </w:pPr>
          </w:p>
        </w:tc>
      </w:tr>
      <w:tr w:rsidR="00BE2967" w:rsidRPr="00E35569" w14:paraId="37EBC4B9" w14:textId="0BE9AAD9" w:rsidTr="00356AF7">
        <w:trPr>
          <w:cantSplit/>
          <w:trHeight w:val="144"/>
          <w:jc w:val="center"/>
        </w:trPr>
        <w:tc>
          <w:tcPr>
            <w:tcW w:w="810" w:type="dxa"/>
            <w:tcBorders>
              <w:top w:val="nil"/>
              <w:left w:val="double" w:sz="4" w:space="0" w:color="auto"/>
              <w:bottom w:val="single" w:sz="4" w:space="0" w:color="auto"/>
              <w:right w:val="single" w:sz="4" w:space="0" w:color="auto"/>
            </w:tcBorders>
            <w:shd w:val="clear" w:color="auto" w:fill="auto"/>
          </w:tcPr>
          <w:p w14:paraId="5A2EC1A1" w14:textId="449FA604" w:rsidR="00BE2967" w:rsidRPr="00E35569" w:rsidRDefault="00BE2967" w:rsidP="00574CCD">
            <w:pPr>
              <w:jc w:val="center"/>
              <w:rPr>
                <w:rFonts w:cs="Arial"/>
                <w:b/>
                <w:bCs/>
                <w:sz w:val="20"/>
              </w:rPr>
            </w:pPr>
          </w:p>
        </w:tc>
        <w:tc>
          <w:tcPr>
            <w:tcW w:w="3870" w:type="dxa"/>
            <w:tcBorders>
              <w:top w:val="nil"/>
              <w:left w:val="nil"/>
              <w:bottom w:val="single" w:sz="4" w:space="0" w:color="auto"/>
              <w:right w:val="single" w:sz="4" w:space="0" w:color="auto"/>
            </w:tcBorders>
            <w:shd w:val="clear" w:color="auto" w:fill="auto"/>
          </w:tcPr>
          <w:p w14:paraId="4EC71C32" w14:textId="18039572" w:rsidR="00BE2967" w:rsidRPr="00E35569" w:rsidRDefault="00BE2967" w:rsidP="00574CCD">
            <w:pPr>
              <w:rPr>
                <w:rFonts w:cs="Arial"/>
                <w:sz w:val="20"/>
              </w:rPr>
            </w:pPr>
          </w:p>
        </w:tc>
        <w:tc>
          <w:tcPr>
            <w:tcW w:w="4230" w:type="dxa"/>
            <w:tcBorders>
              <w:top w:val="nil"/>
              <w:left w:val="nil"/>
              <w:bottom w:val="single" w:sz="4" w:space="0" w:color="auto"/>
              <w:right w:val="single" w:sz="4" w:space="0" w:color="auto"/>
            </w:tcBorders>
            <w:shd w:val="clear" w:color="auto" w:fill="auto"/>
            <w:noWrap/>
          </w:tcPr>
          <w:p w14:paraId="47919AC8" w14:textId="77777777" w:rsidR="00BE2967" w:rsidRPr="00E35569" w:rsidRDefault="00BE2967" w:rsidP="00574CCD">
            <w:pPr>
              <w:rPr>
                <w:rFonts w:cs="Arial"/>
                <w:b/>
                <w:bCs/>
                <w:sz w:val="20"/>
              </w:rPr>
            </w:pPr>
          </w:p>
        </w:tc>
        <w:tc>
          <w:tcPr>
            <w:tcW w:w="3255" w:type="dxa"/>
            <w:tcBorders>
              <w:top w:val="nil"/>
              <w:left w:val="single" w:sz="4" w:space="0" w:color="auto"/>
              <w:bottom w:val="single" w:sz="4" w:space="0" w:color="auto"/>
              <w:right w:val="single" w:sz="4" w:space="0" w:color="auto"/>
            </w:tcBorders>
          </w:tcPr>
          <w:p w14:paraId="601A603B" w14:textId="77777777" w:rsidR="00BE2967" w:rsidRPr="00E35569" w:rsidRDefault="00BE2967" w:rsidP="00574CCD">
            <w:pPr>
              <w:rPr>
                <w:rFonts w:cs="Arial"/>
                <w:b/>
                <w:bCs/>
                <w:sz w:val="20"/>
              </w:rPr>
            </w:pPr>
          </w:p>
        </w:tc>
        <w:tc>
          <w:tcPr>
            <w:tcW w:w="1069" w:type="dxa"/>
            <w:tcBorders>
              <w:top w:val="nil"/>
              <w:left w:val="single" w:sz="4" w:space="0" w:color="auto"/>
              <w:bottom w:val="single" w:sz="4" w:space="0" w:color="auto"/>
              <w:right w:val="double" w:sz="4" w:space="0" w:color="auto"/>
            </w:tcBorders>
          </w:tcPr>
          <w:p w14:paraId="1E4C077F" w14:textId="77777777" w:rsidR="00BE2967" w:rsidRPr="00E35569" w:rsidRDefault="00BE2967" w:rsidP="00574CCD">
            <w:pPr>
              <w:rPr>
                <w:rFonts w:cs="Arial"/>
                <w:b/>
                <w:bCs/>
                <w:sz w:val="20"/>
              </w:rPr>
            </w:pPr>
          </w:p>
        </w:tc>
      </w:tr>
      <w:tr w:rsidR="00BE2967" w:rsidRPr="00E35569" w14:paraId="6F21597C" w14:textId="65C8639C" w:rsidTr="00356AF7">
        <w:trPr>
          <w:cantSplit/>
          <w:trHeight w:val="144"/>
          <w:jc w:val="center"/>
        </w:trPr>
        <w:tc>
          <w:tcPr>
            <w:tcW w:w="810" w:type="dxa"/>
            <w:tcBorders>
              <w:top w:val="single" w:sz="4" w:space="0" w:color="auto"/>
              <w:left w:val="double" w:sz="4" w:space="0" w:color="auto"/>
              <w:bottom w:val="double" w:sz="4" w:space="0" w:color="auto"/>
              <w:right w:val="single" w:sz="4" w:space="0" w:color="auto"/>
            </w:tcBorders>
            <w:shd w:val="clear" w:color="auto" w:fill="auto"/>
          </w:tcPr>
          <w:p w14:paraId="6AE6AD6B" w14:textId="3BB0BC0C" w:rsidR="00BE2967" w:rsidRPr="00E35569" w:rsidRDefault="00BE2967" w:rsidP="00574CCD">
            <w:pPr>
              <w:jc w:val="center"/>
              <w:rPr>
                <w:rFonts w:cs="Arial"/>
                <w:b/>
                <w:bCs/>
                <w:sz w:val="20"/>
              </w:rPr>
            </w:pPr>
          </w:p>
        </w:tc>
        <w:tc>
          <w:tcPr>
            <w:tcW w:w="3870" w:type="dxa"/>
            <w:tcBorders>
              <w:top w:val="single" w:sz="4" w:space="0" w:color="auto"/>
              <w:left w:val="nil"/>
              <w:bottom w:val="double" w:sz="4" w:space="0" w:color="auto"/>
              <w:right w:val="single" w:sz="4" w:space="0" w:color="auto"/>
            </w:tcBorders>
            <w:shd w:val="clear" w:color="auto" w:fill="auto"/>
          </w:tcPr>
          <w:p w14:paraId="2E97D543" w14:textId="5C8903F7" w:rsidR="00BE2967" w:rsidRPr="00E35569" w:rsidRDefault="00BE2967" w:rsidP="00574CCD">
            <w:pPr>
              <w:rPr>
                <w:rFonts w:cs="Arial"/>
                <w:i/>
                <w:iCs/>
                <w:sz w:val="20"/>
              </w:rPr>
            </w:pPr>
          </w:p>
        </w:tc>
        <w:tc>
          <w:tcPr>
            <w:tcW w:w="4230" w:type="dxa"/>
            <w:tcBorders>
              <w:top w:val="single" w:sz="4" w:space="0" w:color="auto"/>
              <w:left w:val="nil"/>
              <w:bottom w:val="double" w:sz="4" w:space="0" w:color="auto"/>
              <w:right w:val="single" w:sz="4" w:space="0" w:color="auto"/>
            </w:tcBorders>
            <w:shd w:val="clear" w:color="auto" w:fill="auto"/>
            <w:noWrap/>
          </w:tcPr>
          <w:p w14:paraId="11DD3AB1" w14:textId="77777777" w:rsidR="00BE2967" w:rsidRPr="00E35569" w:rsidRDefault="00BE2967" w:rsidP="00574CCD">
            <w:pPr>
              <w:rPr>
                <w:rFonts w:cs="Arial"/>
                <w:b/>
                <w:bCs/>
                <w:sz w:val="20"/>
              </w:rPr>
            </w:pPr>
          </w:p>
        </w:tc>
        <w:tc>
          <w:tcPr>
            <w:tcW w:w="3255" w:type="dxa"/>
            <w:tcBorders>
              <w:top w:val="single" w:sz="4" w:space="0" w:color="auto"/>
              <w:left w:val="single" w:sz="4" w:space="0" w:color="auto"/>
              <w:bottom w:val="double" w:sz="4" w:space="0" w:color="auto"/>
              <w:right w:val="single" w:sz="4" w:space="0" w:color="auto"/>
            </w:tcBorders>
          </w:tcPr>
          <w:p w14:paraId="39D0C536" w14:textId="77777777" w:rsidR="00BE2967" w:rsidRPr="00E35569" w:rsidRDefault="00BE2967" w:rsidP="00574CCD">
            <w:pPr>
              <w:rPr>
                <w:rFonts w:cs="Arial"/>
                <w:b/>
                <w:bCs/>
                <w:sz w:val="20"/>
              </w:rPr>
            </w:pPr>
          </w:p>
        </w:tc>
        <w:tc>
          <w:tcPr>
            <w:tcW w:w="1069" w:type="dxa"/>
            <w:tcBorders>
              <w:top w:val="single" w:sz="4" w:space="0" w:color="auto"/>
              <w:left w:val="single" w:sz="4" w:space="0" w:color="auto"/>
              <w:bottom w:val="double" w:sz="4" w:space="0" w:color="auto"/>
              <w:right w:val="double" w:sz="4" w:space="0" w:color="auto"/>
            </w:tcBorders>
          </w:tcPr>
          <w:p w14:paraId="53A234A8" w14:textId="77777777" w:rsidR="00BE2967" w:rsidRPr="00E35569" w:rsidRDefault="00BE2967" w:rsidP="00574CCD">
            <w:pPr>
              <w:rPr>
                <w:rFonts w:cs="Arial"/>
                <w:b/>
                <w:bCs/>
                <w:sz w:val="20"/>
              </w:rPr>
            </w:pPr>
          </w:p>
        </w:tc>
      </w:tr>
    </w:tbl>
    <w:p w14:paraId="0E60FE90" w14:textId="77777777" w:rsidR="00CA0E59" w:rsidRPr="00E35569" w:rsidRDefault="00CA0E59">
      <w:pPr>
        <w:autoSpaceDE/>
        <w:autoSpaceDN/>
        <w:adjustRightInd/>
        <w:spacing w:before="0" w:after="0"/>
        <w:rPr>
          <w:rFonts w:cs="Arial"/>
          <w:b/>
          <w:bCs/>
          <w:color w:val="000000"/>
          <w:kern w:val="32"/>
          <w:sz w:val="28"/>
          <w:szCs w:val="20"/>
        </w:rPr>
      </w:pPr>
      <w:r w:rsidRPr="00E35569">
        <w:rPr>
          <w:rFonts w:cs="Arial"/>
        </w:rPr>
        <w:br w:type="page"/>
      </w:r>
    </w:p>
    <w:p w14:paraId="2DBA3EBD" w14:textId="1D3B0C93" w:rsidR="00E078EE" w:rsidRPr="00E35569" w:rsidRDefault="00E078EE" w:rsidP="00ED45E8">
      <w:pPr>
        <w:pStyle w:val="FAMHeading3"/>
        <w:spacing w:before="60" w:after="60"/>
        <w:ind w:left="0"/>
        <w:rPr>
          <w:rFonts w:cs="Arial"/>
        </w:rPr>
      </w:pPr>
      <w:r w:rsidRPr="00E35569">
        <w:rPr>
          <w:rFonts w:cs="Arial"/>
        </w:rPr>
        <w:lastRenderedPageBreak/>
        <w:t xml:space="preserve">Section </w:t>
      </w:r>
      <w:r w:rsidR="00CA0E59" w:rsidRPr="00E35569">
        <w:rPr>
          <w:rFonts w:cs="Arial"/>
        </w:rPr>
        <w:t>IV</w:t>
      </w:r>
      <w:r w:rsidRPr="00E35569">
        <w:rPr>
          <w:rFonts w:cs="Arial"/>
        </w:rPr>
        <w:t>: Consideration of</w:t>
      </w:r>
      <w:r w:rsidR="000650D0" w:rsidRPr="00E35569">
        <w:rPr>
          <w:rFonts w:cs="Arial"/>
        </w:rPr>
        <w:t xml:space="preserve"> </w:t>
      </w:r>
      <w:r w:rsidRPr="00E35569">
        <w:rPr>
          <w:rFonts w:cs="Arial"/>
        </w:rPr>
        <w:t>Other Factors</w:t>
      </w:r>
    </w:p>
    <w:tbl>
      <w:tblPr>
        <w:tblW w:w="13309" w:type="dxa"/>
        <w:jc w:val="center"/>
        <w:tblLook w:val="04A0" w:firstRow="1" w:lastRow="0" w:firstColumn="1" w:lastColumn="0" w:noHBand="0" w:noVBand="1"/>
      </w:tblPr>
      <w:tblGrid>
        <w:gridCol w:w="795"/>
        <w:gridCol w:w="4590"/>
        <w:gridCol w:w="6683"/>
        <w:gridCol w:w="1241"/>
      </w:tblGrid>
      <w:tr w:rsidR="000D4864" w:rsidRPr="00E35569" w14:paraId="6FF62F9C" w14:textId="6B5B9B58" w:rsidTr="008A7237">
        <w:trPr>
          <w:cantSplit/>
          <w:trHeight w:val="144"/>
          <w:tblHeader/>
          <w:jc w:val="center"/>
        </w:trPr>
        <w:tc>
          <w:tcPr>
            <w:tcW w:w="795" w:type="dxa"/>
            <w:tcBorders>
              <w:top w:val="double" w:sz="4" w:space="0" w:color="auto"/>
              <w:left w:val="double" w:sz="4" w:space="0" w:color="auto"/>
              <w:bottom w:val="double" w:sz="4" w:space="0" w:color="auto"/>
              <w:right w:val="nil"/>
            </w:tcBorders>
            <w:shd w:val="clear" w:color="auto" w:fill="auto"/>
            <w:vAlign w:val="bottom"/>
            <w:hideMark/>
          </w:tcPr>
          <w:p w14:paraId="10B26B42" w14:textId="77777777" w:rsidR="000D4864" w:rsidRPr="00E35569" w:rsidRDefault="000D4864" w:rsidP="003A1107">
            <w:pPr>
              <w:jc w:val="center"/>
              <w:rPr>
                <w:rFonts w:cs="Arial"/>
                <w:b/>
                <w:bCs/>
                <w:sz w:val="20"/>
              </w:rPr>
            </w:pPr>
          </w:p>
        </w:tc>
        <w:tc>
          <w:tcPr>
            <w:tcW w:w="4590" w:type="dxa"/>
            <w:tcBorders>
              <w:top w:val="double" w:sz="4" w:space="0" w:color="auto"/>
              <w:left w:val="nil"/>
              <w:bottom w:val="double" w:sz="4" w:space="0" w:color="auto"/>
              <w:right w:val="single" w:sz="4" w:space="0" w:color="auto"/>
            </w:tcBorders>
            <w:shd w:val="clear" w:color="auto" w:fill="auto"/>
            <w:vAlign w:val="bottom"/>
            <w:hideMark/>
          </w:tcPr>
          <w:p w14:paraId="27C97ACD" w14:textId="77777777" w:rsidR="000D4864" w:rsidRPr="00E35569" w:rsidRDefault="000D4864" w:rsidP="003A1107">
            <w:pPr>
              <w:jc w:val="center"/>
              <w:rPr>
                <w:rFonts w:cs="Arial"/>
                <w:b/>
                <w:bCs/>
                <w:szCs w:val="22"/>
              </w:rPr>
            </w:pPr>
            <w:r w:rsidRPr="00E35569">
              <w:rPr>
                <w:rFonts w:cs="Arial"/>
                <w:b/>
                <w:bCs/>
                <w:szCs w:val="22"/>
              </w:rPr>
              <w:t>Description</w:t>
            </w:r>
          </w:p>
        </w:tc>
        <w:tc>
          <w:tcPr>
            <w:tcW w:w="6683" w:type="dxa"/>
            <w:tcBorders>
              <w:top w:val="double" w:sz="4" w:space="0" w:color="auto"/>
              <w:left w:val="single" w:sz="4" w:space="0" w:color="auto"/>
              <w:bottom w:val="double" w:sz="4" w:space="0" w:color="auto"/>
              <w:right w:val="single" w:sz="4" w:space="0" w:color="auto"/>
            </w:tcBorders>
            <w:shd w:val="clear" w:color="auto" w:fill="auto"/>
            <w:noWrap/>
            <w:vAlign w:val="bottom"/>
            <w:hideMark/>
          </w:tcPr>
          <w:p w14:paraId="7778CA4F" w14:textId="77777777" w:rsidR="000D4864" w:rsidRPr="00E35569" w:rsidRDefault="000D4864" w:rsidP="003A1107">
            <w:pPr>
              <w:jc w:val="center"/>
              <w:rPr>
                <w:rFonts w:cs="Arial"/>
                <w:b/>
                <w:bCs/>
                <w:szCs w:val="22"/>
              </w:rPr>
            </w:pPr>
            <w:r w:rsidRPr="00E35569">
              <w:rPr>
                <w:rFonts w:cs="Arial"/>
                <w:b/>
                <w:bCs/>
                <w:szCs w:val="22"/>
              </w:rPr>
              <w:t>Explanatory Comments</w:t>
            </w:r>
          </w:p>
        </w:tc>
        <w:tc>
          <w:tcPr>
            <w:tcW w:w="1241" w:type="dxa"/>
            <w:tcBorders>
              <w:top w:val="double" w:sz="4" w:space="0" w:color="auto"/>
              <w:left w:val="single" w:sz="4" w:space="0" w:color="auto"/>
              <w:bottom w:val="double" w:sz="4" w:space="0" w:color="auto"/>
              <w:right w:val="double" w:sz="4" w:space="0" w:color="auto"/>
            </w:tcBorders>
          </w:tcPr>
          <w:p w14:paraId="3463688B" w14:textId="39C7BEB9" w:rsidR="000D4864" w:rsidRPr="00E35569" w:rsidRDefault="00BE2967" w:rsidP="003A1107">
            <w:pPr>
              <w:jc w:val="center"/>
              <w:rPr>
                <w:rFonts w:cs="Arial"/>
                <w:b/>
                <w:bCs/>
                <w:szCs w:val="22"/>
              </w:rPr>
            </w:pPr>
            <w:r w:rsidRPr="00E35569">
              <w:rPr>
                <w:rFonts w:cs="Arial"/>
                <w:b/>
                <w:bCs/>
                <w:szCs w:val="22"/>
              </w:rPr>
              <w:t>Doc. Ref.</w:t>
            </w:r>
          </w:p>
        </w:tc>
      </w:tr>
      <w:tr w:rsidR="000D4864" w:rsidRPr="00E35569" w14:paraId="60D228E4" w14:textId="02FCE41E" w:rsidTr="008A7237">
        <w:trPr>
          <w:cantSplit/>
          <w:trHeight w:val="144"/>
          <w:jc w:val="center"/>
        </w:trPr>
        <w:tc>
          <w:tcPr>
            <w:tcW w:w="795" w:type="dxa"/>
            <w:tcBorders>
              <w:top w:val="single" w:sz="4" w:space="0" w:color="auto"/>
              <w:left w:val="double" w:sz="4" w:space="0" w:color="auto"/>
              <w:bottom w:val="single" w:sz="4" w:space="0" w:color="auto"/>
              <w:right w:val="single" w:sz="4" w:space="0" w:color="auto"/>
            </w:tcBorders>
            <w:shd w:val="clear" w:color="auto" w:fill="auto"/>
            <w:hideMark/>
          </w:tcPr>
          <w:p w14:paraId="4D5BCBD7" w14:textId="13BF15A6" w:rsidR="000D4864" w:rsidRPr="00E35569" w:rsidRDefault="000D4864" w:rsidP="00427613">
            <w:pPr>
              <w:jc w:val="center"/>
              <w:rPr>
                <w:rFonts w:cs="Arial"/>
                <w:b/>
                <w:bCs/>
                <w:sz w:val="20"/>
              </w:rPr>
            </w:pPr>
            <w:r w:rsidRPr="00E35569">
              <w:rPr>
                <w:rFonts w:cs="Arial"/>
                <w:b/>
                <w:bCs/>
                <w:sz w:val="20"/>
              </w:rPr>
              <w:t>1</w:t>
            </w:r>
          </w:p>
        </w:tc>
        <w:tc>
          <w:tcPr>
            <w:tcW w:w="4590" w:type="dxa"/>
            <w:tcBorders>
              <w:top w:val="single" w:sz="4" w:space="0" w:color="auto"/>
              <w:left w:val="nil"/>
              <w:bottom w:val="single" w:sz="4" w:space="0" w:color="auto"/>
              <w:right w:val="single" w:sz="4" w:space="0" w:color="auto"/>
            </w:tcBorders>
            <w:shd w:val="clear" w:color="auto" w:fill="auto"/>
            <w:hideMark/>
          </w:tcPr>
          <w:p w14:paraId="55A7E420" w14:textId="7A4B2922" w:rsidR="000D4864" w:rsidRPr="00E35569" w:rsidRDefault="000D4864" w:rsidP="00427613">
            <w:pPr>
              <w:rPr>
                <w:rFonts w:cs="Arial"/>
                <w:sz w:val="20"/>
              </w:rPr>
            </w:pPr>
            <w:r w:rsidRPr="00E35569">
              <w:rPr>
                <w:rFonts w:cs="Arial"/>
                <w:sz w:val="20"/>
              </w:rPr>
              <w:t>Imprecision of analytical procedures on which only partial reliance was placed</w:t>
            </w:r>
          </w:p>
        </w:tc>
        <w:tc>
          <w:tcPr>
            <w:tcW w:w="6683" w:type="dxa"/>
            <w:tcBorders>
              <w:top w:val="single" w:sz="4" w:space="0" w:color="auto"/>
              <w:left w:val="nil"/>
              <w:bottom w:val="single" w:sz="4" w:space="0" w:color="auto"/>
              <w:right w:val="single" w:sz="4" w:space="0" w:color="auto"/>
            </w:tcBorders>
            <w:shd w:val="clear" w:color="auto" w:fill="auto"/>
            <w:noWrap/>
          </w:tcPr>
          <w:p w14:paraId="24E7847B" w14:textId="77777777" w:rsidR="000D4864" w:rsidRPr="00E35569" w:rsidRDefault="000D4864" w:rsidP="00427613">
            <w:pPr>
              <w:rPr>
                <w:rFonts w:cs="Arial"/>
                <w:b/>
                <w:bCs/>
                <w:sz w:val="20"/>
              </w:rPr>
            </w:pPr>
          </w:p>
        </w:tc>
        <w:tc>
          <w:tcPr>
            <w:tcW w:w="1241" w:type="dxa"/>
            <w:tcBorders>
              <w:top w:val="single" w:sz="4" w:space="0" w:color="auto"/>
              <w:left w:val="single" w:sz="4" w:space="0" w:color="auto"/>
              <w:bottom w:val="single" w:sz="4" w:space="0" w:color="auto"/>
              <w:right w:val="double" w:sz="4" w:space="0" w:color="auto"/>
            </w:tcBorders>
          </w:tcPr>
          <w:p w14:paraId="3AC81463" w14:textId="77777777" w:rsidR="000D4864" w:rsidRPr="00E35569" w:rsidRDefault="000D4864" w:rsidP="00427613">
            <w:pPr>
              <w:rPr>
                <w:rFonts w:cs="Arial"/>
                <w:b/>
                <w:bCs/>
                <w:sz w:val="20"/>
              </w:rPr>
            </w:pPr>
          </w:p>
        </w:tc>
      </w:tr>
      <w:tr w:rsidR="000D4864" w:rsidRPr="00E35569" w14:paraId="59DDCFF1" w14:textId="6E6169B0" w:rsidTr="008A7237">
        <w:trPr>
          <w:cantSplit/>
          <w:trHeight w:val="144"/>
          <w:jc w:val="center"/>
        </w:trPr>
        <w:tc>
          <w:tcPr>
            <w:tcW w:w="795" w:type="dxa"/>
            <w:tcBorders>
              <w:top w:val="nil"/>
              <w:left w:val="double" w:sz="4" w:space="0" w:color="auto"/>
              <w:bottom w:val="single" w:sz="4" w:space="0" w:color="auto"/>
              <w:right w:val="single" w:sz="4" w:space="0" w:color="auto"/>
            </w:tcBorders>
            <w:shd w:val="clear" w:color="auto" w:fill="auto"/>
            <w:hideMark/>
          </w:tcPr>
          <w:p w14:paraId="63253555" w14:textId="67C16745" w:rsidR="000D4864" w:rsidRPr="00E35569" w:rsidRDefault="007F05AA" w:rsidP="00427613">
            <w:pPr>
              <w:jc w:val="center"/>
              <w:rPr>
                <w:rFonts w:cs="Arial"/>
                <w:b/>
                <w:bCs/>
                <w:sz w:val="20"/>
              </w:rPr>
            </w:pPr>
            <w:r w:rsidRPr="00E35569">
              <w:rPr>
                <w:rFonts w:cs="Arial"/>
                <w:b/>
                <w:bCs/>
                <w:sz w:val="20"/>
              </w:rPr>
              <w:t>2</w:t>
            </w:r>
          </w:p>
        </w:tc>
        <w:tc>
          <w:tcPr>
            <w:tcW w:w="4590" w:type="dxa"/>
            <w:tcBorders>
              <w:top w:val="nil"/>
              <w:left w:val="nil"/>
              <w:bottom w:val="single" w:sz="4" w:space="0" w:color="auto"/>
              <w:right w:val="single" w:sz="4" w:space="0" w:color="auto"/>
            </w:tcBorders>
            <w:shd w:val="clear" w:color="auto" w:fill="auto"/>
            <w:hideMark/>
          </w:tcPr>
          <w:p w14:paraId="257BE2F6" w14:textId="01A3AF04" w:rsidR="000D4864" w:rsidRPr="00E35569" w:rsidRDefault="004E024A" w:rsidP="0043213C">
            <w:pPr>
              <w:rPr>
                <w:rFonts w:cs="Arial"/>
                <w:sz w:val="20"/>
              </w:rPr>
            </w:pPr>
            <w:r w:rsidRPr="00E35569">
              <w:rPr>
                <w:rFonts w:cs="Arial"/>
                <w:sz w:val="20"/>
              </w:rPr>
              <w:t>Audit exposure</w:t>
            </w:r>
            <w:r w:rsidR="000D4864" w:rsidRPr="00E35569">
              <w:rPr>
                <w:rFonts w:cs="Arial"/>
                <w:sz w:val="20"/>
              </w:rPr>
              <w:t xml:space="preserve"> affecting amounts on the financial statements that do not affect the materiality benchmark (</w:t>
            </w:r>
            <w:r w:rsidR="00BC599E" w:rsidRPr="00E35569">
              <w:rPr>
                <w:rFonts w:cs="Arial"/>
                <w:sz w:val="20"/>
              </w:rPr>
              <w:t>s</w:t>
            </w:r>
            <w:r w:rsidR="000D4864" w:rsidRPr="00E35569">
              <w:rPr>
                <w:rFonts w:cs="Arial"/>
                <w:sz w:val="20"/>
              </w:rPr>
              <w:t xml:space="preserve">ection II, </w:t>
            </w:r>
            <w:r w:rsidR="00BC599E" w:rsidRPr="00E35569">
              <w:rPr>
                <w:rFonts w:cs="Arial"/>
                <w:sz w:val="20"/>
              </w:rPr>
              <w:t xml:space="preserve">column </w:t>
            </w:r>
            <w:r w:rsidR="000D4864" w:rsidRPr="00E35569">
              <w:rPr>
                <w:rFonts w:cs="Arial"/>
                <w:sz w:val="20"/>
              </w:rPr>
              <w:t>C), when considered in relation to the total of the amounts they directly affect</w:t>
            </w:r>
            <w:r w:rsidR="000D4864" w:rsidRPr="00E35569">
              <w:rPr>
                <w:rFonts w:cs="Arial"/>
                <w:sz w:val="20"/>
                <w:vertAlign w:val="superscript"/>
              </w:rPr>
              <w:t>1</w:t>
            </w:r>
          </w:p>
        </w:tc>
        <w:tc>
          <w:tcPr>
            <w:tcW w:w="6683" w:type="dxa"/>
            <w:tcBorders>
              <w:top w:val="nil"/>
              <w:left w:val="nil"/>
              <w:bottom w:val="single" w:sz="4" w:space="0" w:color="auto"/>
              <w:right w:val="single" w:sz="4" w:space="0" w:color="auto"/>
            </w:tcBorders>
            <w:shd w:val="clear" w:color="auto" w:fill="auto"/>
            <w:noWrap/>
          </w:tcPr>
          <w:p w14:paraId="1CBEAC1F" w14:textId="77777777" w:rsidR="000D4864" w:rsidRPr="00E35569" w:rsidRDefault="000D4864" w:rsidP="00427613">
            <w:pPr>
              <w:rPr>
                <w:rFonts w:cs="Arial"/>
                <w:b/>
                <w:bCs/>
                <w:sz w:val="20"/>
              </w:rPr>
            </w:pPr>
          </w:p>
        </w:tc>
        <w:tc>
          <w:tcPr>
            <w:tcW w:w="1241" w:type="dxa"/>
            <w:tcBorders>
              <w:top w:val="nil"/>
              <w:left w:val="single" w:sz="4" w:space="0" w:color="auto"/>
              <w:bottom w:val="single" w:sz="4" w:space="0" w:color="auto"/>
              <w:right w:val="double" w:sz="4" w:space="0" w:color="auto"/>
            </w:tcBorders>
          </w:tcPr>
          <w:p w14:paraId="2A207183" w14:textId="77777777" w:rsidR="000D4864" w:rsidRPr="00E35569" w:rsidRDefault="000D4864" w:rsidP="00427613">
            <w:pPr>
              <w:rPr>
                <w:rFonts w:cs="Arial"/>
                <w:b/>
                <w:bCs/>
                <w:sz w:val="20"/>
              </w:rPr>
            </w:pPr>
          </w:p>
        </w:tc>
      </w:tr>
      <w:tr w:rsidR="000D4864" w:rsidRPr="00E35569" w14:paraId="44F13062" w14:textId="39AF69B5" w:rsidTr="008A7237">
        <w:trPr>
          <w:cantSplit/>
          <w:trHeight w:val="144"/>
          <w:jc w:val="center"/>
        </w:trPr>
        <w:tc>
          <w:tcPr>
            <w:tcW w:w="795" w:type="dxa"/>
            <w:tcBorders>
              <w:top w:val="nil"/>
              <w:left w:val="double" w:sz="4" w:space="0" w:color="auto"/>
              <w:bottom w:val="single" w:sz="4" w:space="0" w:color="auto"/>
              <w:right w:val="single" w:sz="4" w:space="0" w:color="auto"/>
            </w:tcBorders>
            <w:shd w:val="clear" w:color="auto" w:fill="auto"/>
            <w:hideMark/>
          </w:tcPr>
          <w:p w14:paraId="2D7F309C" w14:textId="7F7DE3F9" w:rsidR="000D4864" w:rsidRPr="00E35569" w:rsidRDefault="007F05AA" w:rsidP="00427613">
            <w:pPr>
              <w:jc w:val="center"/>
              <w:rPr>
                <w:rFonts w:cs="Arial"/>
                <w:b/>
                <w:bCs/>
                <w:sz w:val="20"/>
              </w:rPr>
            </w:pPr>
            <w:r w:rsidRPr="00E35569">
              <w:rPr>
                <w:rFonts w:cs="Arial"/>
                <w:b/>
                <w:bCs/>
                <w:sz w:val="20"/>
              </w:rPr>
              <w:t>3</w:t>
            </w:r>
          </w:p>
        </w:tc>
        <w:tc>
          <w:tcPr>
            <w:tcW w:w="4590" w:type="dxa"/>
            <w:tcBorders>
              <w:top w:val="nil"/>
              <w:left w:val="nil"/>
              <w:bottom w:val="single" w:sz="4" w:space="0" w:color="auto"/>
              <w:right w:val="single" w:sz="4" w:space="0" w:color="auto"/>
            </w:tcBorders>
            <w:shd w:val="clear" w:color="auto" w:fill="auto"/>
            <w:hideMark/>
          </w:tcPr>
          <w:p w14:paraId="0378A545" w14:textId="77777777" w:rsidR="000D4864" w:rsidRPr="00E35569" w:rsidRDefault="000D4864" w:rsidP="00427613">
            <w:pPr>
              <w:rPr>
                <w:rFonts w:cs="Arial"/>
                <w:sz w:val="20"/>
              </w:rPr>
            </w:pPr>
            <w:r w:rsidRPr="00E35569">
              <w:rPr>
                <w:rFonts w:cs="Arial"/>
                <w:sz w:val="20"/>
              </w:rPr>
              <w:t>Consideration of all corrected misstatements identified</w:t>
            </w:r>
          </w:p>
        </w:tc>
        <w:tc>
          <w:tcPr>
            <w:tcW w:w="6683" w:type="dxa"/>
            <w:tcBorders>
              <w:top w:val="nil"/>
              <w:left w:val="nil"/>
              <w:bottom w:val="single" w:sz="4" w:space="0" w:color="auto"/>
              <w:right w:val="single" w:sz="4" w:space="0" w:color="auto"/>
            </w:tcBorders>
            <w:shd w:val="clear" w:color="auto" w:fill="auto"/>
            <w:noWrap/>
          </w:tcPr>
          <w:p w14:paraId="4668FE50" w14:textId="77777777" w:rsidR="000D4864" w:rsidRPr="00E35569" w:rsidRDefault="000D4864" w:rsidP="00427613">
            <w:pPr>
              <w:rPr>
                <w:rFonts w:cs="Arial"/>
                <w:b/>
                <w:bCs/>
                <w:sz w:val="20"/>
              </w:rPr>
            </w:pPr>
          </w:p>
        </w:tc>
        <w:tc>
          <w:tcPr>
            <w:tcW w:w="1241" w:type="dxa"/>
            <w:tcBorders>
              <w:top w:val="nil"/>
              <w:left w:val="single" w:sz="4" w:space="0" w:color="auto"/>
              <w:bottom w:val="single" w:sz="4" w:space="0" w:color="auto"/>
              <w:right w:val="double" w:sz="4" w:space="0" w:color="auto"/>
            </w:tcBorders>
          </w:tcPr>
          <w:p w14:paraId="19772AA9" w14:textId="77777777" w:rsidR="000D4864" w:rsidRPr="00E35569" w:rsidRDefault="000D4864" w:rsidP="00427613">
            <w:pPr>
              <w:rPr>
                <w:rFonts w:cs="Arial"/>
                <w:b/>
                <w:bCs/>
                <w:sz w:val="20"/>
              </w:rPr>
            </w:pPr>
          </w:p>
        </w:tc>
      </w:tr>
      <w:tr w:rsidR="000D4864" w:rsidRPr="00E35569" w14:paraId="5F8B7418" w14:textId="0BAC4A13" w:rsidTr="00E9637A">
        <w:trPr>
          <w:cantSplit/>
          <w:trHeight w:val="144"/>
          <w:jc w:val="center"/>
        </w:trPr>
        <w:tc>
          <w:tcPr>
            <w:tcW w:w="795" w:type="dxa"/>
            <w:tcBorders>
              <w:top w:val="single" w:sz="4" w:space="0" w:color="auto"/>
              <w:left w:val="double" w:sz="4" w:space="0" w:color="auto"/>
              <w:bottom w:val="double" w:sz="4" w:space="0" w:color="auto"/>
              <w:right w:val="single" w:sz="4" w:space="0" w:color="auto"/>
            </w:tcBorders>
            <w:shd w:val="clear" w:color="auto" w:fill="auto"/>
            <w:hideMark/>
          </w:tcPr>
          <w:p w14:paraId="73D9F9F6" w14:textId="1B9FB827" w:rsidR="000D4864" w:rsidRPr="00E35569" w:rsidRDefault="00C50C74" w:rsidP="00427613">
            <w:pPr>
              <w:jc w:val="center"/>
              <w:rPr>
                <w:rFonts w:cs="Arial"/>
                <w:b/>
                <w:bCs/>
                <w:sz w:val="20"/>
              </w:rPr>
            </w:pPr>
            <w:r w:rsidRPr="00E35569">
              <w:rPr>
                <w:rFonts w:cs="Arial"/>
                <w:b/>
                <w:bCs/>
                <w:sz w:val="20"/>
              </w:rPr>
              <w:t>4</w:t>
            </w:r>
          </w:p>
        </w:tc>
        <w:tc>
          <w:tcPr>
            <w:tcW w:w="4590" w:type="dxa"/>
            <w:tcBorders>
              <w:top w:val="single" w:sz="4" w:space="0" w:color="auto"/>
              <w:left w:val="nil"/>
              <w:bottom w:val="double" w:sz="4" w:space="0" w:color="auto"/>
              <w:right w:val="single" w:sz="4" w:space="0" w:color="auto"/>
            </w:tcBorders>
            <w:shd w:val="clear" w:color="auto" w:fill="auto"/>
            <w:hideMark/>
          </w:tcPr>
          <w:p w14:paraId="0C5754D2" w14:textId="5C3A0317" w:rsidR="000D4864" w:rsidRPr="00E35569" w:rsidRDefault="000D4864" w:rsidP="00395E38">
            <w:pPr>
              <w:rPr>
                <w:rFonts w:cs="Arial"/>
                <w:i/>
                <w:iCs/>
                <w:sz w:val="20"/>
              </w:rPr>
            </w:pPr>
            <w:r w:rsidRPr="00E35569">
              <w:rPr>
                <w:rFonts w:cs="Arial"/>
                <w:i/>
                <w:iCs/>
                <w:sz w:val="20"/>
              </w:rPr>
              <w:t>{insert other factors</w:t>
            </w:r>
            <w:r w:rsidR="00395E38" w:rsidRPr="00E35569">
              <w:rPr>
                <w:rFonts w:cs="Arial"/>
                <w:i/>
                <w:iCs/>
                <w:sz w:val="20"/>
              </w:rPr>
              <w:t>—</w:t>
            </w:r>
            <w:r w:rsidRPr="00E35569">
              <w:rPr>
                <w:rFonts w:cs="Arial"/>
                <w:i/>
                <w:iCs/>
                <w:sz w:val="20"/>
              </w:rPr>
              <w:t>consider factors noted in FAM 540.</w:t>
            </w:r>
            <w:r w:rsidR="00956AEE" w:rsidRPr="00E35569">
              <w:rPr>
                <w:rFonts w:cs="Arial"/>
                <w:i/>
                <w:iCs/>
                <w:sz w:val="20"/>
              </w:rPr>
              <w:t>23</w:t>
            </w:r>
            <w:r w:rsidRPr="00E35569">
              <w:rPr>
                <w:rFonts w:cs="Arial"/>
                <w:i/>
                <w:iCs/>
                <w:sz w:val="20"/>
              </w:rPr>
              <w:t>}</w:t>
            </w:r>
          </w:p>
        </w:tc>
        <w:tc>
          <w:tcPr>
            <w:tcW w:w="6683" w:type="dxa"/>
            <w:tcBorders>
              <w:top w:val="single" w:sz="4" w:space="0" w:color="auto"/>
              <w:left w:val="nil"/>
              <w:bottom w:val="double" w:sz="4" w:space="0" w:color="auto"/>
              <w:right w:val="single" w:sz="4" w:space="0" w:color="auto"/>
            </w:tcBorders>
            <w:shd w:val="clear" w:color="auto" w:fill="auto"/>
            <w:noWrap/>
          </w:tcPr>
          <w:p w14:paraId="0D5DB8E9" w14:textId="77777777" w:rsidR="000D4864" w:rsidRPr="00E35569" w:rsidRDefault="000D4864" w:rsidP="00427613">
            <w:pPr>
              <w:rPr>
                <w:rFonts w:cs="Arial"/>
                <w:b/>
                <w:bCs/>
                <w:sz w:val="20"/>
              </w:rPr>
            </w:pPr>
          </w:p>
        </w:tc>
        <w:tc>
          <w:tcPr>
            <w:tcW w:w="1241" w:type="dxa"/>
            <w:tcBorders>
              <w:top w:val="single" w:sz="4" w:space="0" w:color="auto"/>
              <w:left w:val="single" w:sz="4" w:space="0" w:color="auto"/>
              <w:bottom w:val="double" w:sz="4" w:space="0" w:color="auto"/>
              <w:right w:val="double" w:sz="4" w:space="0" w:color="auto"/>
            </w:tcBorders>
          </w:tcPr>
          <w:p w14:paraId="6BA2629D" w14:textId="77777777" w:rsidR="000D4864" w:rsidRPr="00E35569" w:rsidRDefault="000D4864" w:rsidP="00427613">
            <w:pPr>
              <w:rPr>
                <w:rFonts w:cs="Arial"/>
                <w:b/>
                <w:bCs/>
                <w:sz w:val="20"/>
              </w:rPr>
            </w:pPr>
          </w:p>
        </w:tc>
      </w:tr>
      <w:tr w:rsidR="00C50C74" w:rsidRPr="00E35569" w14:paraId="683BFC56" w14:textId="77777777" w:rsidTr="00DE7BC8">
        <w:trPr>
          <w:cantSplit/>
          <w:trHeight w:val="144"/>
          <w:jc w:val="center"/>
        </w:trPr>
        <w:tc>
          <w:tcPr>
            <w:tcW w:w="13309" w:type="dxa"/>
            <w:gridSpan w:val="4"/>
            <w:tcBorders>
              <w:top w:val="single" w:sz="4" w:space="0" w:color="auto"/>
              <w:left w:val="double" w:sz="4" w:space="0" w:color="auto"/>
              <w:bottom w:val="double" w:sz="4" w:space="0" w:color="auto"/>
              <w:right w:val="double" w:sz="4" w:space="0" w:color="auto"/>
            </w:tcBorders>
            <w:shd w:val="clear" w:color="auto" w:fill="auto"/>
          </w:tcPr>
          <w:p w14:paraId="04EBE1A4" w14:textId="1DB01E02" w:rsidR="00C50C74" w:rsidRPr="00E35569" w:rsidRDefault="00C50C74" w:rsidP="00427613">
            <w:pPr>
              <w:rPr>
                <w:rFonts w:cs="Arial"/>
                <w:sz w:val="20"/>
              </w:rPr>
            </w:pPr>
            <w:r w:rsidRPr="00E35569">
              <w:rPr>
                <w:rFonts w:cs="Arial"/>
                <w:sz w:val="20"/>
                <w:vertAlign w:val="superscript"/>
              </w:rPr>
              <w:t>1</w:t>
            </w:r>
            <w:r w:rsidRPr="00E35569">
              <w:rPr>
                <w:rFonts w:cs="Arial"/>
                <w:sz w:val="20"/>
              </w:rPr>
              <w:t>For example, if the materiality benchmark is total assets, exposure affecting liability amounts on the balance sheet would not directly affect the benchmark and would therefore be entered to column C in section II. As a qualitative factor, the auditor should assess whether the quantifiably measurable exposure affecting liability amounts, when considered in relation to total liabilities, was relevant and potentially significant.</w:t>
            </w:r>
          </w:p>
        </w:tc>
      </w:tr>
      <w:tr w:rsidR="00F11B66" w:rsidRPr="00E35569" w14:paraId="52C1AC6E" w14:textId="77777777" w:rsidTr="00A9121F">
        <w:trPr>
          <w:cantSplit/>
          <w:trHeight w:val="144"/>
          <w:jc w:val="center"/>
        </w:trPr>
        <w:tc>
          <w:tcPr>
            <w:tcW w:w="795" w:type="dxa"/>
            <w:tcBorders>
              <w:top w:val="double" w:sz="4" w:space="0" w:color="auto"/>
            </w:tcBorders>
            <w:shd w:val="clear" w:color="auto" w:fill="auto"/>
          </w:tcPr>
          <w:p w14:paraId="2A27918C" w14:textId="77777777" w:rsidR="00F11B66" w:rsidRPr="00E35569" w:rsidRDefault="00F11B66" w:rsidP="00A9121F">
            <w:pPr>
              <w:jc w:val="center"/>
              <w:rPr>
                <w:rFonts w:cs="Arial"/>
                <w:b/>
                <w:sz w:val="20"/>
              </w:rPr>
            </w:pPr>
          </w:p>
        </w:tc>
        <w:tc>
          <w:tcPr>
            <w:tcW w:w="11273" w:type="dxa"/>
            <w:gridSpan w:val="2"/>
            <w:tcBorders>
              <w:top w:val="double" w:sz="4" w:space="0" w:color="auto"/>
            </w:tcBorders>
            <w:shd w:val="clear" w:color="auto" w:fill="auto"/>
          </w:tcPr>
          <w:p w14:paraId="4B07617B" w14:textId="77777777" w:rsidR="00F11B66" w:rsidRPr="00E35569" w:rsidRDefault="00F11B66" w:rsidP="00A9121F">
            <w:pPr>
              <w:rPr>
                <w:rFonts w:cs="Arial"/>
                <w:b/>
                <w:bCs/>
                <w:sz w:val="20"/>
                <w:u w:val="single"/>
              </w:rPr>
            </w:pPr>
          </w:p>
        </w:tc>
        <w:tc>
          <w:tcPr>
            <w:tcW w:w="1241" w:type="dxa"/>
            <w:tcBorders>
              <w:top w:val="double" w:sz="4" w:space="0" w:color="auto"/>
            </w:tcBorders>
          </w:tcPr>
          <w:p w14:paraId="7533794E" w14:textId="77777777" w:rsidR="00F11B66" w:rsidRPr="00E35569" w:rsidRDefault="00F11B66" w:rsidP="00A9121F">
            <w:pPr>
              <w:rPr>
                <w:rFonts w:cs="Arial"/>
                <w:b/>
                <w:bCs/>
                <w:sz w:val="20"/>
              </w:rPr>
            </w:pPr>
          </w:p>
        </w:tc>
      </w:tr>
      <w:tr w:rsidR="00E9637A" w:rsidRPr="00E35569" w14:paraId="4EE9033A" w14:textId="0AAB980A" w:rsidTr="00175610">
        <w:trPr>
          <w:cantSplit/>
          <w:trHeight w:val="144"/>
          <w:jc w:val="center"/>
        </w:trPr>
        <w:tc>
          <w:tcPr>
            <w:tcW w:w="12068" w:type="dxa"/>
            <w:gridSpan w:val="3"/>
            <w:shd w:val="clear" w:color="auto" w:fill="auto"/>
          </w:tcPr>
          <w:p w14:paraId="42082E67" w14:textId="0AF20D4F" w:rsidR="00F11B66" w:rsidRPr="00E35569" w:rsidRDefault="00F11B66" w:rsidP="004C519E">
            <w:pPr>
              <w:ind w:left="-15"/>
              <w:rPr>
                <w:rFonts w:cs="Arial"/>
                <w:b/>
                <w:bCs/>
                <w:sz w:val="20"/>
              </w:rPr>
            </w:pPr>
          </w:p>
        </w:tc>
        <w:tc>
          <w:tcPr>
            <w:tcW w:w="1241" w:type="dxa"/>
          </w:tcPr>
          <w:p w14:paraId="73F46483" w14:textId="77777777" w:rsidR="00E9637A" w:rsidRPr="00E35569" w:rsidRDefault="00E9637A" w:rsidP="00257DFF">
            <w:pPr>
              <w:rPr>
                <w:rFonts w:cs="Arial"/>
                <w:sz w:val="20"/>
                <w:vertAlign w:val="superscript"/>
              </w:rPr>
            </w:pPr>
          </w:p>
        </w:tc>
      </w:tr>
      <w:tr w:rsidR="00257DFF" w:rsidRPr="00E35569" w14:paraId="125862A4" w14:textId="01C0EE3B" w:rsidTr="008A7237">
        <w:trPr>
          <w:cantSplit/>
          <w:trHeight w:val="144"/>
          <w:jc w:val="center"/>
        </w:trPr>
        <w:tc>
          <w:tcPr>
            <w:tcW w:w="795" w:type="dxa"/>
            <w:shd w:val="clear" w:color="auto" w:fill="auto"/>
          </w:tcPr>
          <w:p w14:paraId="5C2DB1CB" w14:textId="77777777" w:rsidR="00257DFF" w:rsidRPr="00E35569" w:rsidRDefault="00257DFF" w:rsidP="00257DFF">
            <w:pPr>
              <w:rPr>
                <w:rFonts w:cs="Arial"/>
              </w:rPr>
            </w:pPr>
          </w:p>
        </w:tc>
        <w:tc>
          <w:tcPr>
            <w:tcW w:w="11273" w:type="dxa"/>
            <w:gridSpan w:val="2"/>
            <w:shd w:val="clear" w:color="auto" w:fill="auto"/>
          </w:tcPr>
          <w:p w14:paraId="600A9DE6" w14:textId="1E05C59C" w:rsidR="00257DFF" w:rsidRPr="00E35569" w:rsidRDefault="00257DFF" w:rsidP="00257DFF">
            <w:pPr>
              <w:rPr>
                <w:rFonts w:cs="Arial"/>
                <w:b/>
                <w:bCs/>
                <w:sz w:val="20"/>
              </w:rPr>
            </w:pPr>
          </w:p>
        </w:tc>
        <w:tc>
          <w:tcPr>
            <w:tcW w:w="1241" w:type="dxa"/>
          </w:tcPr>
          <w:p w14:paraId="617FEBA1" w14:textId="77777777" w:rsidR="00257DFF" w:rsidRPr="00E35569" w:rsidRDefault="00257DFF" w:rsidP="00257DFF">
            <w:pPr>
              <w:rPr>
                <w:rFonts w:cs="Arial"/>
                <w:sz w:val="20"/>
                <w:vertAlign w:val="superscript"/>
              </w:rPr>
            </w:pPr>
          </w:p>
        </w:tc>
      </w:tr>
    </w:tbl>
    <w:p w14:paraId="4EC4B221" w14:textId="7F08FD00" w:rsidR="00E52B41" w:rsidRPr="00E35569" w:rsidRDefault="00E52B41" w:rsidP="00AE30F7">
      <w:pPr>
        <w:pStyle w:val="FAMHeading3"/>
        <w:ind w:left="0"/>
        <w:outlineLvl w:val="9"/>
        <w:rPr>
          <w:rFonts w:cs="Arial"/>
        </w:rPr>
        <w:sectPr w:rsidR="00E52B41" w:rsidRPr="00E35569" w:rsidSect="00A70810">
          <w:footerReference w:type="default" r:id="rId31"/>
          <w:endnotePr>
            <w:numFmt w:val="decimal"/>
          </w:endnotePr>
          <w:pgSz w:w="15840" w:h="12240" w:orient="landscape" w:code="1"/>
          <w:pgMar w:top="1080" w:right="1440" w:bottom="1080" w:left="1080" w:header="720" w:footer="720" w:gutter="360"/>
          <w:cols w:space="720"/>
          <w:noEndnote/>
          <w:docGrid w:linePitch="326"/>
        </w:sectPr>
      </w:pPr>
    </w:p>
    <w:p w14:paraId="16BC16E4" w14:textId="77777777" w:rsidR="00446188" w:rsidRPr="00E35569" w:rsidRDefault="00446188" w:rsidP="00012E5E">
      <w:pPr>
        <w:pStyle w:val="FAMHeading2"/>
        <w:rPr>
          <w:rFonts w:cs="Arial"/>
        </w:rPr>
      </w:pPr>
      <w:r w:rsidRPr="00E35569">
        <w:rPr>
          <w:rFonts w:cs="Arial"/>
        </w:rPr>
        <w:lastRenderedPageBreak/>
        <w:t xml:space="preserve">550 </w:t>
      </w:r>
      <w:r w:rsidR="005D6104" w:rsidRPr="00E35569">
        <w:rPr>
          <w:rFonts w:cs="Arial"/>
        </w:rPr>
        <w:t>–</w:t>
      </w:r>
      <w:r w:rsidRPr="00E35569">
        <w:rPr>
          <w:rFonts w:cs="Arial"/>
        </w:rPr>
        <w:t xml:space="preserve"> </w:t>
      </w:r>
      <w:r w:rsidR="007B788C" w:rsidRPr="00E35569">
        <w:rPr>
          <w:rFonts w:cs="Arial"/>
        </w:rPr>
        <w:t xml:space="preserve">Perform </w:t>
      </w:r>
      <w:r w:rsidRPr="00E35569">
        <w:rPr>
          <w:rFonts w:cs="Arial"/>
        </w:rPr>
        <w:t xml:space="preserve">Other </w:t>
      </w:r>
      <w:r w:rsidR="007B788C" w:rsidRPr="00E35569">
        <w:rPr>
          <w:rFonts w:cs="Arial"/>
        </w:rPr>
        <w:t xml:space="preserve">Reporting Phase </w:t>
      </w:r>
      <w:r w:rsidRPr="00E35569">
        <w:rPr>
          <w:rFonts w:cs="Arial"/>
        </w:rPr>
        <w:t>Audit Procedures</w:t>
      </w:r>
    </w:p>
    <w:p w14:paraId="48C6D928" w14:textId="51D840D2" w:rsidR="00446188" w:rsidRPr="00E35569" w:rsidRDefault="00446188" w:rsidP="00566EEE">
      <w:pPr>
        <w:pStyle w:val="FAM-Subsection"/>
        <w:numPr>
          <w:ilvl w:val="0"/>
          <w:numId w:val="42"/>
        </w:numPr>
        <w:rPr>
          <w:rFonts w:cs="Arial"/>
        </w:rPr>
      </w:pPr>
      <w:r w:rsidRPr="00E35569">
        <w:rPr>
          <w:rFonts w:cs="Arial"/>
        </w:rPr>
        <w:t xml:space="preserve">The auditor should </w:t>
      </w:r>
    </w:p>
    <w:p w14:paraId="0F85B371" w14:textId="392544DE" w:rsidR="00446188" w:rsidRPr="00E35569" w:rsidRDefault="009145A2" w:rsidP="00103651">
      <w:pPr>
        <w:pStyle w:val="FAM-Bullet-1"/>
      </w:pPr>
      <w:r w:rsidRPr="00E35569">
        <w:t xml:space="preserve">perform procedures regarding </w:t>
      </w:r>
      <w:r w:rsidR="00A07317" w:rsidRPr="00E35569">
        <w:t>litigation, claims</w:t>
      </w:r>
      <w:r w:rsidR="007C06F3" w:rsidRPr="00E35569">
        <w:t>,</w:t>
      </w:r>
      <w:r w:rsidR="00A07317" w:rsidRPr="00E35569">
        <w:t xml:space="preserve"> and assessments involving the entity that may give rise to a risk of material misstatement</w:t>
      </w:r>
      <w:r w:rsidR="00446188" w:rsidRPr="00E35569">
        <w:t xml:space="preserve"> (see FAM 550.0</w:t>
      </w:r>
      <w:r w:rsidR="000015F7" w:rsidRPr="00E35569">
        <w:t>2</w:t>
      </w:r>
      <w:r w:rsidR="00655A73" w:rsidRPr="00E35569">
        <w:t>–</w:t>
      </w:r>
      <w:r w:rsidR="00774E8A" w:rsidRPr="00E35569">
        <w:t>.</w:t>
      </w:r>
      <w:r w:rsidR="00446188" w:rsidRPr="00E35569">
        <w:t>0</w:t>
      </w:r>
      <w:r w:rsidR="008F7FEC" w:rsidRPr="00E35569">
        <w:t>3</w:t>
      </w:r>
      <w:r w:rsidR="00446188" w:rsidRPr="00E35569">
        <w:t>);</w:t>
      </w:r>
    </w:p>
    <w:p w14:paraId="1741BCB6" w14:textId="6EFEEBC6" w:rsidR="00446188" w:rsidRPr="00E35569" w:rsidRDefault="00446188" w:rsidP="00103651">
      <w:pPr>
        <w:pStyle w:val="FAM-Bullet-1"/>
      </w:pPr>
      <w:r w:rsidRPr="00E35569">
        <w:t>identify material subsequent events and subsequently discovered facts (see FAM 550.0</w:t>
      </w:r>
      <w:r w:rsidR="00DA6D02" w:rsidRPr="00E35569">
        <w:t>4</w:t>
      </w:r>
      <w:r w:rsidR="00655A73" w:rsidRPr="00E35569">
        <w:t>–</w:t>
      </w:r>
      <w:r w:rsidR="00774E8A" w:rsidRPr="00E35569">
        <w:t>.</w:t>
      </w:r>
      <w:r w:rsidR="000015F7" w:rsidRPr="00E35569">
        <w:t>0</w:t>
      </w:r>
      <w:r w:rsidR="00DA6D02" w:rsidRPr="00E35569">
        <w:t>8</w:t>
      </w:r>
      <w:r w:rsidRPr="00E35569">
        <w:t>);</w:t>
      </w:r>
    </w:p>
    <w:p w14:paraId="4FF1509B" w14:textId="56D75DA7" w:rsidR="00446188" w:rsidRPr="00E35569" w:rsidRDefault="00446188" w:rsidP="00103651">
      <w:pPr>
        <w:pStyle w:val="FAM-Bullet-1"/>
      </w:pPr>
      <w:r w:rsidRPr="00E35569">
        <w:t>obtain management representations (see FAM 550.</w:t>
      </w:r>
      <w:r w:rsidR="00DA6D02" w:rsidRPr="00E35569">
        <w:t>09</w:t>
      </w:r>
      <w:r w:rsidR="00655A73" w:rsidRPr="00E35569">
        <w:t>–</w:t>
      </w:r>
      <w:r w:rsidR="00774E8A" w:rsidRPr="00E35569">
        <w:t>.</w:t>
      </w:r>
      <w:r w:rsidR="00956AEE" w:rsidRPr="00E35569">
        <w:t>16</w:t>
      </w:r>
      <w:r w:rsidRPr="00E35569">
        <w:t xml:space="preserve">); </w:t>
      </w:r>
    </w:p>
    <w:p w14:paraId="77AE36E0" w14:textId="2AF779FA" w:rsidR="00646D21" w:rsidRPr="00E35569" w:rsidRDefault="00446188" w:rsidP="00921E90">
      <w:pPr>
        <w:pStyle w:val="FAM-Bullet-1"/>
      </w:pPr>
      <w:r w:rsidRPr="00E35569">
        <w:t>assess relationships and transactions</w:t>
      </w:r>
      <w:r w:rsidR="003A2943" w:rsidRPr="00E35569">
        <w:t xml:space="preserve"> with disclosure entities, related parties, and public-private partnerships</w:t>
      </w:r>
      <w:r w:rsidRPr="00E35569">
        <w:t xml:space="preserve"> (see FAM 550.</w:t>
      </w:r>
      <w:r w:rsidR="00956AEE" w:rsidRPr="00E35569">
        <w:t>17</w:t>
      </w:r>
      <w:r w:rsidRPr="00E35569">
        <w:t>);</w:t>
      </w:r>
    </w:p>
    <w:p w14:paraId="717C3724" w14:textId="26DA10A7" w:rsidR="00446188" w:rsidRPr="00E35569" w:rsidRDefault="00446188" w:rsidP="00103651">
      <w:pPr>
        <w:pStyle w:val="FAM-Bullet-1"/>
      </w:pPr>
      <w:r w:rsidRPr="00E35569">
        <w:t>communicate with those charged with governance (see FAM 550.</w:t>
      </w:r>
      <w:r w:rsidR="00956AEE" w:rsidRPr="00E35569">
        <w:t>18</w:t>
      </w:r>
      <w:r w:rsidR="00655A73" w:rsidRPr="00E35569">
        <w:t>–</w:t>
      </w:r>
      <w:r w:rsidR="00774E8A" w:rsidRPr="00E35569">
        <w:t>.</w:t>
      </w:r>
      <w:r w:rsidR="00956AEE" w:rsidRPr="00E35569">
        <w:t>22</w:t>
      </w:r>
      <w:r w:rsidR="00B3718F" w:rsidRPr="00E35569">
        <w:t>)</w:t>
      </w:r>
      <w:r w:rsidR="000636AA" w:rsidRPr="00E35569">
        <w:t>;</w:t>
      </w:r>
    </w:p>
    <w:p w14:paraId="455C6560" w14:textId="41DD7A0C" w:rsidR="00446188" w:rsidRPr="00E35569" w:rsidRDefault="00446188" w:rsidP="00103651">
      <w:pPr>
        <w:pStyle w:val="FAM-Bullet-1"/>
      </w:pPr>
      <w:r w:rsidRPr="00E35569">
        <w:t>assess RSI and other information (see FAM 550.</w:t>
      </w:r>
      <w:r w:rsidR="00956AEE" w:rsidRPr="00E35569">
        <w:t>23</w:t>
      </w:r>
      <w:r w:rsidR="00536F70" w:rsidRPr="00E35569">
        <w:t>–</w:t>
      </w:r>
      <w:r w:rsidR="003C60F9" w:rsidRPr="00E35569">
        <w:t>.</w:t>
      </w:r>
      <w:r w:rsidR="000C4860" w:rsidRPr="00E35569">
        <w:t>29</w:t>
      </w:r>
      <w:r w:rsidRPr="00E35569">
        <w:t>)</w:t>
      </w:r>
      <w:r w:rsidR="00CF43BA" w:rsidRPr="00E35569">
        <w:t>; and</w:t>
      </w:r>
    </w:p>
    <w:p w14:paraId="04A9F31D" w14:textId="3ADF4973" w:rsidR="00CF43BA" w:rsidRPr="00E35569" w:rsidRDefault="00CF43BA" w:rsidP="00103651">
      <w:pPr>
        <w:pStyle w:val="FAM-Bullet-1"/>
      </w:pPr>
      <w:r w:rsidRPr="00E35569">
        <w:t>consider the entity’s ability to continue as a going concern (see FAM 550.</w:t>
      </w:r>
      <w:r w:rsidR="00956AEE" w:rsidRPr="00E35569">
        <w:t>31</w:t>
      </w:r>
      <w:r w:rsidR="00655A73" w:rsidRPr="00E35569">
        <w:t>–</w:t>
      </w:r>
      <w:r w:rsidR="003C60F9" w:rsidRPr="00E35569">
        <w:t>.</w:t>
      </w:r>
      <w:r w:rsidR="00956AEE" w:rsidRPr="00E35569">
        <w:t>32</w:t>
      </w:r>
      <w:r w:rsidRPr="00E35569">
        <w:t>).</w:t>
      </w:r>
    </w:p>
    <w:p w14:paraId="06E04DD8" w14:textId="39A83797" w:rsidR="00446188" w:rsidRPr="00E35569" w:rsidRDefault="00EA3FEF" w:rsidP="00825B49">
      <w:pPr>
        <w:pStyle w:val="FAMHeading3"/>
        <w:rPr>
          <w:rFonts w:cs="Arial"/>
        </w:rPr>
      </w:pPr>
      <w:r w:rsidRPr="00E35569">
        <w:rPr>
          <w:rFonts w:cs="Arial"/>
        </w:rPr>
        <w:t>Litigation, Claims, and Assessments</w:t>
      </w:r>
    </w:p>
    <w:p w14:paraId="0F34EAEA" w14:textId="26F946F1" w:rsidR="002E04BB" w:rsidRPr="00E35569" w:rsidRDefault="00446188" w:rsidP="009E6AEE">
      <w:pPr>
        <w:pStyle w:val="StyleFAM-SubsectionArial11pt"/>
        <w:tabs>
          <w:tab w:val="left" w:pos="1440"/>
        </w:tabs>
        <w:rPr>
          <w:rFonts w:cs="Arial"/>
        </w:rPr>
      </w:pPr>
      <w:r w:rsidRPr="00E35569">
        <w:rPr>
          <w:rFonts w:cs="Arial"/>
        </w:rPr>
        <w:t>As discussed in FAM 280</w:t>
      </w:r>
      <w:r w:rsidR="00B3718F" w:rsidRPr="00E35569">
        <w:rPr>
          <w:rFonts w:cs="Arial"/>
        </w:rPr>
        <w:t>.02</w:t>
      </w:r>
      <w:r w:rsidR="009B36A6" w:rsidRPr="00E35569">
        <w:rPr>
          <w:rFonts w:cs="Arial"/>
        </w:rPr>
        <w:t xml:space="preserve"> through .0</w:t>
      </w:r>
      <w:r w:rsidR="00F64FB9" w:rsidRPr="00E35569">
        <w:rPr>
          <w:rFonts w:cs="Arial"/>
        </w:rPr>
        <w:t>5</w:t>
      </w:r>
      <w:r w:rsidRPr="00E35569">
        <w:rPr>
          <w:rFonts w:cs="Arial"/>
        </w:rPr>
        <w:t xml:space="preserve">, the auditor should </w:t>
      </w:r>
      <w:r w:rsidR="009B36A6" w:rsidRPr="00E35569">
        <w:rPr>
          <w:rFonts w:cs="Arial"/>
        </w:rPr>
        <w:t xml:space="preserve">make inquiries of the entity’s legal counsel and </w:t>
      </w:r>
      <w:r w:rsidRPr="00E35569">
        <w:rPr>
          <w:rFonts w:cs="Arial"/>
        </w:rPr>
        <w:t xml:space="preserve">perform </w:t>
      </w:r>
      <w:r w:rsidR="009B36A6" w:rsidRPr="00E35569">
        <w:rPr>
          <w:rFonts w:cs="Arial"/>
        </w:rPr>
        <w:t xml:space="preserve">other </w:t>
      </w:r>
      <w:r w:rsidRPr="00E35569">
        <w:rPr>
          <w:rFonts w:cs="Arial"/>
        </w:rPr>
        <w:t xml:space="preserve">procedures </w:t>
      </w:r>
      <w:r w:rsidR="009B36A6" w:rsidRPr="00E35569">
        <w:rPr>
          <w:rFonts w:cs="Arial"/>
        </w:rPr>
        <w:t>regarding</w:t>
      </w:r>
      <w:r w:rsidRPr="00E35569">
        <w:rPr>
          <w:rFonts w:cs="Arial"/>
        </w:rPr>
        <w:t xml:space="preserve"> litigation, claims</w:t>
      </w:r>
      <w:r w:rsidR="002C7C8A" w:rsidRPr="00E35569">
        <w:rPr>
          <w:rFonts w:cs="Arial"/>
        </w:rPr>
        <w:t>,</w:t>
      </w:r>
      <w:r w:rsidRPr="00E35569">
        <w:rPr>
          <w:rFonts w:cs="Arial"/>
        </w:rPr>
        <w:t xml:space="preserve"> and assessments involving the entity that may give rise to a risk of material misstatement. In considering any liabilities, contingencies, or uncertainties that may affect the entity or its financial statements, the auditor should</w:t>
      </w:r>
      <w:r w:rsidRPr="00E35569">
        <w:rPr>
          <w:rFonts w:cs="Arial"/>
          <w:b/>
        </w:rPr>
        <w:t xml:space="preserve"> </w:t>
      </w:r>
      <w:r w:rsidRPr="00E35569">
        <w:rPr>
          <w:rFonts w:cs="Arial"/>
        </w:rPr>
        <w:t>seek direct communication with the entity’s in-house and</w:t>
      </w:r>
      <w:r w:rsidR="009B36A6" w:rsidRPr="00E35569">
        <w:rPr>
          <w:rFonts w:cs="Arial"/>
        </w:rPr>
        <w:t>,</w:t>
      </w:r>
      <w:r w:rsidRPr="00E35569">
        <w:rPr>
          <w:rFonts w:cs="Arial"/>
        </w:rPr>
        <w:t xml:space="preserve"> </w:t>
      </w:r>
      <w:r w:rsidR="009B36A6" w:rsidRPr="00E35569">
        <w:rPr>
          <w:rFonts w:cs="Arial"/>
        </w:rPr>
        <w:t xml:space="preserve">if appropriate, </w:t>
      </w:r>
      <w:r w:rsidRPr="00E35569">
        <w:rPr>
          <w:rFonts w:cs="Arial"/>
        </w:rPr>
        <w:t xml:space="preserve">external legal counsel regarding </w:t>
      </w:r>
      <w:r w:rsidR="009B36A6" w:rsidRPr="00E35569">
        <w:rPr>
          <w:rFonts w:cs="Arial"/>
        </w:rPr>
        <w:t>these matters</w:t>
      </w:r>
      <w:r w:rsidRPr="00E35569">
        <w:rPr>
          <w:rFonts w:cs="Arial"/>
        </w:rPr>
        <w:t>. The auditor should do so through a</w:t>
      </w:r>
      <w:r w:rsidR="009145A2" w:rsidRPr="00E35569">
        <w:rPr>
          <w:rFonts w:cs="Arial"/>
        </w:rPr>
        <w:t xml:space="preserve"> </w:t>
      </w:r>
      <w:r w:rsidR="009B36A6" w:rsidRPr="00E35569">
        <w:rPr>
          <w:rFonts w:cs="Arial"/>
        </w:rPr>
        <w:t xml:space="preserve">legal </w:t>
      </w:r>
      <w:r w:rsidR="0082266E" w:rsidRPr="00E35569">
        <w:rPr>
          <w:rFonts w:cs="Arial"/>
        </w:rPr>
        <w:t xml:space="preserve">counsel </w:t>
      </w:r>
      <w:r w:rsidR="009B36A6" w:rsidRPr="00E35569">
        <w:rPr>
          <w:rFonts w:cs="Arial"/>
        </w:rPr>
        <w:t>request</w:t>
      </w:r>
      <w:r w:rsidRPr="00E35569">
        <w:rPr>
          <w:rFonts w:cs="Arial"/>
        </w:rPr>
        <w:t xml:space="preserve"> prepared by management and sent by the auditor requesting the entity’s legal counsel to communicate directly with the auditor. </w:t>
      </w:r>
    </w:p>
    <w:p w14:paraId="661714AF" w14:textId="63CC8787" w:rsidR="00446188" w:rsidRPr="00E35569" w:rsidRDefault="00446188" w:rsidP="009E528B">
      <w:pPr>
        <w:pStyle w:val="StyleFAM-SubsectionArial11pt"/>
        <w:rPr>
          <w:rFonts w:cs="Arial"/>
        </w:rPr>
      </w:pPr>
      <w:r w:rsidRPr="00E35569">
        <w:rPr>
          <w:rFonts w:cs="Arial"/>
        </w:rPr>
        <w:t xml:space="preserve">Further guidance on </w:t>
      </w:r>
      <w:r w:rsidR="009E6AEE" w:rsidRPr="00E35569">
        <w:rPr>
          <w:rFonts w:cs="Arial"/>
        </w:rPr>
        <w:t>audit procedures related to litigation, claims, and assessments</w:t>
      </w:r>
      <w:r w:rsidR="003A1093" w:rsidRPr="00E35569">
        <w:rPr>
          <w:rFonts w:cs="Arial"/>
        </w:rPr>
        <w:t xml:space="preserve">, including the evaluation of </w:t>
      </w:r>
      <w:r w:rsidRPr="00E35569">
        <w:rPr>
          <w:rFonts w:cs="Arial"/>
        </w:rPr>
        <w:t>legal counsel</w:t>
      </w:r>
      <w:r w:rsidR="0082266E" w:rsidRPr="00E35569">
        <w:rPr>
          <w:rFonts w:cs="Arial"/>
        </w:rPr>
        <w:t xml:space="preserve"> </w:t>
      </w:r>
      <w:r w:rsidR="003A1093" w:rsidRPr="00E35569">
        <w:rPr>
          <w:rFonts w:cs="Arial"/>
        </w:rPr>
        <w:t>response</w:t>
      </w:r>
      <w:r w:rsidR="009145A2" w:rsidRPr="00E35569">
        <w:rPr>
          <w:rFonts w:cs="Arial"/>
        </w:rPr>
        <w:t>s</w:t>
      </w:r>
      <w:r w:rsidRPr="00E35569">
        <w:rPr>
          <w:rFonts w:cs="Arial"/>
        </w:rPr>
        <w:t>, is provided in AU-C 501,</w:t>
      </w:r>
      <w:r w:rsidR="00481F8C" w:rsidRPr="00E35569">
        <w:rPr>
          <w:rFonts w:cs="Arial"/>
        </w:rPr>
        <w:t xml:space="preserve"> </w:t>
      </w:r>
      <w:r w:rsidR="00481F8C" w:rsidRPr="00E35569">
        <w:rPr>
          <w:rFonts w:cs="Arial"/>
          <w:i/>
          <w:iCs/>
        </w:rPr>
        <w:t>Audit Evidence—Specific Considerations for Selected Items</w:t>
      </w:r>
      <w:r w:rsidR="00671937" w:rsidRPr="00E35569">
        <w:rPr>
          <w:rFonts w:cs="Arial"/>
        </w:rPr>
        <w:t>;</w:t>
      </w:r>
      <w:r w:rsidRPr="00E35569">
        <w:rPr>
          <w:rFonts w:cs="Arial"/>
        </w:rPr>
        <w:t xml:space="preserve"> </w:t>
      </w:r>
      <w:r w:rsidR="002C7C8A" w:rsidRPr="00E35569">
        <w:rPr>
          <w:rFonts w:cs="Arial"/>
        </w:rPr>
        <w:t>Office of Management and Budget</w:t>
      </w:r>
      <w:r w:rsidRPr="00E35569">
        <w:rPr>
          <w:rFonts w:cs="Arial"/>
        </w:rPr>
        <w:t xml:space="preserve"> </w:t>
      </w:r>
      <w:r w:rsidR="002C7C8A" w:rsidRPr="00E35569">
        <w:rPr>
          <w:rFonts w:cs="Arial"/>
        </w:rPr>
        <w:t>(</w:t>
      </w:r>
      <w:r w:rsidRPr="00E35569">
        <w:rPr>
          <w:rFonts w:cs="Arial"/>
        </w:rPr>
        <w:t>OMB</w:t>
      </w:r>
      <w:r w:rsidR="002C7C8A" w:rsidRPr="00E35569">
        <w:rPr>
          <w:rFonts w:cs="Arial"/>
        </w:rPr>
        <w:t>)</w:t>
      </w:r>
      <w:r w:rsidRPr="00E35569">
        <w:rPr>
          <w:rFonts w:cs="Arial"/>
        </w:rPr>
        <w:t xml:space="preserve"> audit guidance</w:t>
      </w:r>
      <w:r w:rsidR="00671937" w:rsidRPr="00E35569">
        <w:rPr>
          <w:rFonts w:cs="Arial"/>
        </w:rPr>
        <w:t xml:space="preserve">; </w:t>
      </w:r>
      <w:r w:rsidRPr="00E35569">
        <w:rPr>
          <w:rFonts w:cs="Arial"/>
        </w:rPr>
        <w:t>FAM 280</w:t>
      </w:r>
      <w:r w:rsidR="00671937" w:rsidRPr="00E35569">
        <w:rPr>
          <w:rFonts w:cs="Arial"/>
        </w:rPr>
        <w:t xml:space="preserve">; </w:t>
      </w:r>
      <w:r w:rsidR="009C59CA" w:rsidRPr="00E35569">
        <w:rPr>
          <w:rFonts w:cs="Arial"/>
        </w:rPr>
        <w:t>and FAM 1002</w:t>
      </w:r>
      <w:r w:rsidRPr="00E35569">
        <w:rPr>
          <w:rFonts w:cs="Arial"/>
        </w:rPr>
        <w:t xml:space="preserve">. </w:t>
      </w:r>
    </w:p>
    <w:p w14:paraId="5F643CAF" w14:textId="77777777" w:rsidR="00446188" w:rsidRPr="00E35569" w:rsidRDefault="00446188" w:rsidP="00825B49">
      <w:pPr>
        <w:pStyle w:val="FAMHeading3"/>
        <w:rPr>
          <w:rFonts w:cs="Arial"/>
        </w:rPr>
      </w:pPr>
      <w:r w:rsidRPr="00E35569">
        <w:rPr>
          <w:rFonts w:cs="Arial"/>
        </w:rPr>
        <w:t>Identify Material Subsequent Events and Subsequently Discovered Facts</w:t>
      </w:r>
    </w:p>
    <w:p w14:paraId="2378FA3D" w14:textId="3FCE5518" w:rsidR="00446188" w:rsidRPr="00E35569" w:rsidRDefault="00446188" w:rsidP="009E528B">
      <w:pPr>
        <w:pStyle w:val="StyleFAM-SubsectionArial11pt"/>
        <w:rPr>
          <w:rFonts w:cs="Arial"/>
        </w:rPr>
      </w:pPr>
      <w:r w:rsidRPr="00E35569">
        <w:rPr>
          <w:rFonts w:cs="Arial"/>
        </w:rPr>
        <w:t>Subsequent events are events occurring between the date of the financial statements and the date of the auditor’s report. The auditor should perform audit procedures to obtain sufficient appropriate audit evidence that all subsequent events that require adjustments of, or disclosure in, the financial statements have been identified (AU-C 560.09). The auditor should perform procedures required by AU-C 560.10</w:t>
      </w:r>
      <w:r w:rsidR="001219AD" w:rsidRPr="00E35569">
        <w:rPr>
          <w:rFonts w:cs="Arial"/>
        </w:rPr>
        <w:t>,</w:t>
      </w:r>
      <w:r w:rsidRPr="00E35569">
        <w:rPr>
          <w:rFonts w:cs="Arial"/>
        </w:rPr>
        <w:t xml:space="preserve"> which are included in FAM 1005. See AU-C 560</w:t>
      </w:r>
      <w:r w:rsidR="00DF5C51" w:rsidRPr="00E35569">
        <w:rPr>
          <w:rFonts w:cs="Arial"/>
        </w:rPr>
        <w:t xml:space="preserve">, </w:t>
      </w:r>
      <w:r w:rsidR="00DF5C51" w:rsidRPr="00E35569">
        <w:rPr>
          <w:rFonts w:cs="Arial"/>
          <w:i/>
          <w:iCs/>
        </w:rPr>
        <w:t>Subsequent Events and Subsequently Discovered Facts</w:t>
      </w:r>
      <w:r w:rsidR="00DF5C51" w:rsidRPr="00E35569">
        <w:rPr>
          <w:rFonts w:cs="Arial"/>
        </w:rPr>
        <w:t>,</w:t>
      </w:r>
      <w:r w:rsidRPr="00E35569">
        <w:rPr>
          <w:rFonts w:cs="Arial"/>
        </w:rPr>
        <w:t xml:space="preserve"> and FAM 1005 for additional guidance.</w:t>
      </w:r>
      <w:r w:rsidR="00973472" w:rsidRPr="00E35569">
        <w:rPr>
          <w:rFonts w:cs="Arial"/>
        </w:rPr>
        <w:t xml:space="preserve"> </w:t>
      </w:r>
      <w:r w:rsidR="00991729" w:rsidRPr="00E35569">
        <w:rPr>
          <w:rFonts w:cs="Arial"/>
        </w:rPr>
        <w:t>If, as a result of these performed procedures, the auditor identifies subsequent events that require adjustment of, or disclosure in, the financial statements, the auditor should determine whether each such event is appropriately reflected in the financial statements in accordance with U.S. GAAP (AU-C 560.11).</w:t>
      </w:r>
    </w:p>
    <w:p w14:paraId="7324C8E1" w14:textId="504C8ED4" w:rsidR="00624699" w:rsidRPr="00E35569" w:rsidRDefault="00446188" w:rsidP="004F6DCF">
      <w:pPr>
        <w:pStyle w:val="StyleFAM-SubsectionArial11pt"/>
        <w:rPr>
          <w:rFonts w:cs="Arial"/>
        </w:rPr>
      </w:pPr>
      <w:r w:rsidRPr="00E35569">
        <w:rPr>
          <w:rFonts w:cs="Arial"/>
        </w:rPr>
        <w:lastRenderedPageBreak/>
        <w:t>The auditor should perform subsequent event procedures near the completion of the audit</w:t>
      </w:r>
      <w:r w:rsidR="00D2653B" w:rsidRPr="00E35569">
        <w:rPr>
          <w:rFonts w:cs="Arial"/>
        </w:rPr>
        <w:t xml:space="preserve"> and should include any events between the date of the financial statements and the date of the auditor’s report</w:t>
      </w:r>
      <w:r w:rsidRPr="00E35569">
        <w:rPr>
          <w:rFonts w:cs="Arial"/>
        </w:rPr>
        <w:t xml:space="preserve">. If a long period elapses from </w:t>
      </w:r>
      <w:r w:rsidR="00887B8F" w:rsidRPr="00E35569">
        <w:rPr>
          <w:rFonts w:cs="Arial"/>
        </w:rPr>
        <w:t xml:space="preserve">the </w:t>
      </w:r>
      <w:r w:rsidRPr="00E35569">
        <w:rPr>
          <w:rFonts w:cs="Arial"/>
        </w:rPr>
        <w:t xml:space="preserve">date of the auditor’s report to report release date, the auditor should update the procedures through the report release date. </w:t>
      </w:r>
    </w:p>
    <w:p w14:paraId="653B4DF5" w14:textId="01BE1C09" w:rsidR="00446188" w:rsidRPr="00E35569" w:rsidRDefault="00446188" w:rsidP="00825B49">
      <w:pPr>
        <w:pStyle w:val="FAMContinuation2"/>
        <w:rPr>
          <w:rFonts w:cs="Arial"/>
          <w:szCs w:val="22"/>
        </w:rPr>
      </w:pPr>
      <w:r w:rsidRPr="00E35569">
        <w:rPr>
          <w:rFonts w:cs="Arial"/>
        </w:rPr>
        <w:t xml:space="preserve">The auditor should follow AU-C 560.13 and </w:t>
      </w:r>
      <w:r w:rsidR="001219AD" w:rsidRPr="00E35569">
        <w:rPr>
          <w:rFonts w:cs="Arial"/>
        </w:rPr>
        <w:t xml:space="preserve">AU-C </w:t>
      </w:r>
      <w:r w:rsidRPr="00E35569">
        <w:rPr>
          <w:rFonts w:cs="Arial"/>
        </w:rPr>
        <w:t>700</w:t>
      </w:r>
      <w:r w:rsidR="00DF5C51" w:rsidRPr="00E35569">
        <w:rPr>
          <w:rFonts w:cs="Arial"/>
        </w:rPr>
        <w:t xml:space="preserve">, </w:t>
      </w:r>
      <w:r w:rsidR="00DF5C51" w:rsidRPr="00E35569">
        <w:rPr>
          <w:rFonts w:cs="Arial"/>
          <w:i/>
          <w:iCs/>
        </w:rPr>
        <w:t>Forming an Opinion and Reporting on Financial Statements</w:t>
      </w:r>
      <w:r w:rsidR="00DF5C51" w:rsidRPr="00E35569">
        <w:rPr>
          <w:rFonts w:cs="Arial"/>
        </w:rPr>
        <w:t>,</w:t>
      </w:r>
      <w:r w:rsidRPr="00E35569">
        <w:rPr>
          <w:rFonts w:cs="Arial"/>
        </w:rPr>
        <w:t xml:space="preserve"> on dating the auditor’s report if management appropriately </w:t>
      </w:r>
      <w:r w:rsidR="00624699" w:rsidRPr="00E35569">
        <w:rPr>
          <w:rFonts w:cs="Arial"/>
        </w:rPr>
        <w:t xml:space="preserve">revises </w:t>
      </w:r>
      <w:r w:rsidRPr="00E35569">
        <w:rPr>
          <w:rFonts w:cs="Arial"/>
        </w:rPr>
        <w:t xml:space="preserve">the financial statements for subsequent events and should obtain updated or additional representations from management, as appropriate. </w:t>
      </w:r>
      <w:r w:rsidRPr="00E35569">
        <w:rPr>
          <w:rFonts w:cs="Arial"/>
          <w:szCs w:val="22"/>
        </w:rPr>
        <w:t xml:space="preserve">If management does not </w:t>
      </w:r>
      <w:r w:rsidR="00624699" w:rsidRPr="00E35569">
        <w:rPr>
          <w:rFonts w:cs="Arial"/>
          <w:szCs w:val="22"/>
        </w:rPr>
        <w:t xml:space="preserve">revise </w:t>
      </w:r>
      <w:r w:rsidRPr="00E35569">
        <w:rPr>
          <w:rFonts w:cs="Arial"/>
          <w:szCs w:val="22"/>
        </w:rPr>
        <w:t xml:space="preserve">the financial statements </w:t>
      </w:r>
      <w:r w:rsidR="00B307C6" w:rsidRPr="00E35569">
        <w:rPr>
          <w:rFonts w:cs="Arial"/>
          <w:szCs w:val="22"/>
        </w:rPr>
        <w:t>in circumstances when the auditor believes they need to be revised</w:t>
      </w:r>
      <w:r w:rsidRPr="00E35569">
        <w:rPr>
          <w:rFonts w:cs="Arial"/>
          <w:szCs w:val="22"/>
        </w:rPr>
        <w:t xml:space="preserve">, the auditor should modify the </w:t>
      </w:r>
      <w:r w:rsidR="00425F13" w:rsidRPr="00E35569">
        <w:rPr>
          <w:rFonts w:cs="Arial"/>
          <w:szCs w:val="22"/>
        </w:rPr>
        <w:t>opinion (express a qualified or an adverse opinion)</w:t>
      </w:r>
      <w:r w:rsidR="001219AD" w:rsidRPr="00E35569">
        <w:rPr>
          <w:rFonts w:cs="Arial"/>
          <w:szCs w:val="22"/>
        </w:rPr>
        <w:t>,</w:t>
      </w:r>
      <w:r w:rsidR="00425F13" w:rsidRPr="00E35569">
        <w:rPr>
          <w:rFonts w:cs="Arial"/>
          <w:szCs w:val="22"/>
        </w:rPr>
        <w:t xml:space="preserve"> </w:t>
      </w:r>
      <w:r w:rsidRPr="00E35569">
        <w:rPr>
          <w:rFonts w:cs="Arial"/>
          <w:szCs w:val="22"/>
        </w:rPr>
        <w:t xml:space="preserve">as </w:t>
      </w:r>
      <w:r w:rsidR="00B307C6" w:rsidRPr="00E35569">
        <w:rPr>
          <w:rFonts w:cs="Arial"/>
          <w:szCs w:val="22"/>
        </w:rPr>
        <w:t>required by AU-C 705</w:t>
      </w:r>
      <w:r w:rsidR="00DF5C51" w:rsidRPr="00E35569">
        <w:rPr>
          <w:rFonts w:cs="Arial"/>
          <w:szCs w:val="22"/>
        </w:rPr>
        <w:t xml:space="preserve">, </w:t>
      </w:r>
      <w:r w:rsidR="00DF5C51" w:rsidRPr="00E35569">
        <w:rPr>
          <w:rFonts w:cs="Arial"/>
          <w:i/>
          <w:iCs/>
          <w:szCs w:val="22"/>
        </w:rPr>
        <w:t>Modifications to the Opinion in the Independent Auditor’s Report</w:t>
      </w:r>
      <w:r w:rsidR="00B307C6" w:rsidRPr="00E35569">
        <w:rPr>
          <w:rFonts w:cs="Arial"/>
          <w:szCs w:val="22"/>
        </w:rPr>
        <w:t xml:space="preserve"> (</w:t>
      </w:r>
      <w:r w:rsidR="00505614" w:rsidRPr="00E35569">
        <w:rPr>
          <w:rFonts w:cs="Arial"/>
          <w:szCs w:val="22"/>
        </w:rPr>
        <w:t>AU-C 560.14</w:t>
      </w:r>
      <w:r w:rsidR="00B307C6" w:rsidRPr="00E35569">
        <w:rPr>
          <w:rFonts w:cs="Arial"/>
          <w:szCs w:val="22"/>
        </w:rPr>
        <w:t>)</w:t>
      </w:r>
      <w:r w:rsidR="00505614" w:rsidRPr="00E35569">
        <w:rPr>
          <w:rFonts w:cs="Arial"/>
          <w:szCs w:val="22"/>
        </w:rPr>
        <w:t xml:space="preserve">. </w:t>
      </w:r>
      <w:r w:rsidR="00B307C6" w:rsidRPr="00E35569">
        <w:rPr>
          <w:rFonts w:cs="Arial"/>
          <w:szCs w:val="22"/>
        </w:rPr>
        <w:t>See FAM 580 for guidance on drafting the auditor’s report.</w:t>
      </w:r>
    </w:p>
    <w:p w14:paraId="2F2A9156" w14:textId="14D76CBA" w:rsidR="00446188" w:rsidRPr="00E35569" w:rsidRDefault="00446188" w:rsidP="004F6DCF">
      <w:pPr>
        <w:pStyle w:val="StyleFAM-SubsectionArial11pt"/>
        <w:rPr>
          <w:rFonts w:cs="Arial"/>
        </w:rPr>
      </w:pPr>
      <w:r w:rsidRPr="00E35569">
        <w:rPr>
          <w:rFonts w:cs="Arial"/>
        </w:rPr>
        <w:t>The auditor is not required to perform any procedures regarding the financial statements after the date of the auditor’s report (AU-C 560.12)</w:t>
      </w:r>
      <w:r w:rsidR="004B6650" w:rsidRPr="00E35569">
        <w:rPr>
          <w:rFonts w:cs="Arial"/>
        </w:rPr>
        <w:t>. T</w:t>
      </w:r>
      <w:r w:rsidR="00CC5010" w:rsidRPr="00E35569">
        <w:rPr>
          <w:rFonts w:cs="Arial"/>
        </w:rPr>
        <w:t xml:space="preserve">he auditor </w:t>
      </w:r>
      <w:r w:rsidR="00896A1B" w:rsidRPr="00E35569">
        <w:rPr>
          <w:rFonts w:cs="Arial"/>
        </w:rPr>
        <w:t xml:space="preserve">may </w:t>
      </w:r>
      <w:r w:rsidR="00CC5010" w:rsidRPr="00E35569">
        <w:rPr>
          <w:rFonts w:cs="Arial"/>
        </w:rPr>
        <w:t>inquire of management to determine if it is aware of subsequently</w:t>
      </w:r>
      <w:r w:rsidR="0007126B" w:rsidRPr="00E35569">
        <w:rPr>
          <w:rFonts w:cs="Arial"/>
        </w:rPr>
        <w:t xml:space="preserve"> discovered facts (defined as </w:t>
      </w:r>
      <w:r w:rsidR="00CC5010" w:rsidRPr="00E35569">
        <w:rPr>
          <w:rFonts w:cs="Arial"/>
        </w:rPr>
        <w:t>fact</w:t>
      </w:r>
      <w:r w:rsidR="0007126B" w:rsidRPr="00E35569">
        <w:rPr>
          <w:rFonts w:cs="Arial"/>
        </w:rPr>
        <w:t>s</w:t>
      </w:r>
      <w:r w:rsidR="00CC5010" w:rsidRPr="00E35569">
        <w:rPr>
          <w:rFonts w:cs="Arial"/>
        </w:rPr>
        <w:t xml:space="preserve"> that become known to the auditor after the date of </w:t>
      </w:r>
      <w:r w:rsidR="0007126B" w:rsidRPr="00E35569">
        <w:rPr>
          <w:rFonts w:cs="Arial"/>
        </w:rPr>
        <w:t>the auditor’s report that, had they</w:t>
      </w:r>
      <w:r w:rsidR="00CC5010" w:rsidRPr="00E35569">
        <w:rPr>
          <w:rFonts w:cs="Arial"/>
        </w:rPr>
        <w:t xml:space="preserve"> been known to the auditor at that date, may have caused the auditor to revise the auditor’s report—see AU-C 560.07) that could materially affect the financial statements</w:t>
      </w:r>
      <w:r w:rsidR="004D679B" w:rsidRPr="00E35569">
        <w:rPr>
          <w:rFonts w:cs="Arial"/>
        </w:rPr>
        <w:t xml:space="preserve"> (see FAM 1005.05)</w:t>
      </w:r>
      <w:r w:rsidRPr="00E35569">
        <w:rPr>
          <w:rFonts w:cs="Arial"/>
        </w:rPr>
        <w:t xml:space="preserve">. </w:t>
      </w:r>
      <w:r w:rsidR="00CC5010" w:rsidRPr="00E35569">
        <w:rPr>
          <w:rFonts w:cs="Arial"/>
        </w:rPr>
        <w:t>I</w:t>
      </w:r>
      <w:r w:rsidRPr="00E35569">
        <w:rPr>
          <w:rFonts w:cs="Arial"/>
        </w:rPr>
        <w:t>f the auditor becomes aware of a subsequently discovered fact</w:t>
      </w:r>
      <w:r w:rsidR="00D2653B" w:rsidRPr="00E35569">
        <w:rPr>
          <w:rFonts w:cs="Arial"/>
        </w:rPr>
        <w:t xml:space="preserve"> </w:t>
      </w:r>
      <w:r w:rsidRPr="00E35569">
        <w:rPr>
          <w:rFonts w:cs="Arial"/>
        </w:rPr>
        <w:t>before the report release date, the auditor should</w:t>
      </w:r>
    </w:p>
    <w:p w14:paraId="0F166836" w14:textId="77777777" w:rsidR="00446188" w:rsidRPr="00E35569" w:rsidRDefault="00F56718" w:rsidP="004F6DCF">
      <w:pPr>
        <w:pStyle w:val="FAM-Bullet-1"/>
        <w:tabs>
          <w:tab w:val="num" w:pos="1440"/>
        </w:tabs>
      </w:pPr>
      <w:r w:rsidRPr="00E35569">
        <w:t xml:space="preserve">discuss </w:t>
      </w:r>
      <w:r w:rsidR="00446188" w:rsidRPr="00E35569">
        <w:t>the matter with management and</w:t>
      </w:r>
      <w:r w:rsidR="001219AD" w:rsidRPr="00E35569">
        <w:t>,</w:t>
      </w:r>
      <w:r w:rsidR="00446188" w:rsidRPr="00E35569">
        <w:t xml:space="preserve"> when appropriate, those charged with governance and </w:t>
      </w:r>
    </w:p>
    <w:p w14:paraId="69A89C88" w14:textId="77777777" w:rsidR="00446188" w:rsidRPr="00E35569" w:rsidRDefault="00F56718" w:rsidP="004F6DCF">
      <w:pPr>
        <w:pStyle w:val="FAM-Bullet-1"/>
        <w:tabs>
          <w:tab w:val="num" w:pos="1440"/>
        </w:tabs>
      </w:pPr>
      <w:r w:rsidRPr="00E35569">
        <w:t xml:space="preserve">determine </w:t>
      </w:r>
      <w:r w:rsidR="00446188" w:rsidRPr="00E35569">
        <w:t>whether financial statements need revision and, if so, inquire how management intends to address the matter in the financial statements</w:t>
      </w:r>
      <w:r w:rsidR="001219AD" w:rsidRPr="00E35569">
        <w:t xml:space="preserve"> (s</w:t>
      </w:r>
      <w:r w:rsidR="00446188" w:rsidRPr="00E35569">
        <w:t>ee AU-C 560.12</w:t>
      </w:r>
      <w:r w:rsidR="001219AD" w:rsidRPr="00E35569">
        <w:t>)</w:t>
      </w:r>
      <w:r w:rsidR="00446188" w:rsidRPr="00E35569">
        <w:t xml:space="preserve">. </w:t>
      </w:r>
    </w:p>
    <w:p w14:paraId="048A0119" w14:textId="77777777" w:rsidR="00446188" w:rsidRPr="00E35569" w:rsidRDefault="00446188" w:rsidP="005171C2">
      <w:pPr>
        <w:pStyle w:val="FAMContinuation2"/>
        <w:tabs>
          <w:tab w:val="num" w:pos="1440"/>
        </w:tabs>
        <w:rPr>
          <w:rFonts w:cs="Arial"/>
        </w:rPr>
      </w:pPr>
      <w:r w:rsidRPr="00E35569">
        <w:rPr>
          <w:rFonts w:cs="Arial"/>
        </w:rPr>
        <w:t>If a subsequently discovered fact becomes known to the auditor after the report release date, the auditor should follow</w:t>
      </w:r>
      <w:r w:rsidR="001219AD" w:rsidRPr="00E35569">
        <w:rPr>
          <w:rFonts w:cs="Arial"/>
        </w:rPr>
        <w:t xml:space="preserve"> </w:t>
      </w:r>
      <w:r w:rsidRPr="00E35569">
        <w:rPr>
          <w:rFonts w:cs="Arial"/>
        </w:rPr>
        <w:t xml:space="preserve">AU-C 560.15 </w:t>
      </w:r>
      <w:r w:rsidR="00F56718" w:rsidRPr="00E35569">
        <w:rPr>
          <w:rFonts w:cs="Arial"/>
        </w:rPr>
        <w:t xml:space="preserve">through </w:t>
      </w:r>
      <w:r w:rsidRPr="00E35569">
        <w:rPr>
          <w:rFonts w:cs="Arial"/>
        </w:rPr>
        <w:t>.1</w:t>
      </w:r>
      <w:r w:rsidR="009312F7" w:rsidRPr="00E35569">
        <w:rPr>
          <w:rFonts w:cs="Arial"/>
        </w:rPr>
        <w:t>8</w:t>
      </w:r>
      <w:r w:rsidRPr="00E35569">
        <w:rPr>
          <w:rFonts w:cs="Arial"/>
        </w:rPr>
        <w:t>.</w:t>
      </w:r>
    </w:p>
    <w:p w14:paraId="3D58E0F1" w14:textId="77777777" w:rsidR="00446188" w:rsidRPr="00E35569" w:rsidRDefault="00810DF3" w:rsidP="005171C2">
      <w:pPr>
        <w:pStyle w:val="StyleFAM-SubsectionArial11pt"/>
        <w:rPr>
          <w:rFonts w:cs="Arial"/>
        </w:rPr>
      </w:pPr>
      <w:r w:rsidRPr="00E35569">
        <w:rPr>
          <w:rFonts w:cs="Arial"/>
        </w:rPr>
        <w:t>The auditor should inquire of management and, when appropriate, those charged with governance about whethe</w:t>
      </w:r>
      <w:r w:rsidR="006C74A5" w:rsidRPr="00E35569">
        <w:rPr>
          <w:rFonts w:cs="Arial"/>
        </w:rPr>
        <w:t>r there were any changes in internal control over financial reporting</w:t>
      </w:r>
      <w:r w:rsidRPr="00E35569">
        <w:rPr>
          <w:rFonts w:cs="Arial"/>
        </w:rPr>
        <w:t xml:space="preserve"> or conditions that might significantly affect </w:t>
      </w:r>
      <w:r w:rsidR="006C74A5" w:rsidRPr="00E35569">
        <w:rPr>
          <w:rFonts w:cs="Arial"/>
        </w:rPr>
        <w:t xml:space="preserve">internal control over financial reporting </w:t>
      </w:r>
      <w:r w:rsidRPr="00E35569">
        <w:rPr>
          <w:rFonts w:cs="Arial"/>
        </w:rPr>
        <w:t xml:space="preserve">subsequent to the as of date but before the date of the </w:t>
      </w:r>
      <w:r w:rsidR="001219AD" w:rsidRPr="00E35569">
        <w:rPr>
          <w:rFonts w:cs="Arial"/>
        </w:rPr>
        <w:t xml:space="preserve">auditor’s </w:t>
      </w:r>
      <w:r w:rsidRPr="00E35569">
        <w:rPr>
          <w:rFonts w:cs="Arial"/>
        </w:rPr>
        <w:t xml:space="preserve">report (AU-C 940.48), </w:t>
      </w:r>
      <w:r w:rsidR="00446188" w:rsidRPr="00E35569">
        <w:rPr>
          <w:rFonts w:cs="Arial"/>
        </w:rPr>
        <w:t xml:space="preserve">and perform the procedures in </w:t>
      </w:r>
      <w:r w:rsidRPr="00E35569">
        <w:rPr>
          <w:rFonts w:cs="Arial"/>
        </w:rPr>
        <w:t>AU-C 940.48</w:t>
      </w:r>
      <w:r w:rsidR="001219AD" w:rsidRPr="00E35569">
        <w:rPr>
          <w:rFonts w:cs="Arial"/>
        </w:rPr>
        <w:t>,</w:t>
      </w:r>
      <w:r w:rsidR="00446188" w:rsidRPr="00E35569">
        <w:rPr>
          <w:rFonts w:cs="Arial"/>
        </w:rPr>
        <w:t xml:space="preserve"> which are also included in FAM 1005.  </w:t>
      </w:r>
    </w:p>
    <w:p w14:paraId="15BA549F" w14:textId="202927AD" w:rsidR="00446188" w:rsidRPr="00E35569" w:rsidRDefault="00446188" w:rsidP="005171C2">
      <w:pPr>
        <w:pStyle w:val="FAMContinuation2"/>
        <w:tabs>
          <w:tab w:val="num" w:pos="1440"/>
        </w:tabs>
        <w:rPr>
          <w:rFonts w:cs="Arial"/>
        </w:rPr>
      </w:pPr>
      <w:r w:rsidRPr="00E35569">
        <w:rPr>
          <w:rFonts w:cs="Arial"/>
        </w:rPr>
        <w:t>If the auditor becomes aware of any such changes in internal control, the auditor should determine whether the changes significantly affect the effectiveness of the entity’s internal control and the</w:t>
      </w:r>
      <w:r w:rsidR="0042586E" w:rsidRPr="00E35569">
        <w:rPr>
          <w:rFonts w:cs="Arial"/>
        </w:rPr>
        <w:t>ir</w:t>
      </w:r>
      <w:r w:rsidRPr="00E35569">
        <w:rPr>
          <w:rFonts w:cs="Arial"/>
        </w:rPr>
        <w:t xml:space="preserve"> impact on the auditor’s report</w:t>
      </w:r>
      <w:r w:rsidR="001219AD" w:rsidRPr="00E35569">
        <w:rPr>
          <w:rFonts w:cs="Arial"/>
        </w:rPr>
        <w:t>,</w:t>
      </w:r>
      <w:r w:rsidRPr="00E35569">
        <w:rPr>
          <w:rFonts w:cs="Arial"/>
        </w:rPr>
        <w:t xml:space="preserve"> as discussed in FAM 580. </w:t>
      </w:r>
    </w:p>
    <w:p w14:paraId="284D0DC9" w14:textId="77777777" w:rsidR="00446188" w:rsidRPr="00E35569" w:rsidRDefault="00446188" w:rsidP="005171C2">
      <w:pPr>
        <w:pStyle w:val="StyleFAM-SubsectionArial11pt"/>
        <w:rPr>
          <w:rFonts w:cs="Arial"/>
        </w:rPr>
      </w:pPr>
      <w:r w:rsidRPr="00E35569">
        <w:rPr>
          <w:rFonts w:cs="Arial"/>
        </w:rPr>
        <w:t xml:space="preserve">The auditor has no responsibility to keep informed of events subsequent to the date of </w:t>
      </w:r>
      <w:r w:rsidR="001219AD" w:rsidRPr="00E35569">
        <w:rPr>
          <w:rFonts w:cs="Arial"/>
        </w:rPr>
        <w:t>the</w:t>
      </w:r>
      <w:r w:rsidRPr="00E35569">
        <w:rPr>
          <w:rFonts w:cs="Arial"/>
        </w:rPr>
        <w:t xml:space="preserve"> report on internal control; however, after the release of the report on internal control, the auditor may become aware of conditions that existed at the report date that might have affected the </w:t>
      </w:r>
      <w:r w:rsidR="001219AD" w:rsidRPr="00E35569">
        <w:rPr>
          <w:rFonts w:cs="Arial"/>
        </w:rPr>
        <w:t xml:space="preserve">auditor’s </w:t>
      </w:r>
      <w:r w:rsidRPr="00E35569">
        <w:rPr>
          <w:rFonts w:cs="Arial"/>
        </w:rPr>
        <w:t xml:space="preserve">opinion had </w:t>
      </w:r>
      <w:r w:rsidR="001219AD" w:rsidRPr="00E35569">
        <w:rPr>
          <w:rFonts w:cs="Arial"/>
        </w:rPr>
        <w:t>the auditor</w:t>
      </w:r>
      <w:r w:rsidRPr="00E35569">
        <w:rPr>
          <w:rFonts w:cs="Arial"/>
        </w:rPr>
        <w:t xml:space="preserve"> been aware of them. The evaluation of such subsequent information is similar to the evaluation of facts discovered subsequent to the date of the report on an audit of financial statements, as discussed above</w:t>
      </w:r>
      <w:r w:rsidR="006F26FE" w:rsidRPr="00E35569">
        <w:rPr>
          <w:rFonts w:cs="Arial"/>
        </w:rPr>
        <w:t>.</w:t>
      </w:r>
      <w:r w:rsidRPr="00E35569">
        <w:rPr>
          <w:rFonts w:cs="Arial"/>
          <w:color w:val="252525"/>
        </w:rPr>
        <w:t xml:space="preserve">  </w:t>
      </w:r>
    </w:p>
    <w:p w14:paraId="2F16B070" w14:textId="77777777" w:rsidR="00446188" w:rsidRPr="00E35569" w:rsidRDefault="00446188" w:rsidP="00825B49">
      <w:pPr>
        <w:pStyle w:val="FAMHeading3"/>
        <w:rPr>
          <w:rFonts w:cs="Arial"/>
        </w:rPr>
      </w:pPr>
      <w:r w:rsidRPr="00E35569">
        <w:rPr>
          <w:rFonts w:cs="Arial"/>
        </w:rPr>
        <w:lastRenderedPageBreak/>
        <w:t>Obtain Management Representations</w:t>
      </w:r>
    </w:p>
    <w:p w14:paraId="622351D6" w14:textId="38783310" w:rsidR="000A4BE4" w:rsidRPr="00E35569" w:rsidRDefault="00446188" w:rsidP="000A4BE4">
      <w:pPr>
        <w:pStyle w:val="StyleFAM-SubsectionArial11pt"/>
        <w:rPr>
          <w:rFonts w:cs="Arial"/>
        </w:rPr>
      </w:pPr>
      <w:r w:rsidRPr="00E35569">
        <w:rPr>
          <w:rFonts w:cs="Arial"/>
        </w:rPr>
        <w:t>As discussed in FAM 280.0</w:t>
      </w:r>
      <w:r w:rsidR="00DA6D02" w:rsidRPr="00E35569">
        <w:rPr>
          <w:rFonts w:cs="Arial"/>
        </w:rPr>
        <w:t>6</w:t>
      </w:r>
      <w:r w:rsidRPr="00E35569">
        <w:rPr>
          <w:rFonts w:cs="Arial"/>
        </w:rPr>
        <w:t xml:space="preserve">, the auditor should request written representations from management with appropriate responsibilities for the financial statements and knowledge of the matters </w:t>
      </w:r>
      <w:r w:rsidR="00205465" w:rsidRPr="00E35569">
        <w:rPr>
          <w:rFonts w:cs="Arial"/>
        </w:rPr>
        <w:t xml:space="preserve">concerned </w:t>
      </w:r>
      <w:r w:rsidRPr="00E35569">
        <w:rPr>
          <w:rFonts w:cs="Arial"/>
        </w:rPr>
        <w:t xml:space="preserve">(AU-C 580.09) (this may include those charged with governance when appropriate). These representations should be in the form of a representation letter addressed to the auditor (AU-C 580.21). These representations supplement the other audit procedures performed by the auditor but </w:t>
      </w:r>
      <w:r w:rsidR="006F3BEB" w:rsidRPr="00E35569">
        <w:rPr>
          <w:rFonts w:cs="Arial"/>
        </w:rPr>
        <w:t xml:space="preserve">are not a substitute for them. </w:t>
      </w:r>
      <w:r w:rsidRPr="00E35569">
        <w:rPr>
          <w:rFonts w:cs="Arial"/>
        </w:rPr>
        <w:t xml:space="preserve">Written representations help avoid any misunderstandings that could arise if only oral representations were received from management. In some circumstances, corroborating evidence for representations may not be readily available, such as for those involving management’s intent concerning a future transaction or business decision. </w:t>
      </w:r>
    </w:p>
    <w:p w14:paraId="685F1F29" w14:textId="764BD1AA" w:rsidR="009E4286" w:rsidRPr="00E35569" w:rsidRDefault="00446188" w:rsidP="000A4BE4">
      <w:pPr>
        <w:pStyle w:val="StyleFAM-SubsectionArial11pt"/>
        <w:rPr>
          <w:rFonts w:cs="Arial"/>
        </w:rPr>
      </w:pPr>
      <w:r w:rsidRPr="00E35569">
        <w:rPr>
          <w:rFonts w:cs="Arial"/>
        </w:rPr>
        <w:t xml:space="preserve">The auditor should request </w:t>
      </w:r>
      <w:r w:rsidR="00861CB6" w:rsidRPr="00E35569">
        <w:rPr>
          <w:rFonts w:cs="Arial"/>
        </w:rPr>
        <w:t xml:space="preserve">that </w:t>
      </w:r>
      <w:r w:rsidRPr="00E35569">
        <w:rPr>
          <w:rFonts w:cs="Arial"/>
        </w:rPr>
        <w:t xml:space="preserve">management provide the representations </w:t>
      </w:r>
      <w:r w:rsidR="0032530F" w:rsidRPr="00E35569">
        <w:rPr>
          <w:rFonts w:cs="Arial"/>
        </w:rPr>
        <w:t>described in F</w:t>
      </w:r>
      <w:r w:rsidR="000A4EF1" w:rsidRPr="00E35569">
        <w:rPr>
          <w:rFonts w:cs="Arial"/>
        </w:rPr>
        <w:t>AM 1001.09</w:t>
      </w:r>
      <w:r w:rsidR="0032530F" w:rsidRPr="00E35569">
        <w:rPr>
          <w:rFonts w:cs="Arial"/>
        </w:rPr>
        <w:t xml:space="preserve"> through .28, </w:t>
      </w:r>
      <w:r w:rsidR="00827974" w:rsidRPr="00E35569">
        <w:rPr>
          <w:rFonts w:cs="Arial"/>
        </w:rPr>
        <w:t xml:space="preserve">as applicable, </w:t>
      </w:r>
      <w:r w:rsidRPr="00E35569">
        <w:rPr>
          <w:rFonts w:cs="Arial"/>
        </w:rPr>
        <w:t>including that management has</w:t>
      </w:r>
      <w:r w:rsidR="000A4BE4" w:rsidRPr="00E35569">
        <w:rPr>
          <w:rFonts w:cs="Arial"/>
        </w:rPr>
        <w:t xml:space="preserve"> fulfilled its responsibilities</w:t>
      </w:r>
      <w:r w:rsidRPr="00E35569">
        <w:rPr>
          <w:rFonts w:cs="Arial"/>
        </w:rPr>
        <w:t xml:space="preserve"> as set out in the terms of </w:t>
      </w:r>
      <w:r w:rsidR="00205789" w:rsidRPr="00E35569">
        <w:rPr>
          <w:rFonts w:cs="Arial"/>
        </w:rPr>
        <w:t xml:space="preserve">the </w:t>
      </w:r>
      <w:r w:rsidRPr="00E35569">
        <w:rPr>
          <w:rFonts w:cs="Arial"/>
        </w:rPr>
        <w:t xml:space="preserve">engagement. </w:t>
      </w:r>
      <w:r w:rsidR="009E4286" w:rsidRPr="00E35569">
        <w:rPr>
          <w:rFonts w:cs="Arial"/>
        </w:rPr>
        <w:t>See</w:t>
      </w:r>
      <w:r w:rsidR="00314085" w:rsidRPr="00E35569">
        <w:rPr>
          <w:rFonts w:cs="Arial"/>
        </w:rPr>
        <w:t xml:space="preserve"> FAM 1001 </w:t>
      </w:r>
      <w:r w:rsidR="009E4286" w:rsidRPr="00E35569">
        <w:rPr>
          <w:rFonts w:cs="Arial"/>
        </w:rPr>
        <w:t xml:space="preserve">for additional guidance on obtaining management representations and FAM 1001 A for an </w:t>
      </w:r>
      <w:r w:rsidR="00314085" w:rsidRPr="00E35569">
        <w:rPr>
          <w:rFonts w:cs="Arial"/>
        </w:rPr>
        <w:t xml:space="preserve">example representation letter. </w:t>
      </w:r>
    </w:p>
    <w:p w14:paraId="2675EBF6" w14:textId="77777777" w:rsidR="00795F26" w:rsidRPr="00E35569" w:rsidRDefault="000A4BE4" w:rsidP="000A4BE4">
      <w:pPr>
        <w:pStyle w:val="StyleFAM-SubsectionArial11pt"/>
        <w:rPr>
          <w:rFonts w:cs="Arial"/>
        </w:rPr>
      </w:pPr>
      <w:r w:rsidRPr="00E35569">
        <w:rPr>
          <w:rFonts w:cs="Arial"/>
        </w:rPr>
        <w:t xml:space="preserve">If the auditor has concerns about the competence, integrity, ethical values, or diligence of management or about management’s commitment </w:t>
      </w:r>
      <w:proofErr w:type="spellStart"/>
      <w:r w:rsidRPr="00E35569">
        <w:rPr>
          <w:rFonts w:cs="Arial"/>
        </w:rPr>
        <w:t>to,</w:t>
      </w:r>
      <w:proofErr w:type="spellEnd"/>
      <w:r w:rsidRPr="00E35569">
        <w:rPr>
          <w:rFonts w:cs="Arial"/>
        </w:rPr>
        <w:t xml:space="preserve"> or enforcement of, these, the auditor should determine the effect that such concerns may have on the reliability of representations (oral and written) and audit evidence in general (AU-C 580.22).</w:t>
      </w:r>
      <w:r w:rsidR="002831B4" w:rsidRPr="00E35569">
        <w:rPr>
          <w:rFonts w:cs="Arial"/>
        </w:rPr>
        <w:t xml:space="preserve"> In particular, if written representations are inconsistent with other audit evidence, the auditor should perform audit procedures to attempt to resolve the matter. If the matter remains unresolved, the auditor should reconsider the assessment of the competence, integrity, ethical values, or diligence of management or of management’s commitment </w:t>
      </w:r>
      <w:proofErr w:type="spellStart"/>
      <w:r w:rsidR="002831B4" w:rsidRPr="00E35569">
        <w:rPr>
          <w:rFonts w:cs="Arial"/>
        </w:rPr>
        <w:t>to,</w:t>
      </w:r>
      <w:proofErr w:type="spellEnd"/>
      <w:r w:rsidR="002831B4" w:rsidRPr="00E35569">
        <w:rPr>
          <w:rFonts w:cs="Arial"/>
        </w:rPr>
        <w:t xml:space="preserve"> or enforcement of, these and should determine the effect that this may have on the reliability of representations (oral or written) and audit evidence in general (AU-C 580.23)</w:t>
      </w:r>
      <w:r w:rsidR="00B62641" w:rsidRPr="00E35569">
        <w:rPr>
          <w:rFonts w:cs="Arial"/>
        </w:rPr>
        <w:t>.</w:t>
      </w:r>
      <w:r w:rsidR="002F7B9A" w:rsidRPr="00E35569">
        <w:rPr>
          <w:rFonts w:cs="Arial"/>
        </w:rPr>
        <w:t xml:space="preserve"> </w:t>
      </w:r>
    </w:p>
    <w:p w14:paraId="01A6CDA3" w14:textId="09EC3D10" w:rsidR="00FE374C" w:rsidRPr="00E35569" w:rsidRDefault="001B372D" w:rsidP="00795F26">
      <w:pPr>
        <w:pStyle w:val="StyleFAM-SubsectionArial11pt"/>
        <w:numPr>
          <w:ilvl w:val="0"/>
          <w:numId w:val="0"/>
        </w:numPr>
        <w:ind w:left="1440"/>
        <w:rPr>
          <w:rFonts w:cs="Arial"/>
        </w:rPr>
      </w:pPr>
      <w:r w:rsidRPr="00E35569">
        <w:rPr>
          <w:rFonts w:cs="Arial"/>
        </w:rPr>
        <w:t xml:space="preserve">In the case of identified inconsistencies between one or more written representations and audit evidence obtained from another source, the auditor may consider whether the risk assessment remains appropriate and, if not, may revise the risk assessment and determine the nature, timing, and extent of further audit procedures to respond to the risks </w:t>
      </w:r>
      <w:r w:rsidR="00194A16" w:rsidRPr="00E35569">
        <w:rPr>
          <w:rFonts w:cs="Arial"/>
        </w:rPr>
        <w:t xml:space="preserve">of material misstatement </w:t>
      </w:r>
      <w:r w:rsidRPr="00E35569">
        <w:rPr>
          <w:rFonts w:cs="Arial"/>
        </w:rPr>
        <w:t>(AU-C 580.A30).</w:t>
      </w:r>
      <w:r w:rsidR="00FE374C" w:rsidRPr="00E35569">
        <w:rPr>
          <w:rFonts w:cs="Arial"/>
        </w:rPr>
        <w:t xml:space="preserve"> </w:t>
      </w:r>
    </w:p>
    <w:p w14:paraId="4C62994A" w14:textId="524A2629" w:rsidR="000A4BE4" w:rsidRPr="00E35569" w:rsidRDefault="002F7B9A" w:rsidP="00FE374C">
      <w:pPr>
        <w:pStyle w:val="StyleFAM-SubsectionArial11pt"/>
        <w:numPr>
          <w:ilvl w:val="0"/>
          <w:numId w:val="0"/>
        </w:numPr>
        <w:ind w:left="1440"/>
        <w:rPr>
          <w:rFonts w:cs="Arial"/>
        </w:rPr>
      </w:pPr>
      <w:r w:rsidRPr="00E35569">
        <w:rPr>
          <w:rFonts w:cs="Arial"/>
        </w:rPr>
        <w:t>If the auditor concludes that the written representations are not reliable, the auditor should take appropriate action, including determining the possible effect on the opinion in the auditor’s report in accordance with</w:t>
      </w:r>
      <w:r w:rsidR="008259F9" w:rsidRPr="00E35569">
        <w:rPr>
          <w:rFonts w:cs="Arial"/>
        </w:rPr>
        <w:t xml:space="preserve"> FAM 580.</w:t>
      </w:r>
      <w:r w:rsidR="006861A4" w:rsidRPr="00E35569">
        <w:rPr>
          <w:rFonts w:cs="Arial"/>
        </w:rPr>
        <w:t>43</w:t>
      </w:r>
      <w:r w:rsidRPr="00E35569">
        <w:rPr>
          <w:rFonts w:cs="Arial"/>
        </w:rPr>
        <w:t xml:space="preserve">, considering the requirement discussed in FAM 550.12 (AU-C 580.24). </w:t>
      </w:r>
      <w:r w:rsidR="00E503AA" w:rsidRPr="00E35569">
        <w:rPr>
          <w:rFonts w:cs="Arial"/>
        </w:rPr>
        <w:t xml:space="preserve">The auditor must provide the auditor’s conclusion to the reviewer in a timely manner to allow any issues to be promptly identified and resolved. </w:t>
      </w:r>
    </w:p>
    <w:p w14:paraId="2663F2DD" w14:textId="76D91DEA" w:rsidR="00BC5139" w:rsidRPr="00E35569" w:rsidRDefault="00984D4C" w:rsidP="00B35D32">
      <w:pPr>
        <w:pStyle w:val="StyleFAM-SubsectionArial11pt"/>
        <w:rPr>
          <w:rFonts w:cs="Arial"/>
        </w:rPr>
      </w:pPr>
      <w:r w:rsidRPr="00E35569">
        <w:rPr>
          <w:rFonts w:cs="Arial"/>
        </w:rPr>
        <w:t>Based on AU-C 580.25, t</w:t>
      </w:r>
      <w:r w:rsidR="009A3227" w:rsidRPr="00E35569">
        <w:rPr>
          <w:rFonts w:cs="Arial"/>
        </w:rPr>
        <w:t xml:space="preserve">he auditor should disclaim an opinion on the financial statements if </w:t>
      </w:r>
    </w:p>
    <w:p w14:paraId="2D16E435" w14:textId="16B9C139" w:rsidR="00BC5139" w:rsidRPr="00E35569" w:rsidRDefault="00D42305" w:rsidP="00A53AD5">
      <w:pPr>
        <w:pStyle w:val="StyleFAM-SubsectionArial11pt"/>
        <w:numPr>
          <w:ilvl w:val="5"/>
          <w:numId w:val="87"/>
        </w:numPr>
        <w:ind w:left="1800"/>
        <w:rPr>
          <w:rFonts w:cs="Arial"/>
        </w:rPr>
      </w:pPr>
      <w:r w:rsidRPr="00E35569">
        <w:rPr>
          <w:rFonts w:cs="Arial"/>
        </w:rPr>
        <w:t xml:space="preserve">the auditor concludes that sufficient doubt exists about the integrity of management such that the written representations </w:t>
      </w:r>
      <w:r w:rsidR="00FF1CA6" w:rsidRPr="00E35569">
        <w:rPr>
          <w:rFonts w:cs="Arial"/>
        </w:rPr>
        <w:t xml:space="preserve">described in FAM 1001.09a, .10, and .11a </w:t>
      </w:r>
      <w:r w:rsidRPr="00E35569">
        <w:rPr>
          <w:rFonts w:cs="Arial"/>
        </w:rPr>
        <w:t xml:space="preserve">are not reliable or </w:t>
      </w:r>
    </w:p>
    <w:p w14:paraId="61783516" w14:textId="6EAD570A" w:rsidR="00BC5139" w:rsidRPr="00E35569" w:rsidRDefault="00D42305" w:rsidP="00A53AD5">
      <w:pPr>
        <w:pStyle w:val="StyleFAM-SubsectionArial11pt"/>
        <w:numPr>
          <w:ilvl w:val="5"/>
          <w:numId w:val="87"/>
        </w:numPr>
        <w:ind w:left="1800"/>
        <w:rPr>
          <w:rFonts w:cs="Arial"/>
        </w:rPr>
      </w:pPr>
      <w:r w:rsidRPr="00E35569">
        <w:rPr>
          <w:rFonts w:cs="Arial"/>
        </w:rPr>
        <w:t>management does n</w:t>
      </w:r>
      <w:r w:rsidR="00623659" w:rsidRPr="00E35569">
        <w:rPr>
          <w:rFonts w:cs="Arial"/>
        </w:rPr>
        <w:t>ot provide those representations</w:t>
      </w:r>
      <w:r w:rsidRPr="00E35569">
        <w:rPr>
          <w:rFonts w:cs="Arial"/>
        </w:rPr>
        <w:t xml:space="preserve">. </w:t>
      </w:r>
    </w:p>
    <w:p w14:paraId="4006C96A" w14:textId="04CB4FE4" w:rsidR="00BC5139" w:rsidRPr="00E35569" w:rsidRDefault="006B4C74" w:rsidP="00B35D32">
      <w:pPr>
        <w:pStyle w:val="StyleFAM-SubsectionArial11pt"/>
        <w:rPr>
          <w:rFonts w:cs="Arial"/>
        </w:rPr>
      </w:pPr>
      <w:r w:rsidRPr="00E35569">
        <w:rPr>
          <w:rFonts w:cs="Arial"/>
        </w:rPr>
        <w:lastRenderedPageBreak/>
        <w:t>I</w:t>
      </w:r>
      <w:r w:rsidR="00BC5139" w:rsidRPr="00E35569">
        <w:rPr>
          <w:rFonts w:cs="Arial"/>
        </w:rPr>
        <w:t>f management does not provide one or more of the requested written representations as described in FAM 1001.09 through .28, the auditor should</w:t>
      </w:r>
      <w:r w:rsidR="009C1E95" w:rsidRPr="00E35569">
        <w:rPr>
          <w:rFonts w:cs="Arial"/>
        </w:rPr>
        <w:t xml:space="preserve"> </w:t>
      </w:r>
    </w:p>
    <w:p w14:paraId="06E91457" w14:textId="489400A7" w:rsidR="00110C2E" w:rsidRPr="00E35569" w:rsidRDefault="00446188" w:rsidP="00A53AD5">
      <w:pPr>
        <w:pStyle w:val="StyleFAM-SubsectionArial11pt"/>
        <w:numPr>
          <w:ilvl w:val="5"/>
          <w:numId w:val="86"/>
        </w:numPr>
        <w:ind w:left="1800"/>
        <w:rPr>
          <w:rFonts w:cs="Arial"/>
        </w:rPr>
      </w:pPr>
      <w:r w:rsidRPr="00E35569">
        <w:rPr>
          <w:rFonts w:cs="Arial"/>
        </w:rPr>
        <w:t>discuss the matter with management</w:t>
      </w:r>
      <w:r w:rsidR="00861CB6" w:rsidRPr="00E35569">
        <w:rPr>
          <w:rFonts w:cs="Arial"/>
        </w:rPr>
        <w:t xml:space="preserve">; </w:t>
      </w:r>
    </w:p>
    <w:p w14:paraId="1384DB55" w14:textId="1F0105B9" w:rsidR="00110C2E" w:rsidRPr="00E35569" w:rsidRDefault="00110C2E" w:rsidP="00A53AD5">
      <w:pPr>
        <w:pStyle w:val="StyleFAM-SubsectionArial11pt"/>
        <w:numPr>
          <w:ilvl w:val="5"/>
          <w:numId w:val="86"/>
        </w:numPr>
        <w:ind w:left="1800"/>
        <w:rPr>
          <w:rFonts w:cs="Arial"/>
        </w:rPr>
      </w:pPr>
      <w:r w:rsidRPr="00E35569">
        <w:rPr>
          <w:rFonts w:cs="Arial"/>
        </w:rPr>
        <w:t xml:space="preserve">reevaluate </w:t>
      </w:r>
      <w:r w:rsidR="00446188" w:rsidRPr="00E35569">
        <w:rPr>
          <w:rFonts w:cs="Arial"/>
        </w:rPr>
        <w:t xml:space="preserve">the integrity of management </w:t>
      </w:r>
      <w:r w:rsidRPr="00E35569">
        <w:rPr>
          <w:rFonts w:cs="Arial"/>
        </w:rPr>
        <w:t>and evaluate</w:t>
      </w:r>
      <w:r w:rsidR="00446188" w:rsidRPr="00E35569">
        <w:rPr>
          <w:rFonts w:cs="Arial"/>
        </w:rPr>
        <w:t xml:space="preserve"> the effect that </w:t>
      </w:r>
      <w:r w:rsidRPr="00E35569">
        <w:rPr>
          <w:rFonts w:cs="Arial"/>
        </w:rPr>
        <w:t xml:space="preserve">this </w:t>
      </w:r>
      <w:r w:rsidR="00446188" w:rsidRPr="00E35569">
        <w:rPr>
          <w:rFonts w:cs="Arial"/>
        </w:rPr>
        <w:t>may have on the reliability of representation</w:t>
      </w:r>
      <w:r w:rsidR="006F3BEB" w:rsidRPr="00E35569">
        <w:rPr>
          <w:rFonts w:cs="Arial"/>
        </w:rPr>
        <w:t xml:space="preserve">s </w:t>
      </w:r>
      <w:r w:rsidRPr="00E35569">
        <w:rPr>
          <w:rFonts w:cs="Arial"/>
        </w:rPr>
        <w:t xml:space="preserve">(oral or written) </w:t>
      </w:r>
      <w:r w:rsidR="006F3BEB" w:rsidRPr="00E35569">
        <w:rPr>
          <w:rFonts w:cs="Arial"/>
        </w:rPr>
        <w:t>and audit evidence in general</w:t>
      </w:r>
      <w:r w:rsidRPr="00E35569">
        <w:rPr>
          <w:rFonts w:cs="Arial"/>
        </w:rPr>
        <w:t>; and</w:t>
      </w:r>
    </w:p>
    <w:p w14:paraId="1AE9BE7A" w14:textId="4581DC1B" w:rsidR="00EE24AE" w:rsidRPr="00E35569" w:rsidRDefault="00110C2E" w:rsidP="00A53AD5">
      <w:pPr>
        <w:pStyle w:val="StyleFAM-SubsectionArial11pt"/>
        <w:numPr>
          <w:ilvl w:val="5"/>
          <w:numId w:val="86"/>
        </w:numPr>
        <w:ind w:left="1800"/>
        <w:rPr>
          <w:rFonts w:cs="Arial"/>
        </w:rPr>
      </w:pPr>
      <w:r w:rsidRPr="00E35569">
        <w:rPr>
          <w:rFonts w:cs="Arial"/>
        </w:rPr>
        <w:t>take appropriate actions, including determining the possible effect on the opinion in the auditor’s report, considering the requirement</w:t>
      </w:r>
      <w:r w:rsidR="009C1E95" w:rsidRPr="00E35569">
        <w:rPr>
          <w:rFonts w:cs="Arial"/>
        </w:rPr>
        <w:t xml:space="preserve"> discussed in FAM 550.12</w:t>
      </w:r>
      <w:r w:rsidR="00932249" w:rsidRPr="00E35569">
        <w:rPr>
          <w:rFonts w:cs="Arial"/>
        </w:rPr>
        <w:t xml:space="preserve"> (AU-C 580.26)</w:t>
      </w:r>
      <w:r w:rsidR="009C1E95" w:rsidRPr="00E35569">
        <w:rPr>
          <w:rFonts w:cs="Arial"/>
        </w:rPr>
        <w:t>.</w:t>
      </w:r>
      <w:r w:rsidR="00446188" w:rsidRPr="00E35569">
        <w:rPr>
          <w:rFonts w:cs="Arial"/>
        </w:rPr>
        <w:t xml:space="preserve"> </w:t>
      </w:r>
    </w:p>
    <w:p w14:paraId="4A4EE3DF" w14:textId="1000811A" w:rsidR="00446188" w:rsidRPr="00E35569" w:rsidRDefault="001C4DAE" w:rsidP="00EE24AE">
      <w:pPr>
        <w:pStyle w:val="StyleFAM-SubsectionArial11pt"/>
        <w:numPr>
          <w:ilvl w:val="0"/>
          <w:numId w:val="0"/>
        </w:numPr>
        <w:ind w:left="1440"/>
        <w:rPr>
          <w:rFonts w:cs="Arial"/>
        </w:rPr>
      </w:pPr>
      <w:r w:rsidRPr="00E35569">
        <w:rPr>
          <w:rFonts w:cs="Arial"/>
        </w:rPr>
        <w:t xml:space="preserve">Management’s refusal to furnish written representations constitutes a </w:t>
      </w:r>
      <w:r w:rsidR="00446188" w:rsidRPr="00E35569">
        <w:rPr>
          <w:rFonts w:cs="Arial"/>
        </w:rPr>
        <w:t xml:space="preserve">limitation </w:t>
      </w:r>
      <w:r w:rsidRPr="00E35569">
        <w:rPr>
          <w:rFonts w:cs="Arial"/>
        </w:rPr>
        <w:t>on the scope of the audit</w:t>
      </w:r>
      <w:r w:rsidR="004E75EE" w:rsidRPr="00E35569">
        <w:rPr>
          <w:rFonts w:cs="Arial"/>
        </w:rPr>
        <w:t xml:space="preserve">. Such refusal is often </w:t>
      </w:r>
      <w:r w:rsidR="00446188" w:rsidRPr="00E35569">
        <w:rPr>
          <w:rFonts w:cs="Arial"/>
        </w:rPr>
        <w:t xml:space="preserve">sufficient to </w:t>
      </w:r>
      <w:r w:rsidR="006F3BEB" w:rsidRPr="00E35569">
        <w:rPr>
          <w:rFonts w:cs="Arial"/>
        </w:rPr>
        <w:t>preclude an unmodified opinion</w:t>
      </w:r>
      <w:r w:rsidRPr="00E35569">
        <w:rPr>
          <w:rFonts w:cs="Arial"/>
        </w:rPr>
        <w:t xml:space="preserve"> (AU-C 580.A33)</w:t>
      </w:r>
      <w:r w:rsidR="00446188" w:rsidRPr="00E35569">
        <w:rPr>
          <w:rFonts w:cs="Arial"/>
        </w:rPr>
        <w:t xml:space="preserve">. </w:t>
      </w:r>
    </w:p>
    <w:p w14:paraId="353AFA9F" w14:textId="7E657086" w:rsidR="009C1E95" w:rsidRPr="00E35569" w:rsidRDefault="009C1E95" w:rsidP="00FC3F64">
      <w:pPr>
        <w:pStyle w:val="StyleFAM-SubsectionArial11pt"/>
        <w:rPr>
          <w:rFonts w:cs="Arial"/>
        </w:rPr>
      </w:pPr>
      <w:r w:rsidRPr="00E35569">
        <w:rPr>
          <w:rFonts w:cs="Arial"/>
        </w:rPr>
        <w:t xml:space="preserve">In an audit of internal control over financial reporting performed as part of an integrated audit, the failure to obtain written representations from management, including management’s refusal to furnish them, constitutes a limitation on the scope of the audit. The auditor should evaluate the effects of management’s refusal on the auditor’s ability to rely on other representations, such as those obtained during the audit of the entity’s financial statements. See AU-C 940.73 through .77 for additional guidance and determine the effect on the auditor’s report, as discussed in FAM 580. </w:t>
      </w:r>
    </w:p>
    <w:p w14:paraId="73845A28" w14:textId="09DF8F43" w:rsidR="00446188" w:rsidRPr="00E35569" w:rsidRDefault="00446188" w:rsidP="00FC3F64">
      <w:pPr>
        <w:pStyle w:val="StyleFAM-SubsectionArial11pt"/>
        <w:rPr>
          <w:rFonts w:cs="Arial"/>
        </w:rPr>
      </w:pPr>
      <w:r w:rsidRPr="00E35569">
        <w:rPr>
          <w:rFonts w:cs="Arial"/>
        </w:rPr>
        <w:t xml:space="preserve">The auditor should request </w:t>
      </w:r>
      <w:r w:rsidR="00880381" w:rsidRPr="00E35569">
        <w:rPr>
          <w:rFonts w:cs="Arial"/>
        </w:rPr>
        <w:t xml:space="preserve">that </w:t>
      </w:r>
      <w:r w:rsidRPr="00E35569">
        <w:rPr>
          <w:rFonts w:cs="Arial"/>
        </w:rPr>
        <w:t>members of management and, when appropriate, those charged with governance, who are responsible for and knowledgeable</w:t>
      </w:r>
      <w:r w:rsidR="00205465" w:rsidRPr="00E35569">
        <w:rPr>
          <w:rFonts w:cs="Arial"/>
        </w:rPr>
        <w:t xml:space="preserve"> about</w:t>
      </w:r>
      <w:r w:rsidRPr="00E35569">
        <w:rPr>
          <w:rFonts w:cs="Arial"/>
        </w:rPr>
        <w:t>, directly or through others</w:t>
      </w:r>
      <w:r w:rsidR="00205465" w:rsidRPr="00E35569">
        <w:rPr>
          <w:rFonts w:cs="Arial"/>
        </w:rPr>
        <w:t xml:space="preserve"> in the organization</w:t>
      </w:r>
      <w:r w:rsidRPr="00E35569">
        <w:rPr>
          <w:rFonts w:cs="Arial"/>
        </w:rPr>
        <w:t xml:space="preserve">, </w:t>
      </w:r>
      <w:r w:rsidR="00205465" w:rsidRPr="00E35569">
        <w:rPr>
          <w:rFonts w:cs="Arial"/>
        </w:rPr>
        <w:t xml:space="preserve">the matters covered by the representations, including </w:t>
      </w:r>
      <w:r w:rsidRPr="00E35569">
        <w:rPr>
          <w:rFonts w:cs="Arial"/>
        </w:rPr>
        <w:t>the preparation and fair presentation of the financial statements</w:t>
      </w:r>
      <w:r w:rsidR="00205465" w:rsidRPr="00E35569">
        <w:rPr>
          <w:rFonts w:cs="Arial"/>
        </w:rPr>
        <w:t xml:space="preserve"> and </w:t>
      </w:r>
      <w:r w:rsidRPr="00E35569">
        <w:rPr>
          <w:rFonts w:cs="Arial"/>
        </w:rPr>
        <w:t>the completeness of the information provided to the auditor</w:t>
      </w:r>
      <w:r w:rsidR="00205465" w:rsidRPr="00E35569">
        <w:rPr>
          <w:rFonts w:cs="Arial"/>
        </w:rPr>
        <w:t>,</w:t>
      </w:r>
      <w:r w:rsidRPr="00E35569">
        <w:rPr>
          <w:rFonts w:cs="Arial"/>
        </w:rPr>
        <w:t xml:space="preserve"> sign the letter (AU-C 580.06</w:t>
      </w:r>
      <w:r w:rsidR="00994F26" w:rsidRPr="00E35569">
        <w:rPr>
          <w:rFonts w:cs="Arial"/>
        </w:rPr>
        <w:t>a</w:t>
      </w:r>
      <w:r w:rsidR="00205465" w:rsidRPr="00E35569">
        <w:rPr>
          <w:rFonts w:cs="Arial"/>
        </w:rPr>
        <w:t>, .09, and .A2</w:t>
      </w:r>
      <w:r w:rsidRPr="00E35569">
        <w:rPr>
          <w:rFonts w:cs="Arial"/>
        </w:rPr>
        <w:t xml:space="preserve">). As discussed in OMB audit guidance, the signers generally should be officials at the highest levels of the audited entity </w:t>
      </w:r>
      <w:r w:rsidR="00880381" w:rsidRPr="00E35569">
        <w:rPr>
          <w:rFonts w:cs="Arial"/>
        </w:rPr>
        <w:t>responsible for overseeing</w:t>
      </w:r>
      <w:r w:rsidRPr="00E35569">
        <w:rPr>
          <w:rFonts w:cs="Arial"/>
        </w:rPr>
        <w:t xml:space="preserve"> the financial reporting process and generally should be the head of the entity, the</w:t>
      </w:r>
      <w:r w:rsidR="00CA72EC" w:rsidRPr="00E35569">
        <w:rPr>
          <w:rFonts w:cs="Arial"/>
        </w:rPr>
        <w:t xml:space="preserve"> chief financial officer</w:t>
      </w:r>
      <w:r w:rsidRPr="00E35569">
        <w:rPr>
          <w:rFonts w:cs="Arial"/>
        </w:rPr>
        <w:t xml:space="preserve"> </w:t>
      </w:r>
      <w:r w:rsidR="00CA72EC" w:rsidRPr="00E35569">
        <w:rPr>
          <w:rFonts w:cs="Arial"/>
        </w:rPr>
        <w:t>(</w:t>
      </w:r>
      <w:r w:rsidRPr="00E35569">
        <w:rPr>
          <w:rFonts w:cs="Arial"/>
        </w:rPr>
        <w:t>CFO</w:t>
      </w:r>
      <w:r w:rsidR="00CA72EC" w:rsidRPr="00E35569">
        <w:rPr>
          <w:rFonts w:cs="Arial"/>
        </w:rPr>
        <w:t>)</w:t>
      </w:r>
      <w:r w:rsidRPr="00E35569">
        <w:rPr>
          <w:rFonts w:cs="Arial"/>
        </w:rPr>
        <w:t xml:space="preserve">, and any others deemed responsible for matters presented in this letter. </w:t>
      </w:r>
    </w:p>
    <w:p w14:paraId="08545484" w14:textId="766BC995" w:rsidR="003B3C1B" w:rsidRPr="00E35569" w:rsidRDefault="00E509C2" w:rsidP="00EF6C6F">
      <w:pPr>
        <w:pStyle w:val="StyleFAM-SubsectionArial11pt"/>
        <w:rPr>
          <w:rFonts w:cs="Arial"/>
        </w:rPr>
      </w:pPr>
      <w:r w:rsidRPr="00E35569">
        <w:rPr>
          <w:rFonts w:cs="Arial"/>
        </w:rPr>
        <w:t>M</w:t>
      </w:r>
      <w:r w:rsidR="00446188" w:rsidRPr="00E35569">
        <w:rPr>
          <w:rFonts w:cs="Arial"/>
        </w:rPr>
        <w:t xml:space="preserve">anagement should date the representation letter as of the date of the auditor’s report. Typically, senior management will review the final financial statements and </w:t>
      </w:r>
      <w:r w:rsidR="002E0537" w:rsidRPr="00E35569">
        <w:rPr>
          <w:rFonts w:cs="Arial"/>
        </w:rPr>
        <w:t xml:space="preserve">note </w:t>
      </w:r>
      <w:r w:rsidR="00446188" w:rsidRPr="00E35569">
        <w:rPr>
          <w:rFonts w:cs="Arial"/>
        </w:rPr>
        <w:t xml:space="preserve">disclosures to take responsibility for them before signing the representation letter. Although the auditor is not required to perform audit procedures regarding the financial statements after the date of the </w:t>
      </w:r>
      <w:r w:rsidR="00880381" w:rsidRPr="00E35569">
        <w:rPr>
          <w:rFonts w:cs="Arial"/>
        </w:rPr>
        <w:t xml:space="preserve">auditor’s </w:t>
      </w:r>
      <w:r w:rsidR="00446188" w:rsidRPr="00E35569">
        <w:rPr>
          <w:rFonts w:cs="Arial"/>
        </w:rPr>
        <w:t xml:space="preserve">report, the auditor may determine that an updated management representation letter is necessary to provide evidence concerning events subsequent to the report date. For example, the auditor may determine that updated management representations are needed to </w:t>
      </w:r>
    </w:p>
    <w:p w14:paraId="42EAB5A5" w14:textId="20213FA2" w:rsidR="003B3C1B" w:rsidRPr="00E35569" w:rsidRDefault="00446188" w:rsidP="00A53AD5">
      <w:pPr>
        <w:pStyle w:val="StyleFAM-SubsectionArial11pt"/>
        <w:numPr>
          <w:ilvl w:val="4"/>
          <w:numId w:val="88"/>
        </w:numPr>
        <w:ind w:left="1800"/>
        <w:rPr>
          <w:rFonts w:cs="Arial"/>
        </w:rPr>
      </w:pPr>
      <w:r w:rsidRPr="00E35569">
        <w:rPr>
          <w:rFonts w:cs="Arial"/>
        </w:rPr>
        <w:t>support a determination that subsequent events identified after the report date do not require revisions to the financial statements</w:t>
      </w:r>
      <w:r w:rsidR="00880381" w:rsidRPr="00E35569">
        <w:rPr>
          <w:rFonts w:cs="Arial"/>
        </w:rPr>
        <w:t xml:space="preserve">; </w:t>
      </w:r>
    </w:p>
    <w:p w14:paraId="03EB1FC0" w14:textId="3692EFE9" w:rsidR="003B3C1B" w:rsidRPr="00E35569" w:rsidRDefault="00446188" w:rsidP="00A53AD5">
      <w:pPr>
        <w:pStyle w:val="StyleFAM-SubsectionArial11pt"/>
        <w:numPr>
          <w:ilvl w:val="4"/>
          <w:numId w:val="88"/>
        </w:numPr>
        <w:ind w:left="1800"/>
        <w:rPr>
          <w:rFonts w:cs="Arial"/>
        </w:rPr>
      </w:pPr>
      <w:r w:rsidRPr="00E35569">
        <w:rPr>
          <w:rFonts w:cs="Arial"/>
        </w:rPr>
        <w:t xml:space="preserve">support a revised report date </w:t>
      </w:r>
      <w:r w:rsidR="00D1086D" w:rsidRPr="00E35569">
        <w:rPr>
          <w:rFonts w:cs="Arial"/>
        </w:rPr>
        <w:t>because of</w:t>
      </w:r>
      <w:r w:rsidRPr="00E35569">
        <w:rPr>
          <w:rFonts w:cs="Arial"/>
        </w:rPr>
        <w:t xml:space="preserve"> revisions to the financial statements as a result of a subsequent event</w:t>
      </w:r>
      <w:r w:rsidR="00880381" w:rsidRPr="00E35569">
        <w:rPr>
          <w:rFonts w:cs="Arial"/>
        </w:rPr>
        <w:t xml:space="preserve">; </w:t>
      </w:r>
      <w:r w:rsidRPr="00E35569">
        <w:rPr>
          <w:rFonts w:cs="Arial"/>
        </w:rPr>
        <w:t xml:space="preserve">or </w:t>
      </w:r>
    </w:p>
    <w:p w14:paraId="24CEE694" w14:textId="3E0A911D" w:rsidR="00EF6C6F" w:rsidRPr="00E35569" w:rsidRDefault="00446188" w:rsidP="00A53AD5">
      <w:pPr>
        <w:pStyle w:val="StyleFAM-SubsectionArial11pt"/>
        <w:numPr>
          <w:ilvl w:val="4"/>
          <w:numId w:val="88"/>
        </w:numPr>
        <w:ind w:left="1800"/>
        <w:rPr>
          <w:rFonts w:cs="Arial"/>
        </w:rPr>
      </w:pPr>
      <w:r w:rsidRPr="00E35569">
        <w:rPr>
          <w:rFonts w:cs="Arial"/>
        </w:rPr>
        <w:t>provide evidence that no subsequent events have occurred, particularly where the financial statements are not issued shortly after the audit report release date.</w:t>
      </w:r>
    </w:p>
    <w:p w14:paraId="4F656D65" w14:textId="3144212D" w:rsidR="00446188" w:rsidRPr="00E35569" w:rsidRDefault="00446188" w:rsidP="00825B49">
      <w:pPr>
        <w:pStyle w:val="FAMHeading3"/>
        <w:rPr>
          <w:rFonts w:cs="Arial"/>
        </w:rPr>
      </w:pPr>
      <w:r w:rsidRPr="00E35569">
        <w:rPr>
          <w:rFonts w:cs="Arial"/>
        </w:rPr>
        <w:lastRenderedPageBreak/>
        <w:t>Assess Relationships and Transactions</w:t>
      </w:r>
      <w:r w:rsidR="003A2943" w:rsidRPr="00E35569">
        <w:rPr>
          <w:rFonts w:cs="Arial"/>
        </w:rPr>
        <w:t xml:space="preserve"> with Disclosure Entities, Related Parties, and Public-Private Partnerships</w:t>
      </w:r>
    </w:p>
    <w:p w14:paraId="0122990E" w14:textId="79954575" w:rsidR="00446188" w:rsidRPr="00E35569" w:rsidRDefault="00446188" w:rsidP="00004BE9">
      <w:pPr>
        <w:pStyle w:val="StyleFAM-SubsectionArial11pt"/>
        <w:rPr>
          <w:rFonts w:cs="Arial"/>
        </w:rPr>
      </w:pPr>
      <w:r w:rsidRPr="00E35569">
        <w:rPr>
          <w:rFonts w:cs="Arial"/>
        </w:rPr>
        <w:t xml:space="preserve">The auditor should evaluate whether the identified relationships and transactions </w:t>
      </w:r>
      <w:r w:rsidR="003A2943" w:rsidRPr="00E35569">
        <w:rPr>
          <w:rFonts w:cs="Arial"/>
          <w:szCs w:val="22"/>
        </w:rPr>
        <w:t xml:space="preserve">with disclosure entities, related parties, and public-private partnerships </w:t>
      </w:r>
      <w:r w:rsidRPr="00E35569">
        <w:rPr>
          <w:rFonts w:cs="Arial"/>
        </w:rPr>
        <w:t>have been appropriately accounted for and disclosed.</w:t>
      </w:r>
      <w:r w:rsidR="005E5D39" w:rsidRPr="00E35569">
        <w:rPr>
          <w:rStyle w:val="FootnoteReference"/>
          <w:rFonts w:cs="Arial"/>
        </w:rPr>
        <w:footnoteReference w:id="7"/>
      </w:r>
      <w:r w:rsidRPr="00E35569">
        <w:rPr>
          <w:rFonts w:cs="Arial"/>
        </w:rPr>
        <w:t xml:space="preserve"> The auditor should also evaluate whether the effects of </w:t>
      </w:r>
      <w:r w:rsidR="003A2943" w:rsidRPr="00E35569">
        <w:rPr>
          <w:rFonts w:cs="Arial"/>
        </w:rPr>
        <w:t>such</w:t>
      </w:r>
      <w:r w:rsidRPr="00E35569">
        <w:rPr>
          <w:rFonts w:cs="Arial"/>
        </w:rPr>
        <w:t xml:space="preserve"> relationships and transactions prevent the financial statements from achieving fair presentation (AU-C 550.2</w:t>
      </w:r>
      <w:r w:rsidR="004F60E4" w:rsidRPr="00E35569">
        <w:rPr>
          <w:rFonts w:cs="Arial"/>
        </w:rPr>
        <w:t>8</w:t>
      </w:r>
      <w:r w:rsidRPr="00E35569">
        <w:rPr>
          <w:rFonts w:cs="Arial"/>
        </w:rPr>
        <w:t>)</w:t>
      </w:r>
      <w:r w:rsidR="00D7436F" w:rsidRPr="00E35569">
        <w:rPr>
          <w:rFonts w:cs="Arial"/>
        </w:rPr>
        <w:t>.</w:t>
      </w:r>
      <w:r w:rsidRPr="00E35569">
        <w:rPr>
          <w:rFonts w:cs="Arial"/>
        </w:rPr>
        <w:t xml:space="preserve"> </w:t>
      </w:r>
      <w:r w:rsidR="005E5D39" w:rsidRPr="00E35569">
        <w:rPr>
          <w:rFonts w:cs="Arial"/>
        </w:rPr>
        <w:t xml:space="preserve">See </w:t>
      </w:r>
      <w:r w:rsidRPr="00E35569">
        <w:rPr>
          <w:rFonts w:cs="Arial"/>
        </w:rPr>
        <w:t>FAM 280</w:t>
      </w:r>
      <w:r w:rsidR="00B3718F" w:rsidRPr="00E35569">
        <w:rPr>
          <w:rFonts w:cs="Arial"/>
        </w:rPr>
        <w:t>.0</w:t>
      </w:r>
      <w:r w:rsidR="00DA6D02" w:rsidRPr="00E35569">
        <w:rPr>
          <w:rFonts w:cs="Arial"/>
        </w:rPr>
        <w:t>7</w:t>
      </w:r>
      <w:r w:rsidRPr="00E35569">
        <w:rPr>
          <w:rFonts w:cs="Arial"/>
        </w:rPr>
        <w:t>, FAM 904, and AU-C 550</w:t>
      </w:r>
      <w:r w:rsidR="00E30FC1" w:rsidRPr="00E35569">
        <w:rPr>
          <w:rFonts w:cs="Arial"/>
        </w:rPr>
        <w:t xml:space="preserve">, </w:t>
      </w:r>
      <w:r w:rsidR="00E30FC1" w:rsidRPr="00E35569">
        <w:rPr>
          <w:rFonts w:cs="Arial"/>
          <w:i/>
          <w:iCs/>
        </w:rPr>
        <w:t>Related Parties</w:t>
      </w:r>
      <w:r w:rsidR="00E30FC1" w:rsidRPr="00E35569">
        <w:rPr>
          <w:rFonts w:cs="Arial"/>
        </w:rPr>
        <w:t>,</w:t>
      </w:r>
      <w:r w:rsidRPr="00E35569">
        <w:rPr>
          <w:rFonts w:cs="Arial"/>
        </w:rPr>
        <w:t xml:space="preserve"> </w:t>
      </w:r>
      <w:r w:rsidR="005E5D39" w:rsidRPr="00E35569">
        <w:rPr>
          <w:rFonts w:cs="Arial"/>
        </w:rPr>
        <w:t xml:space="preserve">for additional </w:t>
      </w:r>
      <w:r w:rsidRPr="00E35569">
        <w:rPr>
          <w:rFonts w:cs="Arial"/>
        </w:rPr>
        <w:t xml:space="preserve">guidance </w:t>
      </w:r>
      <w:r w:rsidR="00D7436F" w:rsidRPr="00E35569">
        <w:rPr>
          <w:rFonts w:cs="Arial"/>
        </w:rPr>
        <w:t xml:space="preserve">on </w:t>
      </w:r>
      <w:r w:rsidRPr="00E35569">
        <w:rPr>
          <w:rFonts w:cs="Arial"/>
        </w:rPr>
        <w:t>relationships and transactions</w:t>
      </w:r>
      <w:r w:rsidR="003A2943" w:rsidRPr="00E35569">
        <w:rPr>
          <w:rFonts w:cs="Arial"/>
        </w:rPr>
        <w:t xml:space="preserve"> </w:t>
      </w:r>
      <w:r w:rsidR="003A2943" w:rsidRPr="00E35569">
        <w:rPr>
          <w:rFonts w:cs="Arial"/>
          <w:szCs w:val="22"/>
        </w:rPr>
        <w:t>with disclosure entities, related parties, and public-private partnerships</w:t>
      </w:r>
      <w:r w:rsidRPr="00E35569">
        <w:rPr>
          <w:rFonts w:cs="Arial"/>
        </w:rPr>
        <w:t xml:space="preserve">. </w:t>
      </w:r>
      <w:r w:rsidR="00004BE9" w:rsidRPr="00E35569">
        <w:rPr>
          <w:rFonts w:cs="Arial"/>
        </w:rPr>
        <w:t>Statement of Federal Financial Accounting Standards (</w:t>
      </w:r>
      <w:r w:rsidR="00C058BB" w:rsidRPr="00E35569">
        <w:rPr>
          <w:rFonts w:cs="Arial"/>
        </w:rPr>
        <w:t>SFFAS</w:t>
      </w:r>
      <w:r w:rsidR="00004BE9" w:rsidRPr="00E35569">
        <w:rPr>
          <w:rFonts w:cs="Arial"/>
        </w:rPr>
        <w:t>)</w:t>
      </w:r>
      <w:r w:rsidR="004801FC" w:rsidRPr="00E35569">
        <w:rPr>
          <w:rFonts w:cs="Arial"/>
        </w:rPr>
        <w:t xml:space="preserve"> 47 provides </w:t>
      </w:r>
      <w:r w:rsidR="0004567B" w:rsidRPr="00E35569">
        <w:rPr>
          <w:rFonts w:cs="Arial"/>
        </w:rPr>
        <w:t xml:space="preserve">the </w:t>
      </w:r>
      <w:r w:rsidR="004801FC" w:rsidRPr="00E35569">
        <w:rPr>
          <w:rFonts w:cs="Arial"/>
        </w:rPr>
        <w:t>definitions of related parties</w:t>
      </w:r>
      <w:r w:rsidR="00D96E46" w:rsidRPr="00E35569">
        <w:rPr>
          <w:rFonts w:cs="Arial"/>
        </w:rPr>
        <w:t xml:space="preserve"> and disclosure entities</w:t>
      </w:r>
      <w:r w:rsidR="004801FC" w:rsidRPr="00E35569">
        <w:rPr>
          <w:rFonts w:cs="Arial"/>
        </w:rPr>
        <w:t xml:space="preserve"> and </w:t>
      </w:r>
      <w:r w:rsidR="006F26FE" w:rsidRPr="00E35569">
        <w:rPr>
          <w:rFonts w:cs="Arial"/>
        </w:rPr>
        <w:t>related disclosure</w:t>
      </w:r>
      <w:r w:rsidR="004801FC" w:rsidRPr="00E35569">
        <w:rPr>
          <w:rFonts w:cs="Arial"/>
        </w:rPr>
        <w:t xml:space="preserve"> requirements for federal </w:t>
      </w:r>
      <w:r w:rsidR="00F45D64" w:rsidRPr="00E35569">
        <w:rPr>
          <w:rFonts w:cs="Arial"/>
        </w:rPr>
        <w:t>entities</w:t>
      </w:r>
      <w:r w:rsidR="004801FC" w:rsidRPr="00E35569">
        <w:rPr>
          <w:rFonts w:cs="Arial"/>
        </w:rPr>
        <w:t>.</w:t>
      </w:r>
      <w:r w:rsidR="00D96E46" w:rsidRPr="00E35569">
        <w:rPr>
          <w:rFonts w:cs="Arial"/>
        </w:rPr>
        <w:t xml:space="preserve"> SFFAS 49 provides the criteria for </w:t>
      </w:r>
      <w:r w:rsidR="006A633A" w:rsidRPr="00E35569">
        <w:rPr>
          <w:rFonts w:cs="Arial"/>
        </w:rPr>
        <w:t xml:space="preserve">public-private partnerships </w:t>
      </w:r>
      <w:r w:rsidR="00D96E46" w:rsidRPr="00E35569">
        <w:rPr>
          <w:rFonts w:cs="Arial"/>
        </w:rPr>
        <w:t>and related disclosure requirements for federal entities.</w:t>
      </w:r>
      <w:r w:rsidR="003057DF" w:rsidRPr="00E35569">
        <w:rPr>
          <w:rFonts w:cs="Arial"/>
        </w:rPr>
        <w:t xml:space="preserve"> </w:t>
      </w:r>
    </w:p>
    <w:p w14:paraId="27566E00" w14:textId="77777777" w:rsidR="00446188" w:rsidRPr="00E35569" w:rsidRDefault="00446188" w:rsidP="00543EA3">
      <w:pPr>
        <w:pStyle w:val="FAMHeading3"/>
        <w:rPr>
          <w:rFonts w:cs="Arial"/>
        </w:rPr>
      </w:pPr>
      <w:r w:rsidRPr="00E35569">
        <w:rPr>
          <w:rFonts w:cs="Arial"/>
        </w:rPr>
        <w:t xml:space="preserve">Communicate </w:t>
      </w:r>
      <w:r w:rsidR="00F56718" w:rsidRPr="00E35569">
        <w:rPr>
          <w:rFonts w:cs="Arial"/>
        </w:rPr>
        <w:t xml:space="preserve">with </w:t>
      </w:r>
      <w:r w:rsidRPr="00E35569">
        <w:rPr>
          <w:rFonts w:cs="Arial"/>
        </w:rPr>
        <w:t xml:space="preserve">Those Charged </w:t>
      </w:r>
      <w:r w:rsidR="00F56718" w:rsidRPr="00E35569">
        <w:rPr>
          <w:rFonts w:cs="Arial"/>
        </w:rPr>
        <w:t xml:space="preserve">with </w:t>
      </w:r>
      <w:r w:rsidRPr="00E35569">
        <w:rPr>
          <w:rFonts w:cs="Arial"/>
        </w:rPr>
        <w:t>Governance</w:t>
      </w:r>
    </w:p>
    <w:p w14:paraId="39C6CD85" w14:textId="0A3EDFD5" w:rsidR="00446188" w:rsidRPr="00E35569" w:rsidRDefault="00446188" w:rsidP="00B626C0">
      <w:pPr>
        <w:pStyle w:val="StyleFAM-SubsectionArial11pt"/>
        <w:rPr>
          <w:rFonts w:cs="Arial"/>
        </w:rPr>
      </w:pPr>
      <w:r w:rsidRPr="00E35569">
        <w:rPr>
          <w:rFonts w:cs="Arial"/>
        </w:rPr>
        <w:t xml:space="preserve">The auditor should communicate with those charged with governance findings and issues from the audit that are, in the auditor’s professional judgment, significant and relevant to their responsibility to oversee the financial reporting process. </w:t>
      </w:r>
      <w:r w:rsidRPr="00E35569">
        <w:rPr>
          <w:rFonts w:cs="Arial"/>
          <w:iCs/>
        </w:rPr>
        <w:t xml:space="preserve">Those charged with governance are </w:t>
      </w:r>
      <w:r w:rsidRPr="00E35569">
        <w:rPr>
          <w:rFonts w:cs="Arial"/>
        </w:rPr>
        <w:t>those responsible for overseeing the strategic direction of the entity and obligations related to the accountability of the entity, including overseeing the entity’s financial reporting process. At the start of the audit, as part of gaining an understanding of the entity, the auditor should have identified those charged with governance for the entity (see FAM 215). As discussed in FAM 215, in some instances,</w:t>
      </w:r>
      <w:r w:rsidR="00871EFF" w:rsidRPr="00E35569">
        <w:rPr>
          <w:rFonts w:cs="Arial"/>
        </w:rPr>
        <w:t xml:space="preserve"> those charged with governance may include</w:t>
      </w:r>
      <w:r w:rsidRPr="00E35569">
        <w:rPr>
          <w:rFonts w:cs="Arial"/>
        </w:rPr>
        <w:t xml:space="preserve"> management</w:t>
      </w:r>
      <w:r w:rsidR="00871EFF" w:rsidRPr="00E35569">
        <w:rPr>
          <w:rFonts w:cs="Arial"/>
        </w:rPr>
        <w:t>.</w:t>
      </w:r>
      <w:r w:rsidRPr="00E35569">
        <w:rPr>
          <w:rFonts w:cs="Arial"/>
        </w:rPr>
        <w:t xml:space="preserve"> The auditor should communicate the following with those charged with governance:</w:t>
      </w:r>
    </w:p>
    <w:p w14:paraId="1AC72C4A" w14:textId="017D2789" w:rsidR="00446188" w:rsidRPr="00E35569" w:rsidRDefault="00446188" w:rsidP="00B51C84">
      <w:pPr>
        <w:pStyle w:val="FAM-alpha-1"/>
        <w:numPr>
          <w:ilvl w:val="0"/>
          <w:numId w:val="51"/>
        </w:numPr>
      </w:pPr>
      <w:r w:rsidRPr="00E35569">
        <w:t>The auditor’s views about</w:t>
      </w:r>
      <w:r w:rsidRPr="00E35569">
        <w:rPr>
          <w:b/>
        </w:rPr>
        <w:t xml:space="preserve"> qualitative aspects of significant accounting practices</w:t>
      </w:r>
      <w:r w:rsidRPr="00E35569">
        <w:t xml:space="preserve">, including accounting policies, accounting estimates, and </w:t>
      </w:r>
      <w:r w:rsidR="002E0537" w:rsidRPr="00E35569">
        <w:t xml:space="preserve">note </w:t>
      </w:r>
      <w:r w:rsidRPr="00E35569">
        <w:t>disclosures. When applicable, the auditor should</w:t>
      </w:r>
      <w:r w:rsidR="00B856DE" w:rsidRPr="00E35569">
        <w:t xml:space="preserve"> take the following actions</w:t>
      </w:r>
      <w:r w:rsidRPr="00E35569">
        <w:t>:</w:t>
      </w:r>
    </w:p>
    <w:p w14:paraId="65FAE141" w14:textId="296D1B25" w:rsidR="00446188" w:rsidRPr="00E35569" w:rsidRDefault="00B856DE" w:rsidP="00C9770F">
      <w:pPr>
        <w:pStyle w:val="FAMBullet2"/>
      </w:pPr>
      <w:r w:rsidRPr="00E35569">
        <w:t xml:space="preserve">Explain </w:t>
      </w:r>
      <w:r w:rsidR="00446188" w:rsidRPr="00E35569">
        <w:t xml:space="preserve">to those charged with governance why the auditor considers a significant accounting practice that is acceptable under the applicable financial reporting framework </w:t>
      </w:r>
      <w:r w:rsidR="008472FF" w:rsidRPr="00E35569">
        <w:t>(</w:t>
      </w:r>
      <w:r w:rsidR="00EE377D" w:rsidRPr="00E35569">
        <w:t xml:space="preserve">generally </w:t>
      </w:r>
      <w:r w:rsidR="008472FF" w:rsidRPr="00E35569">
        <w:t xml:space="preserve">U.S. GAAP) </w:t>
      </w:r>
      <w:r w:rsidR="00446188" w:rsidRPr="00E35569">
        <w:t>not to be the most appropriate to the particular circumstances</w:t>
      </w:r>
      <w:r w:rsidR="00626688" w:rsidRPr="00E35569">
        <w:t xml:space="preserve"> (AU-C 260.12a.i)</w:t>
      </w:r>
      <w:r w:rsidRPr="00E35569">
        <w:t>.</w:t>
      </w:r>
    </w:p>
    <w:p w14:paraId="4573512B" w14:textId="366DECB6" w:rsidR="00596FC3" w:rsidRPr="00E35569" w:rsidRDefault="00B856DE" w:rsidP="00C9770F">
      <w:pPr>
        <w:pStyle w:val="FAMBullet2"/>
      </w:pPr>
      <w:r w:rsidRPr="00E35569">
        <w:t xml:space="preserve">Determine </w:t>
      </w:r>
      <w:r w:rsidR="00446188" w:rsidRPr="00E35569">
        <w:t>that those charged with governance are informed about the process management</w:t>
      </w:r>
      <w:r w:rsidR="00D1086D" w:rsidRPr="00E35569">
        <w:t xml:space="preserve"> uses</w:t>
      </w:r>
      <w:r w:rsidR="00446188" w:rsidRPr="00E35569">
        <w:t xml:space="preserve"> in formulating particularly sensitive accounting estimates, including fair value estimates, and about the basis for the auditor’s conclusion regarding the reasonableness of those </w:t>
      </w:r>
      <w:r w:rsidR="006F3BEB" w:rsidRPr="00E35569">
        <w:t>estimates</w:t>
      </w:r>
      <w:r w:rsidR="00446188" w:rsidRPr="00E35569">
        <w:t xml:space="preserve"> </w:t>
      </w:r>
      <w:r w:rsidR="00446188" w:rsidRPr="00E35569">
        <w:lastRenderedPageBreak/>
        <w:t>(AU-C 260.12</w:t>
      </w:r>
      <w:r w:rsidR="000E3C6B" w:rsidRPr="00E35569">
        <w:t>a</w:t>
      </w:r>
      <w:r w:rsidR="00626688" w:rsidRPr="00E35569">
        <w:t>.ii</w:t>
      </w:r>
      <w:r w:rsidR="00446188" w:rsidRPr="00E35569">
        <w:t>)</w:t>
      </w:r>
      <w:r w:rsidR="00626688" w:rsidRPr="00E35569">
        <w:t>. In doing so,</w:t>
      </w:r>
      <w:r w:rsidR="003658C1" w:rsidRPr="00E35569">
        <w:t xml:space="preserve"> the auditor should consider </w:t>
      </w:r>
      <w:r w:rsidR="00FF7388" w:rsidRPr="00E35569">
        <w:t>which</w:t>
      </w:r>
      <w:r w:rsidR="003658C1" w:rsidRPr="00E35569">
        <w:t xml:space="preserve"> matters, if any, to communicate regarding accounting estimates</w:t>
      </w:r>
      <w:r w:rsidR="00FF7388" w:rsidRPr="00E35569">
        <w:t xml:space="preserve">, </w:t>
      </w:r>
      <w:r w:rsidR="003658C1" w:rsidRPr="00E35569">
        <w:t>tak</w:t>
      </w:r>
      <w:r w:rsidR="00FF7388" w:rsidRPr="00E35569">
        <w:t>ing</w:t>
      </w:r>
      <w:r w:rsidR="003658C1" w:rsidRPr="00E35569">
        <w:t xml:space="preserve"> into account </w:t>
      </w:r>
      <w:r w:rsidR="00FF7388" w:rsidRPr="00E35569">
        <w:t xml:space="preserve">whether </w:t>
      </w:r>
      <w:r w:rsidR="003658C1" w:rsidRPr="00E35569">
        <w:t>the risks of material misstatement relate to estimation uncertainty or the effects of complexity, subjectivity, or other inherent risk factors in making accounting estimates and related note disclosures (AU-C 540.37). See FAM 905 for further guidance on accounting estimates.</w:t>
      </w:r>
      <w:r w:rsidR="00626688" w:rsidRPr="00E35569">
        <w:t xml:space="preserve"> </w:t>
      </w:r>
      <w:r w:rsidR="00446188" w:rsidRPr="00E35569">
        <w:t xml:space="preserve"> </w:t>
      </w:r>
    </w:p>
    <w:p w14:paraId="64A07AAA" w14:textId="175BE8CB" w:rsidR="00446188" w:rsidRPr="00E35569" w:rsidRDefault="00446188" w:rsidP="00596FC3">
      <w:pPr>
        <w:pStyle w:val="FAMBullet2"/>
        <w:numPr>
          <w:ilvl w:val="0"/>
          <w:numId w:val="0"/>
        </w:numPr>
        <w:ind w:left="1800"/>
      </w:pPr>
      <w:r w:rsidRPr="00E35569">
        <w:t>See AU-C 260.A2</w:t>
      </w:r>
      <w:r w:rsidR="00B626C0" w:rsidRPr="00E35569">
        <w:t>7</w:t>
      </w:r>
      <w:r w:rsidR="00F56718" w:rsidRPr="00E35569">
        <w:t xml:space="preserve"> through .</w:t>
      </w:r>
      <w:r w:rsidRPr="00E35569">
        <w:t>A2</w:t>
      </w:r>
      <w:r w:rsidR="00B626C0" w:rsidRPr="00E35569">
        <w:t>9</w:t>
      </w:r>
      <w:r w:rsidRPr="00E35569">
        <w:t xml:space="preserve"> for items the auditor may consider communicating related to accounting practices.  </w:t>
      </w:r>
    </w:p>
    <w:p w14:paraId="6CF48A0D" w14:textId="65986FC9" w:rsidR="00B626C0" w:rsidRPr="00E35569" w:rsidRDefault="00B626C0" w:rsidP="00E44802">
      <w:pPr>
        <w:pStyle w:val="FAM-alpha-1"/>
      </w:pPr>
      <w:r w:rsidRPr="00E35569">
        <w:rPr>
          <w:b/>
        </w:rPr>
        <w:t>Significant unusual transactions</w:t>
      </w:r>
      <w:r w:rsidR="003B3275" w:rsidRPr="00E35569">
        <w:t>, if any</w:t>
      </w:r>
      <w:r w:rsidR="00B108A5" w:rsidRPr="00E35569">
        <w:t xml:space="preserve"> </w:t>
      </w:r>
      <w:r w:rsidR="003B3275" w:rsidRPr="00E35569">
        <w:t>(</w:t>
      </w:r>
      <w:r w:rsidRPr="00E35569">
        <w:t>AU-C 260.</w:t>
      </w:r>
      <w:r w:rsidR="003B3275" w:rsidRPr="00E35569">
        <w:t>12b and .A30</w:t>
      </w:r>
      <w:r w:rsidRPr="00E35569">
        <w:t>)</w:t>
      </w:r>
      <w:r w:rsidR="003B3275" w:rsidRPr="00E35569">
        <w:t xml:space="preserve">. </w:t>
      </w:r>
      <w:r w:rsidR="00B108A5" w:rsidRPr="00E35569">
        <w:t xml:space="preserve">See </w:t>
      </w:r>
      <w:r w:rsidR="0009311F" w:rsidRPr="00E35569">
        <w:t xml:space="preserve">FAM </w:t>
      </w:r>
      <w:r w:rsidR="006103CF" w:rsidRPr="00E35569">
        <w:t>265</w:t>
      </w:r>
      <w:r w:rsidR="00B3718F" w:rsidRPr="00E35569">
        <w:t>.</w:t>
      </w:r>
      <w:r w:rsidR="00D75188" w:rsidRPr="00E35569">
        <w:t>54c</w:t>
      </w:r>
      <w:r w:rsidR="0009311F" w:rsidRPr="00E35569">
        <w:t xml:space="preserve"> </w:t>
      </w:r>
      <w:r w:rsidR="00B108A5" w:rsidRPr="00E35569">
        <w:t xml:space="preserve">for a discussion of significant unusual transactions. </w:t>
      </w:r>
    </w:p>
    <w:p w14:paraId="7B8EB5DA" w14:textId="65715E63" w:rsidR="00446188" w:rsidRPr="00E35569" w:rsidRDefault="00446188" w:rsidP="00E44802">
      <w:pPr>
        <w:pStyle w:val="FAM-alpha-1"/>
      </w:pPr>
      <w:r w:rsidRPr="00E35569">
        <w:rPr>
          <w:b/>
        </w:rPr>
        <w:t>Significant difficulties</w:t>
      </w:r>
      <w:r w:rsidRPr="00E35569">
        <w:t>, if any, that the auditor encountered during the audit (AU-C 260.12</w:t>
      </w:r>
      <w:r w:rsidR="003B3275" w:rsidRPr="00E35569">
        <w:t>c</w:t>
      </w:r>
      <w:r w:rsidRPr="00E35569">
        <w:t>)</w:t>
      </w:r>
      <w:r w:rsidR="006F3BEB" w:rsidRPr="00E35569">
        <w:t>.</w:t>
      </w:r>
      <w:r w:rsidRPr="00E35569">
        <w:t xml:space="preserve"> See AU-C 260.A</w:t>
      </w:r>
      <w:r w:rsidR="006C65CA" w:rsidRPr="00E35569">
        <w:t>31</w:t>
      </w:r>
      <w:r w:rsidRPr="00E35569">
        <w:t xml:space="preserve"> and AU-C 730.06 for examples of difficulties</w:t>
      </w:r>
      <w:r w:rsidR="004452C9" w:rsidRPr="00E35569">
        <w:t>,</w:t>
      </w:r>
      <w:r w:rsidRPr="00E35569">
        <w:t xml:space="preserve"> such as significant delays in receiving required information, extensive unexpected effort necessary to obtain sufficient appropriate audit evidence, an </w:t>
      </w:r>
      <w:r w:rsidR="006C65CA" w:rsidRPr="00E35569">
        <w:t xml:space="preserve">unreasonably </w:t>
      </w:r>
      <w:r w:rsidRPr="00E35569">
        <w:t>brief time within which to complete the audit, and inability to complete procedures related to RSI.</w:t>
      </w:r>
    </w:p>
    <w:p w14:paraId="57A4E48D" w14:textId="6DB162C8" w:rsidR="003B238E" w:rsidRPr="00E35569" w:rsidRDefault="00446188" w:rsidP="007420FB">
      <w:pPr>
        <w:pStyle w:val="FAM-alpha-1"/>
      </w:pPr>
      <w:r w:rsidRPr="00E35569">
        <w:rPr>
          <w:b/>
        </w:rPr>
        <w:t>Uncorrected misstatements</w:t>
      </w:r>
      <w:r w:rsidRPr="00E35569">
        <w:t>, other than those the auditor believes are clearly trivial</w:t>
      </w:r>
      <w:r w:rsidR="009F6931" w:rsidRPr="00E35569">
        <w:t>, including</w:t>
      </w:r>
      <w:r w:rsidR="00503A5D" w:rsidRPr="00E35569">
        <w:t xml:space="preserve"> </w:t>
      </w:r>
      <w:r w:rsidR="000A5D3B" w:rsidRPr="00E35569">
        <w:t xml:space="preserve">the following </w:t>
      </w:r>
      <w:r w:rsidR="00503A5D" w:rsidRPr="00E35569">
        <w:t>(AU-C 260.13)</w:t>
      </w:r>
      <w:r w:rsidR="003B238E" w:rsidRPr="00E35569">
        <w:t>:</w:t>
      </w:r>
    </w:p>
    <w:p w14:paraId="62CD2FFA" w14:textId="69D44B45" w:rsidR="007420FB" w:rsidRPr="00E35569" w:rsidRDefault="007420FB" w:rsidP="007420FB">
      <w:pPr>
        <w:pStyle w:val="FAM-alpha-1"/>
        <w:numPr>
          <w:ilvl w:val="0"/>
          <w:numId w:val="99"/>
        </w:numPr>
        <w:ind w:left="2160"/>
      </w:pPr>
      <w:r w:rsidRPr="00E35569">
        <w:t>The effect that the uncorrected misstatements, individually or in the aggregate, may have on the opinion in the auditor</w:t>
      </w:r>
      <w:r w:rsidR="00673C3D" w:rsidRPr="00E35569">
        <w:t>’</w:t>
      </w:r>
      <w:r w:rsidRPr="00E35569">
        <w:t>s report. The auditor</w:t>
      </w:r>
      <w:r w:rsidR="00673C3D" w:rsidRPr="00E35569">
        <w:t>’</w:t>
      </w:r>
      <w:r w:rsidRPr="00E35569">
        <w:t xml:space="preserve">s communication should identify material uncorrected misstatements individually (see FAM 595 C, example 1). The auditor should request that uncorrected misstatements be corrected (AU-C 260.13a). When there </w:t>
      </w:r>
      <w:r w:rsidR="009F6931" w:rsidRPr="00E35569">
        <w:t>are</w:t>
      </w:r>
      <w:r w:rsidRPr="00E35569">
        <w:t xml:space="preserve"> a large number of individually immaterial uncorrected misstatements, the auditor may communicate the number and overall monetary effect of the uncorrected misstatements, rather than the details of each uncorrected misstatement (AU-C 260.A38). The auditor may discuss the reasons for, and the implications of, failing to correct misstatements, taking into account the size and nature of the misstatement judged in the surrounding circumstances and possible implications with regard to future financial statements (AU-C 260.A39). </w:t>
      </w:r>
    </w:p>
    <w:p w14:paraId="74B672F1" w14:textId="105873CE" w:rsidR="007420FB" w:rsidRPr="00E35569" w:rsidRDefault="007420FB" w:rsidP="003B238E">
      <w:pPr>
        <w:pStyle w:val="FAM-alpha-1"/>
        <w:numPr>
          <w:ilvl w:val="0"/>
          <w:numId w:val="99"/>
        </w:numPr>
        <w:ind w:left="2160"/>
      </w:pPr>
      <w:r w:rsidRPr="00E35569">
        <w:t xml:space="preserve">The effect of uncorrected misstatements related to prior periods on line items, accounts, note disclosures, or classes of transactions and </w:t>
      </w:r>
      <w:r w:rsidR="00673C3D" w:rsidRPr="00E35569">
        <w:t xml:space="preserve">on </w:t>
      </w:r>
      <w:r w:rsidRPr="00E35569">
        <w:t xml:space="preserve">the financial statements as a whole (AU-C 260.13b). </w:t>
      </w:r>
    </w:p>
    <w:p w14:paraId="4F74F971" w14:textId="76C77F33" w:rsidR="00D71B1E" w:rsidRPr="00E35569" w:rsidRDefault="00D71B1E" w:rsidP="003B238E">
      <w:pPr>
        <w:pStyle w:val="FAM-alpha-1"/>
        <w:numPr>
          <w:ilvl w:val="0"/>
          <w:numId w:val="99"/>
        </w:numPr>
        <w:ind w:left="2160"/>
      </w:pPr>
      <w:r w:rsidRPr="00E35569">
        <w:t>That uncorrected misstatements or matters underlying those uncorrected misstatements could potentially cause future-period financial statements to be materially misstated, even if the auditor has concluded that the uncorrected misstatements are immaterial to the financial statements under audit (AU-C 260.13c).</w:t>
      </w:r>
    </w:p>
    <w:p w14:paraId="2CED495A" w14:textId="36B6EF5F" w:rsidR="00446188" w:rsidRPr="00E35569" w:rsidRDefault="00446188" w:rsidP="00E44802">
      <w:pPr>
        <w:pStyle w:val="FAM-alpha-1"/>
      </w:pPr>
      <w:r w:rsidRPr="00E35569">
        <w:t xml:space="preserve">Any </w:t>
      </w:r>
      <w:r w:rsidRPr="00E35569">
        <w:rPr>
          <w:b/>
        </w:rPr>
        <w:t>disagreements with management</w:t>
      </w:r>
      <w:r w:rsidRPr="00E35569">
        <w:t xml:space="preserve">, </w:t>
      </w:r>
      <w:r w:rsidR="004452C9" w:rsidRPr="00E35569">
        <w:t xml:space="preserve">regardless of </w:t>
      </w:r>
      <w:r w:rsidRPr="00E35569">
        <w:t xml:space="preserve">whether </w:t>
      </w:r>
      <w:r w:rsidR="004452C9" w:rsidRPr="00E35569">
        <w:t>they were</w:t>
      </w:r>
      <w:r w:rsidRPr="00E35569">
        <w:t xml:space="preserve"> satisfactorily resolved, about matters that individually or in the aggregate could be significant to the entity’s financial statements or the auditor’s report (AU-C 260.12</w:t>
      </w:r>
      <w:r w:rsidR="001A0D2D" w:rsidRPr="00E35569">
        <w:t>d</w:t>
      </w:r>
      <w:r w:rsidRPr="00E35569">
        <w:t>)</w:t>
      </w:r>
      <w:r w:rsidR="000E3C6B" w:rsidRPr="00E35569">
        <w:t>.</w:t>
      </w:r>
      <w:r w:rsidRPr="00E35569">
        <w:t xml:space="preserve"> Examples of disagreements are included in AU-C 260.A</w:t>
      </w:r>
      <w:r w:rsidR="001A0D2D" w:rsidRPr="00E35569">
        <w:t>3</w:t>
      </w:r>
      <w:r w:rsidRPr="00E35569">
        <w:t>2. For this purpose, disagreements do not include differences of opinion based on incomplete facts or preliminary information that are later resolved.</w:t>
      </w:r>
    </w:p>
    <w:p w14:paraId="67722631" w14:textId="4D69BD74" w:rsidR="001A0D2D" w:rsidRPr="00E35569" w:rsidRDefault="001A0D2D" w:rsidP="00E44802">
      <w:pPr>
        <w:pStyle w:val="FAM-alpha-1"/>
      </w:pPr>
      <w:r w:rsidRPr="00E35569">
        <w:rPr>
          <w:b/>
        </w:rPr>
        <w:t>Circumstances that affect the form and content of the auditor’s report</w:t>
      </w:r>
      <w:r w:rsidRPr="00E35569">
        <w:t>, if any</w:t>
      </w:r>
      <w:r w:rsidR="00111606" w:rsidRPr="00E35569">
        <w:t xml:space="preserve">, such as the auditor’s planned modifications to the audit opinion or </w:t>
      </w:r>
      <w:r w:rsidR="00111606" w:rsidRPr="00E35569">
        <w:lastRenderedPageBreak/>
        <w:t>inclusion of emphasis-of-matter or other-matter paragraphs in the auditor’s report (</w:t>
      </w:r>
      <w:r w:rsidR="00A63251" w:rsidRPr="00E35569">
        <w:t xml:space="preserve">AU-C </w:t>
      </w:r>
      <w:r w:rsidR="00111606" w:rsidRPr="00E35569">
        <w:t xml:space="preserve">260.12e and </w:t>
      </w:r>
      <w:r w:rsidR="00A63251" w:rsidRPr="00E35569">
        <w:t>.A34</w:t>
      </w:r>
      <w:r w:rsidR="00111606" w:rsidRPr="00E35569">
        <w:t xml:space="preserve">). </w:t>
      </w:r>
      <w:r w:rsidR="00A63251" w:rsidRPr="00E35569">
        <w:t xml:space="preserve">The auditor should also communicate to those charged with governance the </w:t>
      </w:r>
      <w:r w:rsidR="008C4492" w:rsidRPr="00E35569">
        <w:t xml:space="preserve">wording of the </w:t>
      </w:r>
      <w:r w:rsidR="00A63251" w:rsidRPr="00E35569">
        <w:t xml:space="preserve">expected </w:t>
      </w:r>
      <w:r w:rsidR="008C4492" w:rsidRPr="00E35569">
        <w:t xml:space="preserve">modification </w:t>
      </w:r>
      <w:r w:rsidR="00A63251" w:rsidRPr="00E35569">
        <w:t xml:space="preserve">to the auditor’s report </w:t>
      </w:r>
      <w:r w:rsidRPr="00E35569">
        <w:t>(</w:t>
      </w:r>
      <w:r w:rsidR="008C4492" w:rsidRPr="00E35569">
        <w:t xml:space="preserve">AU-C </w:t>
      </w:r>
      <w:r w:rsidR="004A6CD4" w:rsidRPr="00E35569">
        <w:t>705.31</w:t>
      </w:r>
      <w:r w:rsidR="00A63251" w:rsidRPr="00E35569">
        <w:t xml:space="preserve"> and 706.12</w:t>
      </w:r>
      <w:r w:rsidR="008C4492" w:rsidRPr="00E35569">
        <w:t>)</w:t>
      </w:r>
      <w:r w:rsidR="00A63251" w:rsidRPr="00E35569">
        <w:t>.</w:t>
      </w:r>
    </w:p>
    <w:p w14:paraId="2F2FC337" w14:textId="4F9AAA8B" w:rsidR="001A0D2D" w:rsidRPr="00E35569" w:rsidRDefault="001A0D2D" w:rsidP="00E44802">
      <w:pPr>
        <w:pStyle w:val="FAM-alpha-1"/>
      </w:pPr>
      <w:r w:rsidRPr="00E35569">
        <w:rPr>
          <w:b/>
        </w:rPr>
        <w:t>Matters that are difficult or contentious</w:t>
      </w:r>
      <w:r w:rsidRPr="00E35569">
        <w:t xml:space="preserve"> for which the auditor consulted outside the engagement team and that are, in the auditor’s professional judgment, significant and relevant to those charged with governance regarding their responsibility to oversee the financial reporting process (AU-C 260.12f).</w:t>
      </w:r>
    </w:p>
    <w:p w14:paraId="2623DB76" w14:textId="6ABB04A0" w:rsidR="00446188" w:rsidRPr="00E35569" w:rsidRDefault="00446188" w:rsidP="00E44802">
      <w:pPr>
        <w:pStyle w:val="FAM-alpha-1"/>
      </w:pPr>
      <w:r w:rsidRPr="00E35569">
        <w:rPr>
          <w:b/>
        </w:rPr>
        <w:t>Other findings or issues</w:t>
      </w:r>
      <w:r w:rsidRPr="00E35569">
        <w:t xml:space="preserve">, if any, arising </w:t>
      </w:r>
      <w:r w:rsidR="009B301F" w:rsidRPr="00E35569">
        <w:t xml:space="preserve">during </w:t>
      </w:r>
      <w:r w:rsidRPr="00E35569">
        <w:t>the audit that are, in the auditor’s professional judgment, significant and relevant to those charged with governance regarding their responsibility to oversee the financial reporting process (AU-C 260.12</w:t>
      </w:r>
      <w:r w:rsidR="001A0D2D" w:rsidRPr="00E35569">
        <w:t>g</w:t>
      </w:r>
      <w:r w:rsidRPr="00E35569">
        <w:t>)</w:t>
      </w:r>
      <w:r w:rsidR="000E3C6B" w:rsidRPr="00E35569">
        <w:t>.</w:t>
      </w:r>
    </w:p>
    <w:p w14:paraId="48A70892" w14:textId="178E16BB" w:rsidR="007364B1" w:rsidRPr="00E35569" w:rsidRDefault="007364B1" w:rsidP="00E44802">
      <w:pPr>
        <w:pStyle w:val="FAM-alpha-1"/>
      </w:pPr>
      <w:r w:rsidRPr="00E35569">
        <w:t>Unless all of those charged with governance are involved in managing the entity, the auditor also should communicate</w:t>
      </w:r>
      <w:r w:rsidR="00207ADE" w:rsidRPr="00E35569">
        <w:t xml:space="preserve"> the following:</w:t>
      </w:r>
    </w:p>
    <w:p w14:paraId="4B00A68D" w14:textId="2C5F623B" w:rsidR="00446188" w:rsidRPr="00E35569" w:rsidRDefault="00021E1F" w:rsidP="00E44802">
      <w:pPr>
        <w:pStyle w:val="FAMBullet2"/>
      </w:pPr>
      <w:r w:rsidRPr="00E35569">
        <w:rPr>
          <w:b/>
        </w:rPr>
        <w:t>M</w:t>
      </w:r>
      <w:r w:rsidR="007364B1" w:rsidRPr="00E35569">
        <w:rPr>
          <w:b/>
        </w:rPr>
        <w:t>aterial corrected misstatements</w:t>
      </w:r>
      <w:r w:rsidR="007364B1" w:rsidRPr="00E35569">
        <w:t xml:space="preserve"> that were brought to the attention of management as a result of audit procedures </w:t>
      </w:r>
      <w:r w:rsidR="00446188" w:rsidRPr="00E35569">
        <w:t xml:space="preserve">(see FAM 595 C, example </w:t>
      </w:r>
      <w:r w:rsidR="00A73C88" w:rsidRPr="00E35569">
        <w:t>2</w:t>
      </w:r>
      <w:r w:rsidR="00446188" w:rsidRPr="00E35569">
        <w:t>) (AU-C 260.14a)</w:t>
      </w:r>
      <w:r w:rsidRPr="00E35569">
        <w:t>.</w:t>
      </w:r>
    </w:p>
    <w:p w14:paraId="73023D12" w14:textId="49C2EB26" w:rsidR="00446188" w:rsidRPr="00E35569" w:rsidRDefault="00021E1F" w:rsidP="00E44802">
      <w:pPr>
        <w:pStyle w:val="FAMBullet2"/>
      </w:pPr>
      <w:r w:rsidRPr="00E35569">
        <w:rPr>
          <w:b/>
        </w:rPr>
        <w:t>M</w:t>
      </w:r>
      <w:r w:rsidR="00446188" w:rsidRPr="00E35569">
        <w:rPr>
          <w:b/>
        </w:rPr>
        <w:t>anagement representations</w:t>
      </w:r>
      <w:r w:rsidR="00446188" w:rsidRPr="00E35569">
        <w:t xml:space="preserve"> requested by the auditor (AU-C 260.14d)</w:t>
      </w:r>
      <w:r w:rsidR="000E3C6B" w:rsidRPr="00E35569">
        <w:t>.</w:t>
      </w:r>
      <w:r w:rsidR="00446188" w:rsidRPr="00E35569">
        <w:t xml:space="preserve"> The auditor may provide those charged with governance a copy of management’s written representations (AU-C 260.A</w:t>
      </w:r>
      <w:r w:rsidR="00B03EA5" w:rsidRPr="00E35569">
        <w:t>4</w:t>
      </w:r>
      <w:r w:rsidR="00B307C6" w:rsidRPr="00E35569">
        <w:t>2</w:t>
      </w:r>
      <w:r w:rsidR="00446188" w:rsidRPr="00E35569">
        <w:t>)</w:t>
      </w:r>
      <w:r w:rsidRPr="00E35569">
        <w:t>.</w:t>
      </w:r>
    </w:p>
    <w:p w14:paraId="37EDD12D" w14:textId="5D24EB12" w:rsidR="00446188" w:rsidRPr="00E35569" w:rsidRDefault="00021E1F" w:rsidP="00E44802">
      <w:pPr>
        <w:pStyle w:val="FAMBullet2"/>
      </w:pPr>
      <w:r w:rsidRPr="00E35569">
        <w:t>T</w:t>
      </w:r>
      <w:r w:rsidR="00446188" w:rsidRPr="00E35569">
        <w:t>he auditor’s views about significant matters that were the subject of</w:t>
      </w:r>
      <w:r w:rsidR="00446188" w:rsidRPr="00E35569">
        <w:rPr>
          <w:b/>
        </w:rPr>
        <w:t xml:space="preserve"> management’s consultations with other accountants</w:t>
      </w:r>
      <w:r w:rsidR="00446188" w:rsidRPr="00E35569">
        <w:t>, if any, on accounting and auditing matters when the auditor is aware that such consultation has occurred (AU-C 260.14c)</w:t>
      </w:r>
      <w:r w:rsidRPr="00E35569">
        <w:t>.</w:t>
      </w:r>
      <w:r w:rsidR="00446188" w:rsidRPr="00E35569">
        <w:t xml:space="preserve"> </w:t>
      </w:r>
    </w:p>
    <w:p w14:paraId="6EAAA3A4" w14:textId="7B6E2318" w:rsidR="001B1264" w:rsidRPr="00E35569" w:rsidRDefault="00021E1F" w:rsidP="009300E4">
      <w:pPr>
        <w:pStyle w:val="FAMBullet2"/>
      </w:pPr>
      <w:r w:rsidRPr="00E35569">
        <w:t>A</w:t>
      </w:r>
      <w:r w:rsidR="00446188" w:rsidRPr="00E35569">
        <w:t xml:space="preserve">ny </w:t>
      </w:r>
      <w:r w:rsidR="00446188" w:rsidRPr="00E35569">
        <w:rPr>
          <w:b/>
        </w:rPr>
        <w:t>significant findings or issues</w:t>
      </w:r>
      <w:r w:rsidR="00446188" w:rsidRPr="00E35569">
        <w:t xml:space="preserve"> arising </w:t>
      </w:r>
      <w:r w:rsidR="009B301F" w:rsidRPr="00E35569">
        <w:t xml:space="preserve">during </w:t>
      </w:r>
      <w:r w:rsidR="00446188" w:rsidRPr="00E35569">
        <w:t>the audit that were discussed with management or that were the subject of correspondence with management (AU-C 260.14b)</w:t>
      </w:r>
      <w:r w:rsidR="000E3C6B" w:rsidRPr="00E35569">
        <w:t>.</w:t>
      </w:r>
      <w:r w:rsidR="00446188" w:rsidRPr="00E35569">
        <w:t xml:space="preserve"> AU-C 260.A</w:t>
      </w:r>
      <w:r w:rsidR="00B03EA5" w:rsidRPr="00E35569">
        <w:t>41</w:t>
      </w:r>
      <w:r w:rsidR="00446188" w:rsidRPr="00E35569">
        <w:t xml:space="preserve"> includes examples of significant matters that the auditor may communicate</w:t>
      </w:r>
      <w:r w:rsidRPr="00E35569">
        <w:t>.</w:t>
      </w:r>
      <w:r w:rsidR="00446188" w:rsidRPr="00E35569">
        <w:t xml:space="preserve"> </w:t>
      </w:r>
    </w:p>
    <w:p w14:paraId="2BB04741" w14:textId="397D2C12" w:rsidR="004310E0" w:rsidRPr="00E35569" w:rsidRDefault="00021E1F" w:rsidP="004310E0">
      <w:pPr>
        <w:pStyle w:val="FAMBullet2"/>
      </w:pPr>
      <w:r w:rsidRPr="00E35569">
        <w:t>S</w:t>
      </w:r>
      <w:r w:rsidR="004310E0" w:rsidRPr="00E35569">
        <w:t xml:space="preserve">ignificant findings </w:t>
      </w:r>
      <w:r w:rsidR="000376DA" w:rsidRPr="00E35569">
        <w:t>or</w:t>
      </w:r>
      <w:r w:rsidR="004310E0" w:rsidRPr="00E35569">
        <w:t xml:space="preserve"> issues</w:t>
      </w:r>
      <w:r w:rsidR="004310E0" w:rsidRPr="00E35569">
        <w:rPr>
          <w:b/>
        </w:rPr>
        <w:t xml:space="preserve"> </w:t>
      </w:r>
      <w:r w:rsidR="004310E0" w:rsidRPr="00E35569">
        <w:t xml:space="preserve">in connection with the entity’s </w:t>
      </w:r>
      <w:r w:rsidR="008575D5" w:rsidRPr="00E35569">
        <w:t>relationships</w:t>
      </w:r>
      <w:r w:rsidR="00773EF6" w:rsidRPr="00E35569">
        <w:t xml:space="preserve"> and </w:t>
      </w:r>
      <w:r w:rsidR="008575D5" w:rsidRPr="00E35569">
        <w:t>transactions</w:t>
      </w:r>
      <w:r w:rsidR="002E27C9" w:rsidRPr="00E35569">
        <w:t xml:space="preserve"> with </w:t>
      </w:r>
      <w:r w:rsidR="002E27C9" w:rsidRPr="00E35569">
        <w:rPr>
          <w:b/>
        </w:rPr>
        <w:t>disclosure entities, related parties, and public-private partnerships</w:t>
      </w:r>
      <w:r w:rsidR="004310E0" w:rsidRPr="00E35569">
        <w:t xml:space="preserve"> (AU-C 550.29).</w:t>
      </w:r>
    </w:p>
    <w:p w14:paraId="46D0C836" w14:textId="3C2EC918" w:rsidR="00446188" w:rsidRPr="00E35569" w:rsidDel="001B1264" w:rsidRDefault="00446188" w:rsidP="00E44802">
      <w:pPr>
        <w:pStyle w:val="FAM-alpha-1"/>
      </w:pPr>
      <w:r w:rsidRPr="00E35569">
        <w:rPr>
          <w:b/>
        </w:rPr>
        <w:t>I</w:t>
      </w:r>
      <w:r w:rsidRPr="00E35569" w:rsidDel="001B1264">
        <w:rPr>
          <w:b/>
        </w:rPr>
        <w:t>dentified or suspected fraud</w:t>
      </w:r>
      <w:r w:rsidRPr="00E35569" w:rsidDel="001B1264">
        <w:t xml:space="preserve"> involving (1) management, (2) employees who have significant roles in internal control, </w:t>
      </w:r>
      <w:r w:rsidR="004310E0" w:rsidRPr="00E35569">
        <w:t>or</w:t>
      </w:r>
      <w:r w:rsidR="004310E0" w:rsidRPr="00E35569" w:rsidDel="001B1264">
        <w:t xml:space="preserve"> </w:t>
      </w:r>
      <w:r w:rsidRPr="00E35569" w:rsidDel="001B1264">
        <w:t xml:space="preserve">(3) others when the fraud results in a material misstatement in the financial statements. If the auditor suspects fraud involving management, the auditor should discuss the nature, timing, and extent of audit procedures necessary to complete the audit. Also, </w:t>
      </w:r>
      <w:r w:rsidR="00871EFF" w:rsidRPr="00E35569" w:rsidDel="001B1264">
        <w:t xml:space="preserve">the auditor should discuss </w:t>
      </w:r>
      <w:r w:rsidRPr="00E35569" w:rsidDel="001B1264">
        <w:t>any other matters involving fraud that are, in the auditor’s professional judgment, relevant to those charged with governance’s responsibility (AU-C 240.40</w:t>
      </w:r>
      <w:r w:rsidR="007B7F45" w:rsidRPr="00E35569">
        <w:t>–</w:t>
      </w:r>
      <w:r w:rsidR="004452C9" w:rsidRPr="00E35569" w:rsidDel="001B1264">
        <w:t>.</w:t>
      </w:r>
      <w:r w:rsidRPr="00E35569" w:rsidDel="001B1264">
        <w:t>41)</w:t>
      </w:r>
      <w:r w:rsidR="004452C9" w:rsidRPr="00E35569">
        <w:t>.</w:t>
      </w:r>
      <w:r w:rsidRPr="00E35569" w:rsidDel="001B1264">
        <w:t xml:space="preserve"> </w:t>
      </w:r>
    </w:p>
    <w:p w14:paraId="529D9D80" w14:textId="1739C24B" w:rsidR="00446188" w:rsidRPr="00E35569" w:rsidRDefault="00446188" w:rsidP="00E44802">
      <w:pPr>
        <w:pStyle w:val="FAM-alpha-1"/>
      </w:pPr>
      <w:r w:rsidRPr="00E35569">
        <w:rPr>
          <w:b/>
        </w:rPr>
        <w:t xml:space="preserve">Suspected noncompliance </w:t>
      </w:r>
      <w:r w:rsidRPr="00E35569">
        <w:t>with laws</w:t>
      </w:r>
      <w:r w:rsidR="003310D9" w:rsidRPr="00E35569">
        <w:t xml:space="preserve">, </w:t>
      </w:r>
      <w:r w:rsidRPr="00E35569">
        <w:t>regulations,</w:t>
      </w:r>
      <w:r w:rsidR="003310D9" w:rsidRPr="00E35569">
        <w:t xml:space="preserve"> contracts, or grant agreements</w:t>
      </w:r>
      <w:r w:rsidRPr="00E35569">
        <w:t xml:space="preserve"> when the auditor determines </w:t>
      </w:r>
      <w:r w:rsidR="00207ADE" w:rsidRPr="00E35569">
        <w:t xml:space="preserve">that </w:t>
      </w:r>
      <w:r w:rsidRPr="00E35569">
        <w:t>it is appropriate to discuss with those charged with governance (AU-C 250.18)</w:t>
      </w:r>
      <w:r w:rsidR="004452C9" w:rsidRPr="00E35569">
        <w:t>.</w:t>
      </w:r>
    </w:p>
    <w:p w14:paraId="149EABA2" w14:textId="4278DF3D" w:rsidR="00677CEA" w:rsidRPr="00E35569" w:rsidRDefault="009300E4" w:rsidP="004A22C4">
      <w:pPr>
        <w:pStyle w:val="FAM-alpha-1"/>
      </w:pPr>
      <w:r w:rsidRPr="00E35569">
        <w:t>The auditor’s responsibility and p</w:t>
      </w:r>
      <w:r w:rsidR="00446188" w:rsidRPr="00E35569">
        <w:t xml:space="preserve">rocedures performed relating to </w:t>
      </w:r>
      <w:r w:rsidR="00446188" w:rsidRPr="00E35569">
        <w:rPr>
          <w:b/>
        </w:rPr>
        <w:t xml:space="preserve">other information </w:t>
      </w:r>
      <w:r w:rsidR="00446188" w:rsidRPr="00E35569">
        <w:t xml:space="preserve">included in </w:t>
      </w:r>
      <w:r w:rsidR="00E54CA1" w:rsidRPr="00E35569">
        <w:t>the annual report</w:t>
      </w:r>
      <w:r w:rsidR="00446188" w:rsidRPr="00E35569">
        <w:t xml:space="preserve"> and the results of these procedures (AU-C 720.</w:t>
      </w:r>
      <w:r w:rsidRPr="00E35569">
        <w:t>15</w:t>
      </w:r>
      <w:r w:rsidR="00446188" w:rsidRPr="00E35569">
        <w:t>)</w:t>
      </w:r>
      <w:r w:rsidR="004452C9" w:rsidRPr="00E35569">
        <w:t>.</w:t>
      </w:r>
      <w:r w:rsidR="00677CEA" w:rsidRPr="00E35569">
        <w:t xml:space="preserve"> </w:t>
      </w:r>
      <w:r w:rsidR="00D85D56" w:rsidRPr="00E35569">
        <w:t xml:space="preserve"> </w:t>
      </w:r>
    </w:p>
    <w:p w14:paraId="1802C0D6" w14:textId="56E91370" w:rsidR="00446188" w:rsidRPr="00E35569" w:rsidRDefault="00446188" w:rsidP="00E44802">
      <w:pPr>
        <w:pStyle w:val="FAM-alpha-1"/>
      </w:pPr>
      <w:r w:rsidRPr="00E35569">
        <w:lastRenderedPageBreak/>
        <w:t>Matters involving</w:t>
      </w:r>
      <w:r w:rsidRPr="00E35569">
        <w:rPr>
          <w:b/>
        </w:rPr>
        <w:t xml:space="preserve"> identified or suspected noncompliance </w:t>
      </w:r>
      <w:r w:rsidRPr="00E35569">
        <w:t>with laws</w:t>
      </w:r>
      <w:r w:rsidR="003310D9" w:rsidRPr="00E35569">
        <w:t xml:space="preserve">, </w:t>
      </w:r>
      <w:r w:rsidRPr="00E35569">
        <w:t>regulations</w:t>
      </w:r>
      <w:r w:rsidR="003310D9" w:rsidRPr="00E35569">
        <w:t>, contracts, or grant agreements</w:t>
      </w:r>
      <w:r w:rsidRPr="00E35569">
        <w:t xml:space="preserve"> that come to the auditor’s attention during the audit, unless clearly inconsequential</w:t>
      </w:r>
      <w:r w:rsidR="004452C9" w:rsidRPr="00E35569">
        <w:t>.</w:t>
      </w:r>
      <w:r w:rsidRPr="00E35569">
        <w:t xml:space="preserve"> If, in the auditor’s professional judgment, the matter is believed to be intentional and material, the auditor should communicate the mat</w:t>
      </w:r>
      <w:r w:rsidR="00B74882" w:rsidRPr="00E35569">
        <w:t>ter as soon as practicable (AU-</w:t>
      </w:r>
      <w:r w:rsidRPr="00E35569">
        <w:t>C 250.2</w:t>
      </w:r>
      <w:r w:rsidR="009300E4" w:rsidRPr="00E35569">
        <w:t>1</w:t>
      </w:r>
      <w:r w:rsidR="007B7F45" w:rsidRPr="00E35569">
        <w:t>–</w:t>
      </w:r>
      <w:r w:rsidR="009300E4" w:rsidRPr="00E35569">
        <w:t>.22</w:t>
      </w:r>
      <w:r w:rsidRPr="00E35569">
        <w:t>)</w:t>
      </w:r>
      <w:r w:rsidR="004452C9" w:rsidRPr="00E35569">
        <w:t>.</w:t>
      </w:r>
    </w:p>
    <w:p w14:paraId="3CAC8DD6" w14:textId="14F41B45" w:rsidR="00446188" w:rsidRPr="00E35569" w:rsidRDefault="00446188" w:rsidP="00E44802">
      <w:pPr>
        <w:pStyle w:val="FAM-alpha-1"/>
      </w:pPr>
      <w:r w:rsidRPr="00E35569">
        <w:rPr>
          <w:b/>
        </w:rPr>
        <w:t>Significant deficiencies and material weaknesses</w:t>
      </w:r>
      <w:r w:rsidRPr="00E35569">
        <w:t xml:space="preserve"> identified during the audit, including those that were remediated during the audit (AU-C 265.11)</w:t>
      </w:r>
      <w:r w:rsidR="004452C9" w:rsidRPr="00E35569">
        <w:t>.</w:t>
      </w:r>
      <w:r w:rsidR="00DA25F5" w:rsidRPr="00E35569">
        <w:t xml:space="preserve"> For an integrated audit, the auditor should communicate in writing to management and those charged with governance significant deficiencies and material weaknesses identified during the integrated audit, including those that were remediated during the integrated audit and those that were previously communicated but have not yet been remediated (AU-C 940.59).</w:t>
      </w:r>
    </w:p>
    <w:p w14:paraId="5E0D0F44" w14:textId="00D7B66F" w:rsidR="00446188" w:rsidRPr="00E35569" w:rsidRDefault="00446188" w:rsidP="00E44802">
      <w:pPr>
        <w:pStyle w:val="FAM-alpha-1"/>
      </w:pPr>
      <w:r w:rsidRPr="00E35569">
        <w:t xml:space="preserve">If management has imposed a </w:t>
      </w:r>
      <w:r w:rsidRPr="00E35569">
        <w:rPr>
          <w:b/>
        </w:rPr>
        <w:t>limitation on the scope of the audit</w:t>
      </w:r>
      <w:r w:rsidRPr="00E35569">
        <w:t xml:space="preserve"> and refuses to remove the limitation, the auditor should communicate the matter to those charged with governance, unless all of those charged with governance are involved in managing the entity</w:t>
      </w:r>
      <w:r w:rsidR="00F97A3E" w:rsidRPr="00E35569">
        <w:t xml:space="preserve">, and if appropriate, determine whether it is possible to perform alternative procedures to obtain sufficient appropriate audit evidence </w:t>
      </w:r>
      <w:r w:rsidRPr="00E35569">
        <w:t>(AU-C 705.11 and .12)</w:t>
      </w:r>
      <w:r w:rsidR="004452C9" w:rsidRPr="00E35569">
        <w:t>.</w:t>
      </w:r>
      <w:r w:rsidR="000637D1" w:rsidRPr="00E35569">
        <w:t xml:space="preserve"> </w:t>
      </w:r>
    </w:p>
    <w:p w14:paraId="360F9D03" w14:textId="058361C3" w:rsidR="00446188" w:rsidRPr="00E35569" w:rsidRDefault="00446188" w:rsidP="00E44802">
      <w:pPr>
        <w:pStyle w:val="FAM-alpha-1"/>
      </w:pPr>
      <w:r w:rsidRPr="00E35569">
        <w:t xml:space="preserve">A material misstatement of the financial statements that relates to the </w:t>
      </w:r>
      <w:r w:rsidRPr="00E35569">
        <w:rPr>
          <w:b/>
        </w:rPr>
        <w:t>omission of information</w:t>
      </w:r>
      <w:r w:rsidRPr="00E35569">
        <w:t xml:space="preserve"> required to be presented or disclosed (AU-C 705.2</w:t>
      </w:r>
      <w:r w:rsidR="00FF7408" w:rsidRPr="00E35569">
        <w:t>4</w:t>
      </w:r>
      <w:r w:rsidR="0009311F" w:rsidRPr="00E35569">
        <w:t>a</w:t>
      </w:r>
      <w:r w:rsidRPr="00E35569">
        <w:t>)</w:t>
      </w:r>
      <w:r w:rsidR="004452C9" w:rsidRPr="00E35569">
        <w:t>.</w:t>
      </w:r>
    </w:p>
    <w:p w14:paraId="5D3E1128" w14:textId="4DA9F908" w:rsidR="00446188" w:rsidRPr="00E35569" w:rsidRDefault="00AA1809" w:rsidP="00AA1809">
      <w:pPr>
        <w:pStyle w:val="FAM-alpha-1"/>
        <w:numPr>
          <w:ilvl w:val="0"/>
          <w:numId w:val="0"/>
        </w:numPr>
        <w:ind w:left="1440"/>
      </w:pPr>
      <w:r w:rsidRPr="00E35569">
        <w:t xml:space="preserve">AU-C 260.A25 through .A42 provide further guidance on these matters. </w:t>
      </w:r>
      <w:r w:rsidR="00446188" w:rsidRPr="00E35569">
        <w:t>Matters that arose during the audit that were communicated to those charged with governance and satisfactorily resolved do not need to be included in the communication.</w:t>
      </w:r>
    </w:p>
    <w:p w14:paraId="74997BB0" w14:textId="7AB05DBB" w:rsidR="00446188" w:rsidRPr="00E35569" w:rsidRDefault="00446188" w:rsidP="00381675">
      <w:pPr>
        <w:pStyle w:val="StyleFAM-SubsectionArial11pt"/>
        <w:rPr>
          <w:rFonts w:cs="Arial"/>
          <w:color w:val="auto"/>
          <w:kern w:val="8"/>
        </w:rPr>
      </w:pPr>
      <w:r w:rsidRPr="00E35569">
        <w:rPr>
          <w:rFonts w:cs="Arial"/>
        </w:rPr>
        <w:t>As discussed in FAM 215.3</w:t>
      </w:r>
      <w:r w:rsidR="007D75BE" w:rsidRPr="00E35569">
        <w:rPr>
          <w:rFonts w:cs="Arial"/>
        </w:rPr>
        <w:t>3</w:t>
      </w:r>
      <w:r w:rsidRPr="00E35569">
        <w:rPr>
          <w:rFonts w:cs="Arial"/>
        </w:rPr>
        <w:t xml:space="preserve">, the auditor should communicate significant findings and issues in writing </w:t>
      </w:r>
      <w:r w:rsidR="003E39BE" w:rsidRPr="00E35569">
        <w:rPr>
          <w:rFonts w:cs="Arial"/>
        </w:rPr>
        <w:t>to</w:t>
      </w:r>
      <w:r w:rsidR="00A1479A" w:rsidRPr="00E35569">
        <w:rPr>
          <w:rFonts w:cs="Arial"/>
        </w:rPr>
        <w:t xml:space="preserve"> those charged with governance </w:t>
      </w:r>
      <w:r w:rsidRPr="00E35569">
        <w:rPr>
          <w:rFonts w:cs="Arial"/>
        </w:rPr>
        <w:t>if, in the auditor’s professional judgment, oral communication would not be adequate</w:t>
      </w:r>
      <w:r w:rsidR="00C87CA2" w:rsidRPr="00E35569">
        <w:rPr>
          <w:rFonts w:cs="Arial"/>
        </w:rPr>
        <w:t>. This</w:t>
      </w:r>
      <w:r w:rsidRPr="00E35569">
        <w:rPr>
          <w:rFonts w:cs="Arial"/>
        </w:rPr>
        <w:t xml:space="preserve"> </w:t>
      </w:r>
      <w:r w:rsidR="00C87CA2" w:rsidRPr="00E35569">
        <w:rPr>
          <w:rFonts w:cs="Arial"/>
        </w:rPr>
        <w:t>communication need not include matters that arose during the course of the audit that were communicated with those charged with governance and satisfactorily resolved</w:t>
      </w:r>
      <w:r w:rsidRPr="00E35569">
        <w:rPr>
          <w:rFonts w:cs="Arial"/>
        </w:rPr>
        <w:t>. Factors that may affect whether to communicate orally or in writing, the extent of detail or summarization in the communication, and the formality of the communication are discussed in AU-C 260.</w:t>
      </w:r>
      <w:r w:rsidR="00C87CA2" w:rsidRPr="00E35569">
        <w:rPr>
          <w:rFonts w:cs="Arial"/>
        </w:rPr>
        <w:t xml:space="preserve">A48 </w:t>
      </w:r>
      <w:r w:rsidR="008E1DBC" w:rsidRPr="00E35569">
        <w:rPr>
          <w:rFonts w:cs="Arial"/>
        </w:rPr>
        <w:t>through .</w:t>
      </w:r>
      <w:r w:rsidRPr="00E35569">
        <w:rPr>
          <w:rFonts w:cs="Arial"/>
        </w:rPr>
        <w:t>A</w:t>
      </w:r>
      <w:r w:rsidR="00C87CA2" w:rsidRPr="00E35569">
        <w:rPr>
          <w:rFonts w:cs="Arial"/>
        </w:rPr>
        <w:t>50</w:t>
      </w:r>
      <w:r w:rsidRPr="00E35569">
        <w:rPr>
          <w:rFonts w:cs="Arial"/>
        </w:rPr>
        <w:t>. Effective communication may involve formal presentations and written reports as well as less formal communications, including discussions (AU-C 260.</w:t>
      </w:r>
      <w:r w:rsidR="00C87CA2" w:rsidRPr="00E35569">
        <w:rPr>
          <w:rFonts w:cs="Arial"/>
        </w:rPr>
        <w:t>A48</w:t>
      </w:r>
      <w:r w:rsidR="007B7F45" w:rsidRPr="00E35569">
        <w:rPr>
          <w:rFonts w:cs="Arial"/>
        </w:rPr>
        <w:t>–</w:t>
      </w:r>
      <w:r w:rsidR="008E1DBC" w:rsidRPr="00E35569">
        <w:rPr>
          <w:rFonts w:cs="Arial"/>
        </w:rPr>
        <w:t>.</w:t>
      </w:r>
      <w:r w:rsidRPr="00E35569">
        <w:rPr>
          <w:rFonts w:cs="Arial"/>
        </w:rPr>
        <w:t>A</w:t>
      </w:r>
      <w:r w:rsidR="00C87CA2" w:rsidRPr="00E35569">
        <w:rPr>
          <w:rFonts w:cs="Arial"/>
        </w:rPr>
        <w:t>50</w:t>
      </w:r>
      <w:r w:rsidRPr="00E35569">
        <w:rPr>
          <w:rFonts w:cs="Arial"/>
        </w:rPr>
        <w:t>)</w:t>
      </w:r>
      <w:r w:rsidR="000E3C6B" w:rsidRPr="00E35569">
        <w:rPr>
          <w:rFonts w:cs="Arial"/>
        </w:rPr>
        <w:t>.</w:t>
      </w:r>
    </w:p>
    <w:p w14:paraId="3F2B1283" w14:textId="0E65A9B8" w:rsidR="00446188" w:rsidRPr="00E35569" w:rsidRDefault="00446188" w:rsidP="00105AF9">
      <w:pPr>
        <w:pStyle w:val="FAMContinuation2"/>
        <w:rPr>
          <w:rFonts w:cs="Arial"/>
        </w:rPr>
      </w:pPr>
      <w:r w:rsidRPr="00E35569">
        <w:rPr>
          <w:rFonts w:cs="Arial"/>
        </w:rPr>
        <w:t>As discussed in FAM 215.3</w:t>
      </w:r>
      <w:r w:rsidR="007D75BE" w:rsidRPr="00E35569">
        <w:rPr>
          <w:rFonts w:cs="Arial"/>
        </w:rPr>
        <w:t>7</w:t>
      </w:r>
      <w:r w:rsidRPr="00E35569">
        <w:rPr>
          <w:rFonts w:cs="Arial"/>
        </w:rPr>
        <w:t xml:space="preserve"> and .3</w:t>
      </w:r>
      <w:r w:rsidR="007D75BE" w:rsidRPr="00E35569">
        <w:rPr>
          <w:rFonts w:cs="Arial"/>
        </w:rPr>
        <w:t>8</w:t>
      </w:r>
      <w:r w:rsidRPr="00E35569">
        <w:rPr>
          <w:rFonts w:cs="Arial"/>
        </w:rPr>
        <w:t xml:space="preserve">, the auditor should communicate with those charged with governance on a timely basis and should document all </w:t>
      </w:r>
      <w:r w:rsidR="0033522C" w:rsidRPr="00E35569">
        <w:rPr>
          <w:rFonts w:cs="Arial"/>
        </w:rPr>
        <w:t>matters that are required to be communicated</w:t>
      </w:r>
      <w:r w:rsidRPr="00E35569">
        <w:rPr>
          <w:rFonts w:cs="Arial"/>
        </w:rPr>
        <w:t xml:space="preserve">, including when and to whom they were </w:t>
      </w:r>
      <w:r w:rsidR="0033522C" w:rsidRPr="00E35569">
        <w:rPr>
          <w:rFonts w:cs="Arial"/>
        </w:rPr>
        <w:t>communicated</w:t>
      </w:r>
      <w:r w:rsidR="006F3BEB" w:rsidRPr="00E35569">
        <w:rPr>
          <w:rFonts w:cs="Arial"/>
        </w:rPr>
        <w:t>.</w:t>
      </w:r>
      <w:r w:rsidRPr="00E35569">
        <w:rPr>
          <w:rFonts w:cs="Arial"/>
        </w:rPr>
        <w:t xml:space="preserve"> </w:t>
      </w:r>
    </w:p>
    <w:p w14:paraId="2D85B2FB" w14:textId="147EBFBE" w:rsidR="000C5AD8" w:rsidRPr="00E35569" w:rsidRDefault="000C5AD8" w:rsidP="001164E0">
      <w:pPr>
        <w:pStyle w:val="StyleFAM-SubsectionArial11pt"/>
        <w:rPr>
          <w:rFonts w:cs="Arial"/>
          <w:color w:val="auto"/>
        </w:rPr>
      </w:pPr>
      <w:r w:rsidRPr="00E35569">
        <w:rPr>
          <w:rFonts w:cs="Arial"/>
          <w:color w:val="auto"/>
        </w:rPr>
        <w:t xml:space="preserve">If, as part of its communication to those charged with governance, management communicated some or all of the matters the auditor is required to communicate, and as a result, the auditor did not communicate these matters at the same level of detail as management, the auditor should communicate any omitted or inadequately described matters to those charged with governance. The auditor does not need to communicate them at the same level of detail as </w:t>
      </w:r>
      <w:r w:rsidR="003E39BE" w:rsidRPr="00E35569">
        <w:rPr>
          <w:rFonts w:cs="Arial"/>
          <w:color w:val="auto"/>
        </w:rPr>
        <w:t xml:space="preserve">to </w:t>
      </w:r>
      <w:r w:rsidRPr="00E35569">
        <w:rPr>
          <w:rFonts w:cs="Arial"/>
          <w:color w:val="auto"/>
        </w:rPr>
        <w:t xml:space="preserve">management, as long as the auditor (a) participated in management’s discussion with those charged with governance and (b) affirmatively confirmed to those </w:t>
      </w:r>
      <w:r w:rsidRPr="00E35569">
        <w:rPr>
          <w:rFonts w:cs="Arial"/>
          <w:color w:val="auto"/>
        </w:rPr>
        <w:lastRenderedPageBreak/>
        <w:t>charged with governance that management has adequately communicated these matters (AU-C 260.17).</w:t>
      </w:r>
    </w:p>
    <w:p w14:paraId="727203ED" w14:textId="2CB13BA8" w:rsidR="00446188" w:rsidRPr="00E35569" w:rsidRDefault="00446188" w:rsidP="001164E0">
      <w:pPr>
        <w:pStyle w:val="StyleFAM-SubsectionArial11pt"/>
        <w:rPr>
          <w:rFonts w:cs="Arial"/>
          <w:color w:val="auto"/>
        </w:rPr>
      </w:pPr>
      <w:r w:rsidRPr="00E35569">
        <w:rPr>
          <w:rFonts w:cs="Arial"/>
        </w:rPr>
        <w:t>The auditor should evaluate the adequacy of the two-way communication between the auditor and those charged with governance for the purpose</w:t>
      </w:r>
      <w:r w:rsidR="008E1DBC" w:rsidRPr="00E35569">
        <w:rPr>
          <w:rFonts w:cs="Arial"/>
        </w:rPr>
        <w:t>s</w:t>
      </w:r>
      <w:r w:rsidRPr="00E35569">
        <w:rPr>
          <w:rFonts w:cs="Arial"/>
        </w:rPr>
        <w:t xml:space="preserve"> of the audit</w:t>
      </w:r>
      <w:r w:rsidR="00D5025A" w:rsidRPr="00E35569">
        <w:rPr>
          <w:rFonts w:cs="Arial"/>
        </w:rPr>
        <w:t xml:space="preserve"> (AU-C 260.20)</w:t>
      </w:r>
      <w:r w:rsidRPr="00E35569">
        <w:rPr>
          <w:rFonts w:cs="Arial"/>
        </w:rPr>
        <w:t>. Inadequate two-way communication may indicate an unsatisfactory control environment, which will influence the auditor’s assessment of the risks of material misstatements. There is also a risk that the auditor may not have obtained sufficient appropriate audit evidence to form an opinion on the financial statements</w:t>
      </w:r>
      <w:r w:rsidR="00D378EB" w:rsidRPr="00E35569">
        <w:rPr>
          <w:rFonts w:cs="Arial"/>
        </w:rPr>
        <w:t xml:space="preserve"> (AU-C 260.A54)</w:t>
      </w:r>
      <w:r w:rsidRPr="00E35569">
        <w:rPr>
          <w:rFonts w:cs="Arial"/>
        </w:rPr>
        <w:t xml:space="preserve">. </w:t>
      </w:r>
      <w:r w:rsidRPr="00E35569">
        <w:rPr>
          <w:rFonts w:cs="Arial"/>
          <w:color w:val="auto"/>
        </w:rPr>
        <w:t xml:space="preserve">The auditor does not need to design specific procedures to evaluate the adequacy of this communication. </w:t>
      </w:r>
      <w:r w:rsidR="00D378EB" w:rsidRPr="00E35569">
        <w:rPr>
          <w:rFonts w:cs="Arial"/>
          <w:color w:val="auto"/>
        </w:rPr>
        <w:t>Rather, t</w:t>
      </w:r>
      <w:r w:rsidRPr="00E35569">
        <w:rPr>
          <w:rFonts w:cs="Arial"/>
          <w:color w:val="auto"/>
        </w:rPr>
        <w:t>he auditor may base the evaluation on observations resulting from audit procedures</w:t>
      </w:r>
      <w:r w:rsidR="00D378EB" w:rsidRPr="00E35569">
        <w:rPr>
          <w:rFonts w:cs="Arial"/>
          <w:color w:val="auto"/>
        </w:rPr>
        <w:t xml:space="preserve"> performed for other purposes</w:t>
      </w:r>
      <w:r w:rsidRPr="00E35569">
        <w:rPr>
          <w:rFonts w:cs="Arial"/>
          <w:color w:val="auto"/>
        </w:rPr>
        <w:t>. Such observations may include</w:t>
      </w:r>
      <w:r w:rsidR="008E1DBC" w:rsidRPr="00E35569">
        <w:rPr>
          <w:rFonts w:cs="Arial"/>
          <w:color w:val="auto"/>
        </w:rPr>
        <w:t xml:space="preserve"> the following</w:t>
      </w:r>
      <w:r w:rsidR="0060309E" w:rsidRPr="00E35569">
        <w:rPr>
          <w:rFonts w:cs="Arial"/>
          <w:color w:val="auto"/>
        </w:rPr>
        <w:t xml:space="preserve"> </w:t>
      </w:r>
      <w:r w:rsidR="0060309E" w:rsidRPr="00E35569">
        <w:rPr>
          <w:rFonts w:cs="Arial"/>
        </w:rPr>
        <w:t>(AU-C 260.A53)</w:t>
      </w:r>
      <w:r w:rsidRPr="00E35569">
        <w:rPr>
          <w:rFonts w:cs="Arial"/>
          <w:color w:val="auto"/>
        </w:rPr>
        <w:t>:</w:t>
      </w:r>
    </w:p>
    <w:p w14:paraId="1B0DA139" w14:textId="1D59F335" w:rsidR="00446188" w:rsidRPr="00E35569" w:rsidRDefault="0060309E" w:rsidP="000B6A0B">
      <w:pPr>
        <w:pStyle w:val="FAM-Bullet-1"/>
      </w:pPr>
      <w:r w:rsidRPr="00E35569">
        <w:t>t</w:t>
      </w:r>
      <w:r w:rsidR="00446188" w:rsidRPr="00E35569">
        <w:t>he appropriateness and timeliness of actions taken by those charged with governance in response to matters the auditor</w:t>
      </w:r>
      <w:r w:rsidR="008D4584" w:rsidRPr="00E35569">
        <w:t xml:space="preserve"> communicated</w:t>
      </w:r>
      <w:r w:rsidRPr="00E35569">
        <w:t>;</w:t>
      </w:r>
      <w:r w:rsidR="00446188" w:rsidRPr="00E35569">
        <w:t xml:space="preserve"> </w:t>
      </w:r>
    </w:p>
    <w:p w14:paraId="74EEC093" w14:textId="4288BC4C" w:rsidR="00446188" w:rsidRPr="00E35569" w:rsidRDefault="0060309E" w:rsidP="000B6A0B">
      <w:pPr>
        <w:pStyle w:val="FAM-Bullet-1"/>
      </w:pPr>
      <w:r w:rsidRPr="00E35569">
        <w:t>t</w:t>
      </w:r>
      <w:r w:rsidR="00446188" w:rsidRPr="00E35569">
        <w:t>he apparent openness of those charged with governance in their communications with the auditor</w:t>
      </w:r>
      <w:r w:rsidRPr="00E35569">
        <w:t>;</w:t>
      </w:r>
    </w:p>
    <w:p w14:paraId="065EC270" w14:textId="7E7E2554" w:rsidR="00446188" w:rsidRPr="00E35569" w:rsidRDefault="0060309E" w:rsidP="000B6A0B">
      <w:pPr>
        <w:pStyle w:val="FAM-Bullet-1"/>
      </w:pPr>
      <w:r w:rsidRPr="00E35569">
        <w:t>t</w:t>
      </w:r>
      <w:r w:rsidR="00446188" w:rsidRPr="00E35569">
        <w:t>he willingness and capacity of those charged with governance to meet with the auditor without management present</w:t>
      </w:r>
      <w:r w:rsidRPr="00E35569">
        <w:t>;</w:t>
      </w:r>
    </w:p>
    <w:p w14:paraId="7C56000D" w14:textId="4B310551" w:rsidR="00446188" w:rsidRPr="00E35569" w:rsidRDefault="0060309E" w:rsidP="000B6A0B">
      <w:pPr>
        <w:pStyle w:val="FAM-Bullet-1"/>
      </w:pPr>
      <w:r w:rsidRPr="00E35569">
        <w:t>t</w:t>
      </w:r>
      <w:r w:rsidR="00446188" w:rsidRPr="00E35569">
        <w:t>he apparent ability of those charged with governance to fully comprehend matters communicated by the auditor, such as the extent to which those charged with governance probe issues and question recommendations made to them</w:t>
      </w:r>
      <w:r w:rsidRPr="00E35569">
        <w:t>;</w:t>
      </w:r>
    </w:p>
    <w:p w14:paraId="0A4CE9DD" w14:textId="1F25EA06" w:rsidR="00446188" w:rsidRPr="00E35569" w:rsidRDefault="0060309E" w:rsidP="000B6A0B">
      <w:pPr>
        <w:pStyle w:val="FAM-Bullet-1"/>
      </w:pPr>
      <w:r w:rsidRPr="00E35569">
        <w:t>d</w:t>
      </w:r>
      <w:r w:rsidR="00446188" w:rsidRPr="00E35569">
        <w:t>ifficulty in establishing with those charged with governance a mutual understanding of the form, timing, and expected general content of communications</w:t>
      </w:r>
      <w:r w:rsidRPr="00E35569">
        <w:t>; and</w:t>
      </w:r>
    </w:p>
    <w:p w14:paraId="43B46F91" w14:textId="0C8F9E22" w:rsidR="00446188" w:rsidRPr="00E35569" w:rsidRDefault="0060309E" w:rsidP="00975B40">
      <w:pPr>
        <w:pStyle w:val="FAM-Bullet-1"/>
      </w:pPr>
      <w:r w:rsidRPr="00E35569">
        <w:t>w</w:t>
      </w:r>
      <w:r w:rsidR="00446188" w:rsidRPr="00E35569">
        <w:t>hen all or some of those charged with governance are involved in managing the entity, their apparent awareness of how matters discussed with the auditor affect their broader governance responsibilities, as well as their management responsibilities.</w:t>
      </w:r>
      <w:r w:rsidR="00B74882" w:rsidRPr="00E35569">
        <w:t xml:space="preserve"> </w:t>
      </w:r>
    </w:p>
    <w:p w14:paraId="7C28F4EC" w14:textId="10A217B0" w:rsidR="00446188" w:rsidRPr="00E35569" w:rsidRDefault="00446188" w:rsidP="00D378EB">
      <w:pPr>
        <w:pStyle w:val="StyleFAM-SubsectionArial11pt"/>
        <w:rPr>
          <w:rFonts w:cs="Arial"/>
          <w:szCs w:val="22"/>
        </w:rPr>
      </w:pPr>
      <w:r w:rsidRPr="00E35569">
        <w:rPr>
          <w:rFonts w:cs="Arial"/>
          <w:szCs w:val="22"/>
        </w:rPr>
        <w:t>If the two-way communication between the auditor and those charged with governance is not adequate, the auditor should evaluate the effect, if any, on the auditor’s assessment of the risks of material misstatement and ability to obtain sufficient appropriate audit evidence and should take appropriate action. If the situation cannot be resolved, the auditor may take actions as discussed in AU-C 260.</w:t>
      </w:r>
      <w:r w:rsidR="00D5025A" w:rsidRPr="00E35569">
        <w:rPr>
          <w:rFonts w:cs="Arial"/>
          <w:szCs w:val="22"/>
        </w:rPr>
        <w:t>A55</w:t>
      </w:r>
      <w:r w:rsidRPr="00E35569">
        <w:rPr>
          <w:rFonts w:cs="Arial"/>
          <w:szCs w:val="22"/>
        </w:rPr>
        <w:t>, including modifying the auditor’s opinion for a limitation on the scope of the audit (AU-C 260.</w:t>
      </w:r>
      <w:r w:rsidR="00D5025A" w:rsidRPr="00E35569">
        <w:rPr>
          <w:rFonts w:cs="Arial"/>
          <w:szCs w:val="22"/>
        </w:rPr>
        <w:t xml:space="preserve">20 </w:t>
      </w:r>
      <w:r w:rsidR="008E1DBC" w:rsidRPr="00E35569">
        <w:rPr>
          <w:rFonts w:cs="Arial"/>
          <w:color w:val="000000" w:themeColor="text1"/>
          <w:szCs w:val="22"/>
        </w:rPr>
        <w:t xml:space="preserve">and </w:t>
      </w:r>
      <w:r w:rsidRPr="00E35569">
        <w:rPr>
          <w:rFonts w:cs="Arial"/>
          <w:color w:val="000000" w:themeColor="text1"/>
          <w:szCs w:val="22"/>
        </w:rPr>
        <w:t>.A</w:t>
      </w:r>
      <w:r w:rsidR="00D5025A" w:rsidRPr="00E35569">
        <w:rPr>
          <w:rFonts w:cs="Arial"/>
          <w:color w:val="000000" w:themeColor="text1"/>
          <w:szCs w:val="22"/>
        </w:rPr>
        <w:t>55</w:t>
      </w:r>
      <w:r w:rsidRPr="00E35569">
        <w:rPr>
          <w:rFonts w:cs="Arial"/>
          <w:szCs w:val="22"/>
        </w:rPr>
        <w:t>)</w:t>
      </w:r>
      <w:r w:rsidR="008E1DBC" w:rsidRPr="00E35569">
        <w:rPr>
          <w:rFonts w:cs="Arial"/>
          <w:szCs w:val="22"/>
        </w:rPr>
        <w:t>.</w:t>
      </w:r>
    </w:p>
    <w:p w14:paraId="4A490D7A" w14:textId="2D3CB7A6" w:rsidR="00446188" w:rsidRPr="00E35569" w:rsidRDefault="00446188" w:rsidP="00825B49">
      <w:pPr>
        <w:pStyle w:val="FAMHeading3"/>
        <w:rPr>
          <w:rFonts w:cs="Arial"/>
        </w:rPr>
      </w:pPr>
      <w:r w:rsidRPr="00E35569">
        <w:rPr>
          <w:rFonts w:cs="Arial"/>
        </w:rPr>
        <w:t>Assess RSI</w:t>
      </w:r>
      <w:r w:rsidR="0007126B" w:rsidRPr="00E35569">
        <w:rPr>
          <w:rFonts w:cs="Arial"/>
        </w:rPr>
        <w:t xml:space="preserve"> </w:t>
      </w:r>
      <w:r w:rsidRPr="00E35569">
        <w:rPr>
          <w:rFonts w:cs="Arial"/>
        </w:rPr>
        <w:t>and Other Information</w:t>
      </w:r>
    </w:p>
    <w:p w14:paraId="3500C332" w14:textId="08CA0CC2" w:rsidR="008A00A2" w:rsidRPr="00E35569" w:rsidRDefault="00446188" w:rsidP="00195DA8">
      <w:pPr>
        <w:pStyle w:val="StyleFAM-SubsectionArial11pt"/>
        <w:rPr>
          <w:rFonts w:cs="Arial"/>
        </w:rPr>
      </w:pPr>
      <w:r w:rsidRPr="00E35569">
        <w:rPr>
          <w:rFonts w:cs="Arial"/>
        </w:rPr>
        <w:t>The auditor should conclude on procedures performed for RSI and other information</w:t>
      </w:r>
      <w:r w:rsidR="00E860F0" w:rsidRPr="00E35569">
        <w:rPr>
          <w:rFonts w:cs="Arial"/>
        </w:rPr>
        <w:t xml:space="preserve">. </w:t>
      </w:r>
      <w:r w:rsidR="00A407A0" w:rsidRPr="00E35569">
        <w:rPr>
          <w:rFonts w:cs="Arial"/>
        </w:rPr>
        <w:t>See FAM 580</w:t>
      </w:r>
      <w:r w:rsidR="00BC7D48" w:rsidRPr="00E35569">
        <w:rPr>
          <w:rFonts w:cs="Arial"/>
        </w:rPr>
        <w:t>.38 through .39</w:t>
      </w:r>
      <w:r w:rsidR="00A407A0" w:rsidRPr="00E35569">
        <w:rPr>
          <w:rFonts w:cs="Arial"/>
        </w:rPr>
        <w:t xml:space="preserve"> regarding how the auditor reports on the work performed in these areas.</w:t>
      </w:r>
    </w:p>
    <w:p w14:paraId="0F0DF50E" w14:textId="6FD6E95B" w:rsidR="008A00A2" w:rsidRPr="00E35569" w:rsidRDefault="00446188" w:rsidP="005D0EDC">
      <w:pPr>
        <w:pStyle w:val="StyleFAM-SubsectionArial11pt"/>
        <w:rPr>
          <w:rFonts w:cs="Arial"/>
        </w:rPr>
      </w:pPr>
      <w:r w:rsidRPr="00E35569">
        <w:rPr>
          <w:rFonts w:cs="Arial"/>
        </w:rPr>
        <w:t>For RSI, the auditor should determine whether there are any omissions</w:t>
      </w:r>
      <w:r w:rsidR="001C4B7E" w:rsidRPr="00E35569">
        <w:rPr>
          <w:rFonts w:cs="Arial"/>
        </w:rPr>
        <w:t xml:space="preserve">, </w:t>
      </w:r>
      <w:r w:rsidRPr="00E35569">
        <w:rPr>
          <w:rFonts w:cs="Arial"/>
        </w:rPr>
        <w:t xml:space="preserve">material departures from </w:t>
      </w:r>
      <w:r w:rsidR="00D44CA5" w:rsidRPr="00E35569">
        <w:rPr>
          <w:rFonts w:cs="Arial"/>
        </w:rPr>
        <w:t>Federal Accounting Standards Advisory Board (</w:t>
      </w:r>
      <w:r w:rsidRPr="00E35569">
        <w:rPr>
          <w:rFonts w:cs="Arial"/>
        </w:rPr>
        <w:t>FASAB</w:t>
      </w:r>
      <w:r w:rsidR="00D44CA5" w:rsidRPr="00E35569">
        <w:rPr>
          <w:rFonts w:cs="Arial"/>
        </w:rPr>
        <w:t>)</w:t>
      </w:r>
      <w:r w:rsidRPr="00E35569">
        <w:rPr>
          <w:rFonts w:cs="Arial"/>
        </w:rPr>
        <w:t xml:space="preserve"> </w:t>
      </w:r>
      <w:r w:rsidR="00AD0AD1" w:rsidRPr="00E35569">
        <w:rPr>
          <w:rFonts w:cs="Arial"/>
        </w:rPr>
        <w:t>guidance</w:t>
      </w:r>
      <w:r w:rsidR="001C4B7E" w:rsidRPr="00E35569">
        <w:rPr>
          <w:rFonts w:cs="Arial"/>
        </w:rPr>
        <w:t>,</w:t>
      </w:r>
      <w:r w:rsidR="00AD0AD1" w:rsidRPr="00E35569">
        <w:rPr>
          <w:rFonts w:cs="Arial"/>
        </w:rPr>
        <w:t xml:space="preserve"> </w:t>
      </w:r>
      <w:r w:rsidR="00DE365C" w:rsidRPr="00E35569">
        <w:rPr>
          <w:rFonts w:cs="Arial"/>
        </w:rPr>
        <w:t xml:space="preserve">or material inconsistencies with the financial statements and the auditor’s knowledge, </w:t>
      </w:r>
      <w:r w:rsidRPr="00E35569">
        <w:rPr>
          <w:rFonts w:cs="Arial"/>
        </w:rPr>
        <w:t>based on pr</w:t>
      </w:r>
      <w:r w:rsidR="00BC42DC" w:rsidRPr="00E35569">
        <w:rPr>
          <w:rFonts w:cs="Arial"/>
        </w:rPr>
        <w:t>ocedures performed in FAM 280.0</w:t>
      </w:r>
      <w:r w:rsidR="001A3165" w:rsidRPr="00E35569">
        <w:rPr>
          <w:rFonts w:cs="Arial"/>
        </w:rPr>
        <w:t>8</w:t>
      </w:r>
      <w:r w:rsidRPr="00E35569">
        <w:rPr>
          <w:rFonts w:cs="Arial"/>
        </w:rPr>
        <w:t>.</w:t>
      </w:r>
      <w:r w:rsidR="008A00A2" w:rsidRPr="00E35569">
        <w:rPr>
          <w:rFonts w:cs="Arial"/>
        </w:rPr>
        <w:t xml:space="preserve"> </w:t>
      </w:r>
      <w:r w:rsidR="001C4B7E" w:rsidRPr="00E35569">
        <w:rPr>
          <w:rFonts w:cs="Arial"/>
        </w:rPr>
        <w:t xml:space="preserve">The </w:t>
      </w:r>
      <w:r w:rsidR="001C4B7E" w:rsidRPr="00E35569">
        <w:rPr>
          <w:rFonts w:cs="Arial"/>
        </w:rPr>
        <w:lastRenderedPageBreak/>
        <w:t xml:space="preserve">auditor should also obtain management representations </w:t>
      </w:r>
      <w:r w:rsidR="00A407A0" w:rsidRPr="00E35569">
        <w:rPr>
          <w:rFonts w:cs="Arial"/>
        </w:rPr>
        <w:t xml:space="preserve">regarding RSI as specified </w:t>
      </w:r>
      <w:r w:rsidR="00E07C8A" w:rsidRPr="00E35569">
        <w:rPr>
          <w:rFonts w:cs="Arial"/>
        </w:rPr>
        <w:t>in FAM 280.0</w:t>
      </w:r>
      <w:r w:rsidR="001A3165" w:rsidRPr="00E35569">
        <w:rPr>
          <w:rFonts w:cs="Arial"/>
        </w:rPr>
        <w:t>8</w:t>
      </w:r>
      <w:r w:rsidR="001C4B7E" w:rsidRPr="00E35569">
        <w:rPr>
          <w:rFonts w:cs="Arial"/>
        </w:rPr>
        <w:t xml:space="preserve">. </w:t>
      </w:r>
      <w:r w:rsidR="008A00A2" w:rsidRPr="00E35569">
        <w:rPr>
          <w:rFonts w:cs="Arial"/>
        </w:rPr>
        <w:t>If the auditor is unable to complete the procedures described in FAM 280.0</w:t>
      </w:r>
      <w:r w:rsidR="001A3165" w:rsidRPr="00E35569">
        <w:rPr>
          <w:rFonts w:cs="Arial"/>
        </w:rPr>
        <w:t>8</w:t>
      </w:r>
      <w:r w:rsidR="008A00A2" w:rsidRPr="00E35569">
        <w:rPr>
          <w:rFonts w:cs="Arial"/>
        </w:rPr>
        <w:t>, the auditor should consider whether management contributed to the auditor’s inability to complete the procedures. If the auditor concludes that the inability to complete the procedures was due to significant difficulties encountered in dealing with management, the auditor should inform those charged with governance (AU-C 730.06).</w:t>
      </w:r>
    </w:p>
    <w:p w14:paraId="15D0C701" w14:textId="22C34C62" w:rsidR="00A407A0" w:rsidRPr="00E35569" w:rsidRDefault="00446188" w:rsidP="00195DA8">
      <w:pPr>
        <w:pStyle w:val="StyleFAM-SubsectionArial11pt"/>
        <w:rPr>
          <w:rFonts w:cs="Arial"/>
        </w:rPr>
      </w:pPr>
      <w:r w:rsidRPr="00E35569">
        <w:rPr>
          <w:rFonts w:cs="Arial"/>
        </w:rPr>
        <w:t>For other information, the auditor should determine whether there are any material inconsistencies with the audited financial statements</w:t>
      </w:r>
      <w:r w:rsidRPr="00E35569" w:rsidDel="00EE5401">
        <w:rPr>
          <w:rFonts w:cs="Arial"/>
        </w:rPr>
        <w:t xml:space="preserve"> </w:t>
      </w:r>
      <w:r w:rsidR="00A407A0" w:rsidRPr="00E35569">
        <w:rPr>
          <w:rFonts w:cs="Arial"/>
        </w:rPr>
        <w:t xml:space="preserve">or misstatement of fact </w:t>
      </w:r>
      <w:r w:rsidRPr="00E35569">
        <w:rPr>
          <w:rFonts w:cs="Arial"/>
        </w:rPr>
        <w:t>based on pr</w:t>
      </w:r>
      <w:r w:rsidR="00BC42DC" w:rsidRPr="00E35569">
        <w:rPr>
          <w:rFonts w:cs="Arial"/>
        </w:rPr>
        <w:t>ocedures performed in FAM 280.0</w:t>
      </w:r>
      <w:r w:rsidR="001A3165" w:rsidRPr="00E35569">
        <w:rPr>
          <w:rFonts w:cs="Arial"/>
        </w:rPr>
        <w:t>9</w:t>
      </w:r>
      <w:r w:rsidRPr="00E35569">
        <w:rPr>
          <w:rFonts w:cs="Arial"/>
        </w:rPr>
        <w:t xml:space="preserve">. </w:t>
      </w:r>
    </w:p>
    <w:p w14:paraId="6F96D204" w14:textId="1C4104B3" w:rsidR="00446188" w:rsidRPr="00E35569" w:rsidRDefault="00A407A0" w:rsidP="00A407A0">
      <w:pPr>
        <w:pStyle w:val="FAM-Subsection"/>
        <w:rPr>
          <w:rFonts w:cs="Arial"/>
        </w:rPr>
      </w:pPr>
      <w:r w:rsidRPr="00E35569">
        <w:rPr>
          <w:rFonts w:cs="Arial"/>
        </w:rPr>
        <w:t xml:space="preserve">If the auditor identifies that a material inconsistency appears to exist between the other information and the audited financial statements or becomes aware that the other information appears to be materially misstated, the auditor should discuss the matter with management and, if necessary, perform other procedures to conclude whether (1) a material misstatement of the other information exists, (2) a material misstatement of the financial statement exists, and (3) the auditor’s understanding of the entity and its environment needs to be updated (AU-C 720.19). </w:t>
      </w:r>
    </w:p>
    <w:p w14:paraId="46F671D6" w14:textId="055E16E8" w:rsidR="008A00A2" w:rsidRPr="00E35569" w:rsidRDefault="008A00A2" w:rsidP="008A00A2">
      <w:pPr>
        <w:pStyle w:val="FAM-Subsection"/>
        <w:rPr>
          <w:rFonts w:cs="Arial"/>
        </w:rPr>
      </w:pPr>
      <w:r w:rsidRPr="00E35569">
        <w:rPr>
          <w:rFonts w:cs="Arial"/>
        </w:rPr>
        <w:t xml:space="preserve">If the auditor concludes that a material misstatement of the other information exists, the auditor should request </w:t>
      </w:r>
      <w:r w:rsidR="00D44CA5" w:rsidRPr="00E35569">
        <w:rPr>
          <w:rFonts w:cs="Arial"/>
        </w:rPr>
        <w:t xml:space="preserve">that </w:t>
      </w:r>
      <w:r w:rsidRPr="00E35569">
        <w:rPr>
          <w:rFonts w:cs="Arial"/>
        </w:rPr>
        <w:t>management correct the other information and</w:t>
      </w:r>
      <w:r w:rsidR="00D44CA5" w:rsidRPr="00E35569">
        <w:rPr>
          <w:rFonts w:cs="Arial"/>
        </w:rPr>
        <w:t>,</w:t>
      </w:r>
      <w:r w:rsidRPr="00E35569">
        <w:rPr>
          <w:rFonts w:cs="Arial"/>
        </w:rPr>
        <w:t xml:space="preserve"> if management agrees to make the correction, determine that the correction has been made. If management refuses to make the correction, the auditor should communicate the matter to those charged with governance and request that the correction be made. If the other information is not corrected after communicating with those charged with governance, the auditor should consider the implications for the auditor’s report and communicate to those charged with governance about how the auditor plans to address the material misstatement in the auditor’s report (AU-C 720.20 and .21a). If the auditor concludes that a material misstatement exists in other information obtained after the date of the auditor’s report, the auditor should follow the requirements in AU-C 720.22.</w:t>
      </w:r>
    </w:p>
    <w:p w14:paraId="09937DCE" w14:textId="24CC2233" w:rsidR="008A00A2" w:rsidRPr="00E35569" w:rsidRDefault="008A00A2" w:rsidP="008A00A2">
      <w:pPr>
        <w:pStyle w:val="FAM-Subsection"/>
        <w:rPr>
          <w:rFonts w:cs="Arial"/>
        </w:rPr>
      </w:pPr>
      <w:r w:rsidRPr="00E35569">
        <w:rPr>
          <w:rFonts w:cs="Arial"/>
        </w:rPr>
        <w:t>If, as a result of performing procedures on other information, the auditor concludes that a material misstatement in the financial statements exists or the auditor’s understanding of the entity and its environment needs to be updated, the auditor should respond appropriately in accordance with other relevant AU-C sections (AU-C 720.23).</w:t>
      </w:r>
    </w:p>
    <w:p w14:paraId="4648B2AD" w14:textId="0CE68FF9" w:rsidR="00B8232A" w:rsidRPr="00E35569" w:rsidRDefault="00B8232A" w:rsidP="008A00A2">
      <w:pPr>
        <w:pStyle w:val="FAM-Subsection"/>
        <w:rPr>
          <w:rFonts w:cs="Arial"/>
        </w:rPr>
      </w:pPr>
      <w:r w:rsidRPr="00E35569">
        <w:rPr>
          <w:rFonts w:cs="Arial"/>
        </w:rPr>
        <w:t>In reading the other information, the auditor may become aware of new information that has implications for the following (AU-C 720.A55):</w:t>
      </w:r>
    </w:p>
    <w:p w14:paraId="6D79AB5D" w14:textId="12FFA009" w:rsidR="00B8232A" w:rsidRPr="00E35569" w:rsidRDefault="00B8232A" w:rsidP="00A53AD5">
      <w:pPr>
        <w:pStyle w:val="FAM-Subsection"/>
        <w:numPr>
          <w:ilvl w:val="0"/>
          <w:numId w:val="89"/>
        </w:numPr>
        <w:ind w:left="1800"/>
        <w:rPr>
          <w:rFonts w:cs="Arial"/>
        </w:rPr>
      </w:pPr>
      <w:r w:rsidRPr="00E35569">
        <w:rPr>
          <w:rFonts w:cs="Arial"/>
        </w:rPr>
        <w:t>the auditor’s understanding of the entity and its environment, the financial reporting framework</w:t>
      </w:r>
      <w:r w:rsidR="00625FF7" w:rsidRPr="00E35569">
        <w:rPr>
          <w:rFonts w:cs="Arial"/>
        </w:rPr>
        <w:t xml:space="preserve"> (</w:t>
      </w:r>
      <w:r w:rsidR="00EE377D" w:rsidRPr="00E35569">
        <w:rPr>
          <w:rFonts w:cs="Arial"/>
        </w:rPr>
        <w:t xml:space="preserve">generally </w:t>
      </w:r>
      <w:r w:rsidR="00625FF7" w:rsidRPr="00E35569">
        <w:rPr>
          <w:rFonts w:cs="Arial"/>
        </w:rPr>
        <w:t>U.S. GAAP)</w:t>
      </w:r>
      <w:r w:rsidRPr="00E35569">
        <w:rPr>
          <w:rFonts w:cs="Arial"/>
        </w:rPr>
        <w:t>, and the entity’s internal control, which may indicate the need to revise the auditor’s risk assessment;</w:t>
      </w:r>
    </w:p>
    <w:p w14:paraId="3D3716B9" w14:textId="10F33BAA" w:rsidR="00B8232A" w:rsidRPr="00E35569" w:rsidRDefault="00B8232A" w:rsidP="00A53AD5">
      <w:pPr>
        <w:pStyle w:val="FAM-Subsection"/>
        <w:numPr>
          <w:ilvl w:val="0"/>
          <w:numId w:val="89"/>
        </w:numPr>
        <w:ind w:left="1800"/>
        <w:rPr>
          <w:rFonts w:cs="Arial"/>
        </w:rPr>
      </w:pPr>
      <w:r w:rsidRPr="00E35569">
        <w:rPr>
          <w:rFonts w:cs="Arial"/>
        </w:rPr>
        <w:t>the auditor’s responsibility to evaluate the effect of identified misstatements on the audit and of uncorrected misstatements, if any, on the financial statements; and</w:t>
      </w:r>
    </w:p>
    <w:p w14:paraId="7E0BB33E" w14:textId="73C11DED" w:rsidR="00B8232A" w:rsidRPr="00E35569" w:rsidRDefault="00B8232A" w:rsidP="00A53AD5">
      <w:pPr>
        <w:pStyle w:val="FAM-Subsection"/>
        <w:numPr>
          <w:ilvl w:val="0"/>
          <w:numId w:val="89"/>
        </w:numPr>
        <w:ind w:left="1800"/>
        <w:rPr>
          <w:rFonts w:cs="Arial"/>
        </w:rPr>
      </w:pPr>
      <w:r w:rsidRPr="00E35569">
        <w:rPr>
          <w:rFonts w:cs="Arial"/>
        </w:rPr>
        <w:t>the auditor’s responsibilities related to subsequent events.</w:t>
      </w:r>
    </w:p>
    <w:p w14:paraId="7EDE0766" w14:textId="7840C32F" w:rsidR="005710F3" w:rsidRPr="00E35569" w:rsidRDefault="005710F3" w:rsidP="005710F3">
      <w:pPr>
        <w:pStyle w:val="FAMHeading3"/>
        <w:rPr>
          <w:rFonts w:cs="Arial"/>
        </w:rPr>
      </w:pPr>
      <w:r w:rsidRPr="00E35569">
        <w:rPr>
          <w:rFonts w:cs="Arial"/>
        </w:rPr>
        <w:lastRenderedPageBreak/>
        <w:t>Supplementary Information</w:t>
      </w:r>
    </w:p>
    <w:p w14:paraId="66199D5F" w14:textId="09352322" w:rsidR="005710F3" w:rsidRPr="00E35569" w:rsidRDefault="005710F3" w:rsidP="005710F3">
      <w:pPr>
        <w:pStyle w:val="FAM-Subsection"/>
        <w:rPr>
          <w:rFonts w:cs="Arial"/>
          <w:szCs w:val="22"/>
        </w:rPr>
      </w:pPr>
      <w:r w:rsidRPr="00E35569">
        <w:rPr>
          <w:rFonts w:cs="Arial"/>
          <w:szCs w:val="22"/>
        </w:rPr>
        <w:t>If the auditor is engaged to report on whether supplementary information, such as consolidating statements, is fairly stated, in all material respects, in relation to the financial statements as a whole, the auditor should follow the requirements in AU-C 725.</w:t>
      </w:r>
    </w:p>
    <w:p w14:paraId="0803D559" w14:textId="77777777" w:rsidR="00CF43BA" w:rsidRPr="00E35569" w:rsidRDefault="00CF43BA" w:rsidP="00543EA3">
      <w:pPr>
        <w:pStyle w:val="FAMHeading3"/>
        <w:rPr>
          <w:rFonts w:cs="Arial"/>
        </w:rPr>
      </w:pPr>
      <w:r w:rsidRPr="00E35569">
        <w:rPr>
          <w:rFonts w:cs="Arial"/>
        </w:rPr>
        <w:t>Consider the Entity’s Ability to Continue as a Going Concern</w:t>
      </w:r>
    </w:p>
    <w:p w14:paraId="48D3FADE" w14:textId="2DA646FE" w:rsidR="009A0159" w:rsidRPr="00E35569" w:rsidRDefault="009A0159" w:rsidP="008B06B4">
      <w:pPr>
        <w:pStyle w:val="StyleFAM-SubsectionArial11pt"/>
        <w:rPr>
          <w:rFonts w:cs="Arial"/>
        </w:rPr>
      </w:pPr>
      <w:r w:rsidRPr="00E35569">
        <w:rPr>
          <w:rFonts w:cs="Arial"/>
        </w:rPr>
        <w:t>AU-C 570</w:t>
      </w:r>
      <w:r w:rsidR="008B06B4" w:rsidRPr="00E35569">
        <w:rPr>
          <w:rFonts w:cs="Arial"/>
        </w:rPr>
        <w:t xml:space="preserve">, </w:t>
      </w:r>
      <w:r w:rsidR="008B06B4" w:rsidRPr="00E35569">
        <w:rPr>
          <w:rFonts w:cs="Arial"/>
          <w:i/>
          <w:iCs/>
        </w:rPr>
        <w:t>The Auditor’s Consideration of an Entity’s Ability to Continue as a Going Concern</w:t>
      </w:r>
      <w:r w:rsidR="008B06B4" w:rsidRPr="00E35569">
        <w:rPr>
          <w:rFonts w:cs="Arial"/>
        </w:rPr>
        <w:t>,</w:t>
      </w:r>
      <w:r w:rsidRPr="00E35569">
        <w:rPr>
          <w:rFonts w:cs="Arial"/>
        </w:rPr>
        <w:t xml:space="preserve"> </w:t>
      </w:r>
      <w:r w:rsidR="002268E4" w:rsidRPr="00E35569">
        <w:rPr>
          <w:rFonts w:cs="Arial"/>
        </w:rPr>
        <w:t xml:space="preserve">discusses the implications for the auditor’s report if </w:t>
      </w:r>
      <w:r w:rsidR="004A2615" w:rsidRPr="00E35569">
        <w:rPr>
          <w:rFonts w:cs="Arial"/>
        </w:rPr>
        <w:t xml:space="preserve">conditions and events </w:t>
      </w:r>
      <w:r w:rsidR="002268E4" w:rsidRPr="00E35569">
        <w:rPr>
          <w:rFonts w:cs="Arial"/>
        </w:rPr>
        <w:t xml:space="preserve">have been identified </w:t>
      </w:r>
      <w:r w:rsidR="004A2615" w:rsidRPr="00E35569">
        <w:rPr>
          <w:rFonts w:cs="Arial"/>
        </w:rPr>
        <w:t xml:space="preserve">that raise </w:t>
      </w:r>
      <w:r w:rsidRPr="00E35569">
        <w:rPr>
          <w:rFonts w:cs="Arial"/>
        </w:rPr>
        <w:t xml:space="preserve">substantial doubt about an entity’s ability to continue as a going concern </w:t>
      </w:r>
      <w:r w:rsidR="002268E4" w:rsidRPr="00E35569">
        <w:rPr>
          <w:rFonts w:cs="Arial"/>
        </w:rPr>
        <w:t>for a reasonable period of time</w:t>
      </w:r>
      <w:r w:rsidR="004A2615" w:rsidRPr="00E35569">
        <w:rPr>
          <w:rFonts w:cs="Arial"/>
        </w:rPr>
        <w:t xml:space="preserve">. </w:t>
      </w:r>
      <w:r w:rsidRPr="00E35569">
        <w:rPr>
          <w:rFonts w:cs="Arial"/>
        </w:rPr>
        <w:t>However, according to SFFAS 39</w:t>
      </w:r>
      <w:r w:rsidR="002268E4" w:rsidRPr="00E35569">
        <w:rPr>
          <w:rFonts w:cs="Arial"/>
        </w:rPr>
        <w:t xml:space="preserve">, </w:t>
      </w:r>
      <w:r w:rsidR="002268E4" w:rsidRPr="00E35569">
        <w:rPr>
          <w:rFonts w:cs="Arial"/>
          <w:i/>
        </w:rPr>
        <w:t>Subsequent Events: Codification of Accounting and Financial Reporting Standards Contained in the AICPA Statements on Auditing Standards</w:t>
      </w:r>
      <w:r w:rsidR="002268E4" w:rsidRPr="00E35569">
        <w:rPr>
          <w:rFonts w:cs="Arial"/>
        </w:rPr>
        <w:t xml:space="preserve">, </w:t>
      </w:r>
      <w:r w:rsidR="00D44CA5" w:rsidRPr="00E35569">
        <w:rPr>
          <w:rFonts w:cs="Arial"/>
        </w:rPr>
        <w:t>a</w:t>
      </w:r>
      <w:r w:rsidR="002268E4" w:rsidRPr="00E35569">
        <w:rPr>
          <w:rFonts w:cs="Arial"/>
        </w:rPr>
        <w:t xml:space="preserve">ppendix A, </w:t>
      </w:r>
      <w:r w:rsidRPr="00E35569">
        <w:rPr>
          <w:rFonts w:cs="Arial"/>
        </w:rPr>
        <w:t xml:space="preserve">FASAB considered the nature of the federal government and determined that </w:t>
      </w:r>
      <w:r w:rsidR="00D44CA5" w:rsidRPr="00E35569">
        <w:rPr>
          <w:rFonts w:cs="Arial"/>
        </w:rPr>
        <w:t>“</w:t>
      </w:r>
      <w:r w:rsidRPr="00E35569">
        <w:rPr>
          <w:rFonts w:cs="Arial"/>
        </w:rPr>
        <w:t>going</w:t>
      </w:r>
      <w:r w:rsidR="00C04300" w:rsidRPr="00E35569">
        <w:rPr>
          <w:rFonts w:cs="Arial"/>
        </w:rPr>
        <w:t xml:space="preserve"> </w:t>
      </w:r>
      <w:r w:rsidRPr="00E35569">
        <w:rPr>
          <w:rFonts w:cs="Arial"/>
        </w:rPr>
        <w:t>concern</w:t>
      </w:r>
      <w:r w:rsidR="00D44CA5" w:rsidRPr="00E35569">
        <w:rPr>
          <w:rFonts w:cs="Arial"/>
        </w:rPr>
        <w:t>”</w:t>
      </w:r>
      <w:r w:rsidRPr="00E35569">
        <w:rPr>
          <w:rFonts w:cs="Arial"/>
        </w:rPr>
        <w:t xml:space="preserve"> as contemplated in the commercial sense is not applicable to federal government financial reporting. </w:t>
      </w:r>
    </w:p>
    <w:p w14:paraId="161C6E68" w14:textId="4305A4F8" w:rsidR="00A73106" w:rsidRPr="00E35569" w:rsidRDefault="006A6456" w:rsidP="004236AD">
      <w:pPr>
        <w:pStyle w:val="StyleFAM-SubsectionArial11pt"/>
        <w:rPr>
          <w:rFonts w:cs="Arial"/>
        </w:rPr>
      </w:pPr>
      <w:r w:rsidRPr="00E35569">
        <w:rPr>
          <w:rFonts w:cs="Arial"/>
        </w:rPr>
        <w:t xml:space="preserve">For entities that conform to </w:t>
      </w:r>
      <w:r w:rsidR="00D44CA5" w:rsidRPr="00E35569">
        <w:rPr>
          <w:rFonts w:cs="Arial"/>
        </w:rPr>
        <w:t>Financial Accounting Standards Board (</w:t>
      </w:r>
      <w:r w:rsidRPr="00E35569">
        <w:rPr>
          <w:rFonts w:cs="Arial"/>
        </w:rPr>
        <w:t>FASB</w:t>
      </w:r>
      <w:r w:rsidR="00D44CA5" w:rsidRPr="00E35569">
        <w:rPr>
          <w:rFonts w:cs="Arial"/>
        </w:rPr>
        <w:t>)</w:t>
      </w:r>
      <w:r w:rsidRPr="00E35569">
        <w:rPr>
          <w:rFonts w:cs="Arial"/>
        </w:rPr>
        <w:t xml:space="preserve"> standards, t</w:t>
      </w:r>
      <w:r w:rsidR="00CF43BA" w:rsidRPr="00E35569">
        <w:rPr>
          <w:rFonts w:cs="Arial"/>
        </w:rPr>
        <w:t xml:space="preserve">he auditor should evaluate whether there is substantial doubt about the </w:t>
      </w:r>
      <w:r w:rsidR="00E860F0" w:rsidRPr="00E35569">
        <w:rPr>
          <w:rFonts w:cs="Arial"/>
        </w:rPr>
        <w:t xml:space="preserve">entity’s </w:t>
      </w:r>
      <w:r w:rsidR="00CF43BA" w:rsidRPr="00E35569">
        <w:rPr>
          <w:rFonts w:cs="Arial"/>
        </w:rPr>
        <w:t>ability to continue as a going concern for a reasonable period of time based on the results of the audit procedures performed pursuant to AU-C 570.</w:t>
      </w:r>
      <w:r w:rsidR="00A73106" w:rsidRPr="00E35569">
        <w:rPr>
          <w:rFonts w:cs="Arial"/>
        </w:rPr>
        <w:br w:type="page"/>
      </w:r>
    </w:p>
    <w:p w14:paraId="5BC452A9" w14:textId="77777777" w:rsidR="00CF43BA" w:rsidRPr="00E35569" w:rsidRDefault="00CF43BA" w:rsidP="00A73106">
      <w:pPr>
        <w:pStyle w:val="StyleFAM-SubsectionArial11pt"/>
        <w:numPr>
          <w:ilvl w:val="0"/>
          <w:numId w:val="0"/>
        </w:numPr>
        <w:ind w:left="720"/>
        <w:rPr>
          <w:rFonts w:cs="Arial"/>
        </w:rPr>
        <w:sectPr w:rsidR="00CF43BA" w:rsidRPr="00E35569" w:rsidSect="00A70810">
          <w:footerReference w:type="default" r:id="rId32"/>
          <w:endnotePr>
            <w:numFmt w:val="decimal"/>
          </w:endnotePr>
          <w:pgSz w:w="12240" w:h="15840"/>
          <w:pgMar w:top="1080" w:right="1440" w:bottom="1080" w:left="1080" w:header="720" w:footer="720" w:gutter="360"/>
          <w:pgNumType w:start="1"/>
          <w:cols w:space="720"/>
          <w:noEndnote/>
          <w:docGrid w:linePitch="326"/>
        </w:sectPr>
      </w:pPr>
    </w:p>
    <w:p w14:paraId="15A41728" w14:textId="77777777" w:rsidR="00446188" w:rsidRPr="00E35569" w:rsidRDefault="00446188" w:rsidP="00012E5E">
      <w:pPr>
        <w:pStyle w:val="FAMHeading2"/>
        <w:rPr>
          <w:rFonts w:cs="Arial"/>
        </w:rPr>
      </w:pPr>
      <w:r w:rsidRPr="00E35569">
        <w:rPr>
          <w:rFonts w:cs="Arial"/>
        </w:rPr>
        <w:lastRenderedPageBreak/>
        <w:t xml:space="preserve">560 </w:t>
      </w:r>
      <w:r w:rsidR="00F56718" w:rsidRPr="00E35569">
        <w:rPr>
          <w:rFonts w:cs="Arial"/>
        </w:rPr>
        <w:t>–</w:t>
      </w:r>
      <w:r w:rsidRPr="00E35569">
        <w:rPr>
          <w:rFonts w:cs="Arial"/>
        </w:rPr>
        <w:t xml:space="preserve"> Determine </w:t>
      </w:r>
      <w:r w:rsidR="00724816" w:rsidRPr="00E35569">
        <w:rPr>
          <w:rFonts w:cs="Arial"/>
        </w:rPr>
        <w:t xml:space="preserve">Whether </w:t>
      </w:r>
      <w:r w:rsidRPr="00E35569">
        <w:rPr>
          <w:rFonts w:cs="Arial"/>
        </w:rPr>
        <w:t xml:space="preserve">Financial Statement Presentation </w:t>
      </w:r>
      <w:r w:rsidR="00F56718" w:rsidRPr="00E35569">
        <w:rPr>
          <w:rFonts w:cs="Arial"/>
        </w:rPr>
        <w:t xml:space="preserve">Is </w:t>
      </w:r>
      <w:r w:rsidRPr="00E35569">
        <w:rPr>
          <w:rFonts w:cs="Arial"/>
        </w:rPr>
        <w:t>in Accordance with U.S. Generally Accepted Accounting Principles</w:t>
      </w:r>
    </w:p>
    <w:p w14:paraId="53191360" w14:textId="3646C962" w:rsidR="005A7C25" w:rsidRPr="00E35569" w:rsidRDefault="005A7C25" w:rsidP="00E305E1">
      <w:pPr>
        <w:pStyle w:val="FAM-Subsection"/>
        <w:numPr>
          <w:ilvl w:val="0"/>
          <w:numId w:val="44"/>
        </w:numPr>
        <w:rPr>
          <w:rFonts w:cs="Arial"/>
        </w:rPr>
      </w:pPr>
      <w:r w:rsidRPr="00E35569">
        <w:rPr>
          <w:rFonts w:cs="Arial"/>
        </w:rPr>
        <w:t xml:space="preserve">U.S. GAAP for federal government entities </w:t>
      </w:r>
      <w:r w:rsidR="00B113AB" w:rsidRPr="00E35569">
        <w:rPr>
          <w:rFonts w:cs="Arial"/>
        </w:rPr>
        <w:t>is</w:t>
      </w:r>
      <w:r w:rsidRPr="00E35569">
        <w:rPr>
          <w:rFonts w:cs="Arial"/>
        </w:rPr>
        <w:t xml:space="preserve"> promulgated by FASAB.</w:t>
      </w:r>
      <w:r w:rsidR="006F26FE" w:rsidRPr="00E35569">
        <w:rPr>
          <w:rFonts w:cs="Arial"/>
        </w:rPr>
        <w:t xml:space="preserve"> As permitted by SFFAS 34</w:t>
      </w:r>
      <w:r w:rsidR="00A4667E" w:rsidRPr="00E35569">
        <w:rPr>
          <w:rFonts w:cs="Arial"/>
        </w:rPr>
        <w:t xml:space="preserve">, </w:t>
      </w:r>
      <w:r w:rsidR="006F26FE" w:rsidRPr="00E35569">
        <w:rPr>
          <w:rFonts w:cs="Arial"/>
          <w:i/>
        </w:rPr>
        <w:t>The</w:t>
      </w:r>
      <w:r w:rsidR="006F26FE" w:rsidRPr="00E35569">
        <w:rPr>
          <w:rFonts w:cs="Arial"/>
        </w:rPr>
        <w:t xml:space="preserve"> </w:t>
      </w:r>
      <w:r w:rsidR="006F26FE" w:rsidRPr="00E35569">
        <w:rPr>
          <w:rFonts w:cs="Arial"/>
          <w:i/>
        </w:rPr>
        <w:t>Hierarchy of Generally Accepted Accounting Principles, Including the Application of Standards Issued by the Financial Accounting Standards Board</w:t>
      </w:r>
      <w:r w:rsidR="006F26FE" w:rsidRPr="00E35569">
        <w:rPr>
          <w:rFonts w:cs="Arial"/>
        </w:rPr>
        <w:t>, some federal entities, including government corporations, prepare financial statements in accordance with standards promulgated by FASB. For further information on the requirements for applying FASB standards, see SFFAS 34</w:t>
      </w:r>
      <w:r w:rsidRPr="00E35569">
        <w:rPr>
          <w:rFonts w:cs="Arial"/>
        </w:rPr>
        <w:t>.</w:t>
      </w:r>
    </w:p>
    <w:p w14:paraId="04092C69" w14:textId="77777777" w:rsidR="00446188" w:rsidRPr="00E35569" w:rsidRDefault="00807C27" w:rsidP="00E305E1">
      <w:pPr>
        <w:pStyle w:val="StyleFAM-SubsectionArial11pt"/>
        <w:rPr>
          <w:rFonts w:cs="Arial"/>
        </w:rPr>
      </w:pPr>
      <w:r w:rsidRPr="00E35569">
        <w:rPr>
          <w:rFonts w:cs="Arial"/>
          <w:szCs w:val="22"/>
        </w:rPr>
        <w:t xml:space="preserve">FASAB established the </w:t>
      </w:r>
      <w:r w:rsidR="00446188" w:rsidRPr="00E35569">
        <w:rPr>
          <w:rFonts w:cs="Arial"/>
          <w:szCs w:val="22"/>
        </w:rPr>
        <w:t>hierarchy of accounting principles for federal entities in SFFAS 34</w:t>
      </w:r>
      <w:r w:rsidR="00446188" w:rsidRPr="00E35569">
        <w:rPr>
          <w:rFonts w:cs="Arial"/>
          <w:i/>
          <w:szCs w:val="22"/>
        </w:rPr>
        <w:t>.</w:t>
      </w:r>
      <w:r w:rsidR="00446188" w:rsidRPr="00E35569">
        <w:rPr>
          <w:rFonts w:cs="Arial"/>
        </w:rPr>
        <w:t xml:space="preserve"> This hierarchy is presented below</w:t>
      </w:r>
      <w:r w:rsidRPr="00E35569">
        <w:rPr>
          <w:rFonts w:cs="Arial"/>
        </w:rPr>
        <w:t>,</w:t>
      </w:r>
      <w:r w:rsidR="00446188" w:rsidRPr="00E35569">
        <w:rPr>
          <w:rFonts w:cs="Arial"/>
        </w:rPr>
        <w:t xml:space="preserve"> from most authoritative to least authoritative. </w:t>
      </w:r>
    </w:p>
    <w:p w14:paraId="6EF96626" w14:textId="77777777" w:rsidR="00446188" w:rsidRPr="00E35569" w:rsidRDefault="00446188" w:rsidP="00E305E1">
      <w:pPr>
        <w:pStyle w:val="FAM-alpha-1"/>
        <w:numPr>
          <w:ilvl w:val="0"/>
          <w:numId w:val="52"/>
        </w:numPr>
      </w:pPr>
      <w:r w:rsidRPr="00E35569">
        <w:t xml:space="preserve">FASAB Statements and Interpretations </w:t>
      </w:r>
      <w:r w:rsidR="00B113AB" w:rsidRPr="00E35569">
        <w:t>and</w:t>
      </w:r>
      <w:r w:rsidRPr="00E35569">
        <w:t xml:space="preserve"> AICPA and FASB pronouncements made applicable to federal governmental entities by a FASAB Statement or Interpretation.</w:t>
      </w:r>
    </w:p>
    <w:p w14:paraId="70D0ADDF" w14:textId="77777777" w:rsidR="00446188" w:rsidRPr="00E35569" w:rsidRDefault="00446188" w:rsidP="00E305E1">
      <w:pPr>
        <w:pStyle w:val="FAM-alpha-1"/>
      </w:pPr>
      <w:r w:rsidRPr="00E35569">
        <w:t xml:space="preserve">FASAB Technical Bulletins and the following pronouncements if </w:t>
      </w:r>
      <w:r w:rsidR="00807C27" w:rsidRPr="00E35569">
        <w:t xml:space="preserve">the AICPA </w:t>
      </w:r>
      <w:r w:rsidRPr="00E35569">
        <w:t xml:space="preserve">specifically made </w:t>
      </w:r>
      <w:r w:rsidR="00807C27" w:rsidRPr="00E35569">
        <w:t xml:space="preserve">them </w:t>
      </w:r>
      <w:r w:rsidRPr="00E35569">
        <w:t xml:space="preserve">applicable to federal governmental entities </w:t>
      </w:r>
      <w:r w:rsidR="00807C27" w:rsidRPr="00E35569">
        <w:t xml:space="preserve">and </w:t>
      </w:r>
      <w:r w:rsidRPr="00E35569">
        <w:t>FASAB</w:t>
      </w:r>
      <w:r w:rsidR="00807C27" w:rsidRPr="00E35569">
        <w:t xml:space="preserve"> cleared them</w:t>
      </w:r>
      <w:r w:rsidRPr="00E35569">
        <w:t>: AICPA Industry Audit and Accounting Guides and AICPA Statements of Position.</w:t>
      </w:r>
    </w:p>
    <w:p w14:paraId="10AB3DC6" w14:textId="77777777" w:rsidR="00446188" w:rsidRPr="00E35569" w:rsidRDefault="00446188" w:rsidP="00E305E1">
      <w:pPr>
        <w:pStyle w:val="FAM-alpha-1"/>
      </w:pPr>
      <w:r w:rsidRPr="00E35569">
        <w:t>AICPA Ac</w:t>
      </w:r>
      <w:r w:rsidR="00AD40A9" w:rsidRPr="00E35569">
        <w:t xml:space="preserve">counting </w:t>
      </w:r>
      <w:r w:rsidRPr="00E35569">
        <w:t>S</w:t>
      </w:r>
      <w:r w:rsidR="00AD40A9" w:rsidRPr="00E35569">
        <w:t xml:space="preserve">tandards </w:t>
      </w:r>
      <w:r w:rsidRPr="00E35569">
        <w:t>E</w:t>
      </w:r>
      <w:r w:rsidR="00AD40A9" w:rsidRPr="00E35569">
        <w:t>xecutive Committee</w:t>
      </w:r>
      <w:r w:rsidRPr="00E35569">
        <w:t xml:space="preserve"> Practice Bulletins if specifically made applicable to federal governmental entities and cleared by FASAB and Technical Releases of its Accounting and Auditing Policy Committee.</w:t>
      </w:r>
    </w:p>
    <w:p w14:paraId="146D8EDA" w14:textId="77777777" w:rsidR="00446188" w:rsidRPr="00E35569" w:rsidRDefault="00446188" w:rsidP="00E305E1">
      <w:pPr>
        <w:pStyle w:val="FAM-alpha-1"/>
      </w:pPr>
      <w:r w:rsidRPr="00E35569">
        <w:t>Implementation guides published by FASAB staff and practices that are widely recognized and prevalent in the U.S. government.</w:t>
      </w:r>
    </w:p>
    <w:p w14:paraId="4A0E0455" w14:textId="77777777" w:rsidR="00446188" w:rsidRPr="00E35569" w:rsidRDefault="00446188" w:rsidP="00E305E1">
      <w:pPr>
        <w:pStyle w:val="StyleFAM-SubsectionArial11pt"/>
        <w:rPr>
          <w:rFonts w:cs="Arial"/>
        </w:rPr>
      </w:pPr>
      <w:r w:rsidRPr="00E35569">
        <w:rPr>
          <w:rFonts w:cs="Arial"/>
        </w:rPr>
        <w:t xml:space="preserve">In the absence of a pronouncement in the above hierarchy, the auditor may evaluate other accounting literature, including </w:t>
      </w:r>
    </w:p>
    <w:p w14:paraId="16C90121" w14:textId="77777777" w:rsidR="00446188" w:rsidRPr="00E35569" w:rsidRDefault="00446188" w:rsidP="00B51C84">
      <w:pPr>
        <w:pStyle w:val="FAM-alpha-1"/>
        <w:numPr>
          <w:ilvl w:val="0"/>
          <w:numId w:val="53"/>
        </w:numPr>
      </w:pPr>
      <w:r w:rsidRPr="00E35569">
        <w:t xml:space="preserve">FASAB Concepts Statements; </w:t>
      </w:r>
    </w:p>
    <w:p w14:paraId="383D1712" w14:textId="7307CE3E" w:rsidR="00446188" w:rsidRPr="00E35569" w:rsidRDefault="00446188" w:rsidP="00B51C84">
      <w:pPr>
        <w:pStyle w:val="FAM-alpha-1"/>
        <w:numPr>
          <w:ilvl w:val="0"/>
          <w:numId w:val="52"/>
        </w:numPr>
      </w:pPr>
      <w:r w:rsidRPr="00E35569">
        <w:t>pronouncements in cate</w:t>
      </w:r>
      <w:r w:rsidR="00BC42DC" w:rsidRPr="00E35569">
        <w:t>gories a through d in FAM 560.0</w:t>
      </w:r>
      <w:r w:rsidR="000015F7" w:rsidRPr="00E35569">
        <w:t>2</w:t>
      </w:r>
      <w:r w:rsidRPr="00E35569">
        <w:t xml:space="preserve"> when not specifically made applicable to federal governmental entities; </w:t>
      </w:r>
    </w:p>
    <w:p w14:paraId="1AAADD57" w14:textId="77777777" w:rsidR="00446188" w:rsidRPr="00E35569" w:rsidRDefault="00446188" w:rsidP="00B51C84">
      <w:pPr>
        <w:pStyle w:val="FAM-alpha-1"/>
        <w:numPr>
          <w:ilvl w:val="0"/>
          <w:numId w:val="52"/>
        </w:numPr>
      </w:pPr>
      <w:r w:rsidRPr="00E35569">
        <w:t>FASB and Government Accounting Standards Board (GASB)</w:t>
      </w:r>
      <w:r w:rsidR="00807C27" w:rsidRPr="00E35569">
        <w:t xml:space="preserve"> Concepts Statements;</w:t>
      </w:r>
      <w:r w:rsidRPr="00E35569">
        <w:rPr>
          <w:vertAlign w:val="superscript"/>
        </w:rPr>
        <w:footnoteReference w:id="8"/>
      </w:r>
      <w:r w:rsidRPr="00E35569">
        <w:t xml:space="preserve"> </w:t>
      </w:r>
    </w:p>
    <w:p w14:paraId="27FA173E" w14:textId="77777777" w:rsidR="00446188" w:rsidRPr="00E35569" w:rsidRDefault="00446188" w:rsidP="00B51C84">
      <w:pPr>
        <w:pStyle w:val="FAM-alpha-1"/>
        <w:numPr>
          <w:ilvl w:val="0"/>
          <w:numId w:val="52"/>
        </w:numPr>
      </w:pPr>
      <w:r w:rsidRPr="00E35569">
        <w:t xml:space="preserve">GASB Statements, Interpretations, and Technical Bulletins; </w:t>
      </w:r>
    </w:p>
    <w:p w14:paraId="405A67AF" w14:textId="77777777" w:rsidR="00446188" w:rsidRPr="00E35569" w:rsidRDefault="00446188" w:rsidP="00B51C84">
      <w:pPr>
        <w:pStyle w:val="FAM-alpha-1"/>
        <w:numPr>
          <w:ilvl w:val="0"/>
          <w:numId w:val="52"/>
        </w:numPr>
      </w:pPr>
      <w:r w:rsidRPr="00E35569">
        <w:t xml:space="preserve">AICPA Issue Papers; </w:t>
      </w:r>
    </w:p>
    <w:p w14:paraId="67488D52" w14:textId="77777777" w:rsidR="00446188" w:rsidRPr="00E35569" w:rsidRDefault="00446188" w:rsidP="00B51C84">
      <w:pPr>
        <w:pStyle w:val="FAM-alpha-1"/>
        <w:numPr>
          <w:ilvl w:val="0"/>
          <w:numId w:val="52"/>
        </w:numPr>
      </w:pPr>
      <w:r w:rsidRPr="00E35569">
        <w:t xml:space="preserve">International Accounting Standards of the International Accounting Standards Committee; </w:t>
      </w:r>
    </w:p>
    <w:p w14:paraId="65628071" w14:textId="77777777" w:rsidR="00446188" w:rsidRPr="00E35569" w:rsidRDefault="00446188" w:rsidP="00B51C84">
      <w:pPr>
        <w:pStyle w:val="FAM-alpha-1"/>
        <w:numPr>
          <w:ilvl w:val="0"/>
          <w:numId w:val="52"/>
        </w:numPr>
      </w:pPr>
      <w:r w:rsidRPr="00E35569">
        <w:t xml:space="preserve">pronouncements of other professional associations or regulatory agencies; </w:t>
      </w:r>
    </w:p>
    <w:p w14:paraId="0EE66058" w14:textId="77777777" w:rsidR="00446188" w:rsidRPr="00E35569" w:rsidRDefault="00446188" w:rsidP="00B51C84">
      <w:pPr>
        <w:pStyle w:val="FAM-alpha-1"/>
        <w:numPr>
          <w:ilvl w:val="0"/>
          <w:numId w:val="52"/>
        </w:numPr>
      </w:pPr>
      <w:r w:rsidRPr="00E35569">
        <w:lastRenderedPageBreak/>
        <w:t xml:space="preserve">AICPA Technical Practice Aids; and </w:t>
      </w:r>
    </w:p>
    <w:p w14:paraId="370ADC06" w14:textId="77777777" w:rsidR="00446188" w:rsidRPr="00E35569" w:rsidRDefault="00446188" w:rsidP="00B51C84">
      <w:pPr>
        <w:pStyle w:val="FAM-alpha-1"/>
        <w:numPr>
          <w:ilvl w:val="0"/>
          <w:numId w:val="52"/>
        </w:numPr>
      </w:pPr>
      <w:r w:rsidRPr="00E35569">
        <w:t>accounting textbooks, handbooks, and articles.</w:t>
      </w:r>
    </w:p>
    <w:p w14:paraId="36A793AB" w14:textId="77777777" w:rsidR="00446188" w:rsidRPr="00E35569" w:rsidRDefault="00446188" w:rsidP="00E305E1">
      <w:pPr>
        <w:pStyle w:val="StyleFAM-SubsectionArial11pt"/>
        <w:rPr>
          <w:rFonts w:cs="Arial"/>
          <w:szCs w:val="22"/>
        </w:rPr>
      </w:pPr>
      <w:r w:rsidRPr="00E35569">
        <w:rPr>
          <w:rFonts w:cs="Arial"/>
          <w:szCs w:val="22"/>
        </w:rPr>
        <w:t>Entities summarize their significant accounting policies, usually in note 1 to the financial statements.</w:t>
      </w:r>
    </w:p>
    <w:p w14:paraId="55D8D785" w14:textId="5CD5BA04" w:rsidR="00446188" w:rsidRPr="00E35569" w:rsidRDefault="007C7DAC" w:rsidP="00E305E1">
      <w:pPr>
        <w:pStyle w:val="StyleFAM-SubsectionArial11pt"/>
        <w:rPr>
          <w:rFonts w:cs="Arial"/>
          <w:szCs w:val="22"/>
        </w:rPr>
      </w:pPr>
      <w:r w:rsidRPr="00E35569">
        <w:rPr>
          <w:rFonts w:cs="Arial"/>
          <w:szCs w:val="22"/>
        </w:rPr>
        <w:t xml:space="preserve">The auditor should perform audit procedures to evaluate whether the </w:t>
      </w:r>
      <w:r w:rsidR="00AB02A1" w:rsidRPr="00E35569">
        <w:rPr>
          <w:rFonts w:cs="Arial"/>
          <w:szCs w:val="22"/>
        </w:rPr>
        <w:t>financial statements</w:t>
      </w:r>
      <w:r w:rsidR="00B0067C" w:rsidRPr="00E35569">
        <w:rPr>
          <w:rFonts w:cs="Arial"/>
          <w:szCs w:val="22"/>
        </w:rPr>
        <w:t xml:space="preserve"> </w:t>
      </w:r>
      <w:r w:rsidR="00AB02A1" w:rsidRPr="00E35569">
        <w:rPr>
          <w:rFonts w:cs="Arial"/>
          <w:szCs w:val="22"/>
        </w:rPr>
        <w:t>are prepared</w:t>
      </w:r>
      <w:r w:rsidR="004463D4" w:rsidRPr="00E35569">
        <w:rPr>
          <w:rFonts w:cs="Arial"/>
          <w:szCs w:val="22"/>
        </w:rPr>
        <w:t xml:space="preserve"> and presented</w:t>
      </w:r>
      <w:r w:rsidR="00AB02A1" w:rsidRPr="00E35569">
        <w:rPr>
          <w:rFonts w:cs="Arial"/>
          <w:szCs w:val="22"/>
        </w:rPr>
        <w:t xml:space="preserve">, in all material respects, </w:t>
      </w:r>
      <w:r w:rsidRPr="00E35569">
        <w:rPr>
          <w:rFonts w:cs="Arial"/>
          <w:szCs w:val="22"/>
        </w:rPr>
        <w:t>in accordance with U.S. GAAP or other applicable financial reporting framework (AU-C 330.26</w:t>
      </w:r>
      <w:r w:rsidR="001269F8" w:rsidRPr="00E35569">
        <w:rPr>
          <w:rFonts w:cs="Arial"/>
          <w:szCs w:val="22"/>
        </w:rPr>
        <w:t xml:space="preserve"> and 700.14</w:t>
      </w:r>
      <w:r w:rsidRPr="00E35569">
        <w:rPr>
          <w:rFonts w:cs="Arial"/>
          <w:szCs w:val="22"/>
        </w:rPr>
        <w:t>).</w:t>
      </w:r>
      <w:r w:rsidR="00446188" w:rsidRPr="00E35569">
        <w:rPr>
          <w:rFonts w:cs="Arial"/>
          <w:szCs w:val="22"/>
        </w:rPr>
        <w:t xml:space="preserve"> </w:t>
      </w:r>
      <w:r w:rsidR="00E305E1" w:rsidRPr="00E35569">
        <w:rPr>
          <w:rFonts w:cs="Arial"/>
        </w:rPr>
        <w:t xml:space="preserve">See FAM 215.14 for discussion of financial reporting framework. </w:t>
      </w:r>
      <w:r w:rsidR="00446188" w:rsidRPr="00E35569">
        <w:rPr>
          <w:rFonts w:cs="Arial"/>
          <w:szCs w:val="22"/>
        </w:rPr>
        <w:t>This evaluation should include consideration of the qualitative aspects of the entity’s accounting practices, including indicators o</w:t>
      </w:r>
      <w:r w:rsidR="00A03C33" w:rsidRPr="00E35569">
        <w:rPr>
          <w:rFonts w:cs="Arial"/>
          <w:szCs w:val="22"/>
        </w:rPr>
        <w:t>f</w:t>
      </w:r>
      <w:r w:rsidR="00446188" w:rsidRPr="00E35569">
        <w:rPr>
          <w:rFonts w:cs="Arial"/>
          <w:szCs w:val="22"/>
        </w:rPr>
        <w:t xml:space="preserve"> possible bias in management’s judgments (AU-C 700.1</w:t>
      </w:r>
      <w:r w:rsidR="00E064CE" w:rsidRPr="00E35569">
        <w:rPr>
          <w:rFonts w:cs="Arial"/>
          <w:szCs w:val="22"/>
        </w:rPr>
        <w:t>4</w:t>
      </w:r>
      <w:r w:rsidR="00446188" w:rsidRPr="00E35569">
        <w:rPr>
          <w:rFonts w:cs="Arial"/>
          <w:szCs w:val="22"/>
        </w:rPr>
        <w:t>)</w:t>
      </w:r>
      <w:r w:rsidR="006A2256" w:rsidRPr="00E35569">
        <w:rPr>
          <w:rFonts w:cs="Arial"/>
          <w:szCs w:val="22"/>
        </w:rPr>
        <w:t>.</w:t>
      </w:r>
      <w:r w:rsidR="00446188" w:rsidRPr="00E35569">
        <w:rPr>
          <w:rFonts w:cs="Arial"/>
          <w:szCs w:val="22"/>
        </w:rPr>
        <w:t xml:space="preserve"> This evaluation should include</w:t>
      </w:r>
      <w:r w:rsidR="00021751" w:rsidRPr="00E35569">
        <w:rPr>
          <w:rFonts w:cs="Arial"/>
          <w:szCs w:val="22"/>
        </w:rPr>
        <w:t xml:space="preserve"> the following</w:t>
      </w:r>
      <w:r w:rsidR="00446188" w:rsidRPr="00E35569">
        <w:rPr>
          <w:rFonts w:cs="Arial"/>
          <w:szCs w:val="22"/>
        </w:rPr>
        <w:t>:</w:t>
      </w:r>
    </w:p>
    <w:p w14:paraId="7AD0DF55" w14:textId="5482A46D" w:rsidR="00446188" w:rsidRPr="00E35569" w:rsidRDefault="00021751" w:rsidP="00B51C84">
      <w:pPr>
        <w:pStyle w:val="FAM-alpha-1"/>
        <w:numPr>
          <w:ilvl w:val="0"/>
          <w:numId w:val="21"/>
        </w:numPr>
      </w:pPr>
      <w:r w:rsidRPr="00E35569">
        <w:t>Whether</w:t>
      </w:r>
      <w:r w:rsidR="00446188" w:rsidRPr="00E35569">
        <w:t>, in view of the requirements of the applicable financial reporting framework</w:t>
      </w:r>
      <w:r w:rsidR="008472FF" w:rsidRPr="00E35569">
        <w:t xml:space="preserve"> (</w:t>
      </w:r>
      <w:r w:rsidR="00EE377D" w:rsidRPr="00E35569">
        <w:t xml:space="preserve">generally </w:t>
      </w:r>
      <w:r w:rsidR="008472FF" w:rsidRPr="00E35569">
        <w:t>U.S. GAAP</w:t>
      </w:r>
      <w:r w:rsidR="00860E2D" w:rsidRPr="00E35569">
        <w:t xml:space="preserve">):  </w:t>
      </w:r>
    </w:p>
    <w:p w14:paraId="3A14ADCD" w14:textId="602E6F16" w:rsidR="00446188" w:rsidRPr="00E35569" w:rsidRDefault="00860E2D" w:rsidP="00105AF9">
      <w:pPr>
        <w:pStyle w:val="FAMBullet2"/>
      </w:pPr>
      <w:r w:rsidRPr="00E35569">
        <w:t xml:space="preserve">The </w:t>
      </w:r>
      <w:r w:rsidR="00446188" w:rsidRPr="00E35569">
        <w:t xml:space="preserve">financial statements </w:t>
      </w:r>
      <w:r w:rsidR="00A03C33" w:rsidRPr="00E35569">
        <w:t xml:space="preserve">appropriately </w:t>
      </w:r>
      <w:r w:rsidR="00446188" w:rsidRPr="00E35569">
        <w:t>disclose the significant accounting policies selected and applied</w:t>
      </w:r>
      <w:r w:rsidR="00A03C33" w:rsidRPr="00E35569">
        <w:t>. In making this evaluation, the auditor should consider the relevance of the accounting policies to the entity and whether they have been presented in an understandable manner</w:t>
      </w:r>
      <w:r w:rsidRPr="00E35569">
        <w:t>.</w:t>
      </w:r>
      <w:r w:rsidR="00446188" w:rsidRPr="00E35569">
        <w:t xml:space="preserve"> </w:t>
      </w:r>
    </w:p>
    <w:p w14:paraId="465C56EE" w14:textId="54BB4981" w:rsidR="00446188" w:rsidRPr="00E35569" w:rsidRDefault="00860E2D" w:rsidP="00105AF9">
      <w:pPr>
        <w:pStyle w:val="FAMBullet2"/>
      </w:pPr>
      <w:r w:rsidRPr="00E35569">
        <w:t xml:space="preserve">The </w:t>
      </w:r>
      <w:r w:rsidR="00446188" w:rsidRPr="00E35569">
        <w:t xml:space="preserve">accounting policies selected and applied are consistent with the applicable financial reporting framework </w:t>
      </w:r>
      <w:r w:rsidR="008472FF" w:rsidRPr="00E35569">
        <w:t>(</w:t>
      </w:r>
      <w:r w:rsidR="00EE377D" w:rsidRPr="00E35569">
        <w:t xml:space="preserve">generally </w:t>
      </w:r>
      <w:r w:rsidR="008472FF" w:rsidRPr="00E35569">
        <w:t xml:space="preserve">U.S. GAAP) </w:t>
      </w:r>
      <w:r w:rsidR="00446188" w:rsidRPr="00E35569">
        <w:t>and are appropriate</w:t>
      </w:r>
      <w:r w:rsidRPr="00E35569">
        <w:t xml:space="preserve">. </w:t>
      </w:r>
    </w:p>
    <w:p w14:paraId="5F7FD0E9" w14:textId="2FF0F109" w:rsidR="00446188" w:rsidRPr="00E35569" w:rsidRDefault="00860E2D" w:rsidP="00105AF9">
      <w:pPr>
        <w:pStyle w:val="FAMBullet2"/>
      </w:pPr>
      <w:r w:rsidRPr="00E35569">
        <w:t xml:space="preserve">The </w:t>
      </w:r>
      <w:r w:rsidR="00446188" w:rsidRPr="00E35569">
        <w:t xml:space="preserve">accounting estimates </w:t>
      </w:r>
      <w:r w:rsidR="00617D63" w:rsidRPr="00E35569">
        <w:t xml:space="preserve">and related </w:t>
      </w:r>
      <w:r w:rsidR="00AA2CB0" w:rsidRPr="00E35569">
        <w:t xml:space="preserve">note </w:t>
      </w:r>
      <w:r w:rsidR="00617D63" w:rsidRPr="00E35569">
        <w:t xml:space="preserve">disclosures </w:t>
      </w:r>
      <w:r w:rsidR="00446188" w:rsidRPr="00E35569">
        <w:t>made by management are reasonable</w:t>
      </w:r>
      <w:r w:rsidRPr="00E35569">
        <w:t xml:space="preserve">. </w:t>
      </w:r>
    </w:p>
    <w:p w14:paraId="457E5C6D" w14:textId="72E1F62D" w:rsidR="00446188" w:rsidRPr="00E35569" w:rsidRDefault="00860E2D" w:rsidP="00105AF9">
      <w:pPr>
        <w:pStyle w:val="FAMBullet2"/>
      </w:pPr>
      <w:r w:rsidRPr="00E35569">
        <w:t xml:space="preserve">The </w:t>
      </w:r>
      <w:r w:rsidR="00446188" w:rsidRPr="00E35569">
        <w:t>information presented in the financial statements is relevant, reliable, comparable, and understandable</w:t>
      </w:r>
      <w:r w:rsidR="00A03C33" w:rsidRPr="00E35569">
        <w:t xml:space="preserve">. In making this evaluation, the auditor should consider whether all required information has been included, and whether such information is appropriately </w:t>
      </w:r>
      <w:r w:rsidR="004463D4" w:rsidRPr="00E35569">
        <w:t xml:space="preserve">described, </w:t>
      </w:r>
      <w:r w:rsidR="00A03C33" w:rsidRPr="00E35569">
        <w:t>classified, aggregated or disaggregated, and presented</w:t>
      </w:r>
      <w:r w:rsidRPr="00E35569">
        <w:t xml:space="preserve">. </w:t>
      </w:r>
    </w:p>
    <w:p w14:paraId="1BAC9D03" w14:textId="1CDC8655" w:rsidR="00446188" w:rsidRPr="00E35569" w:rsidRDefault="00860E2D" w:rsidP="00105AF9">
      <w:pPr>
        <w:pStyle w:val="FAMBullet2"/>
      </w:pPr>
      <w:r w:rsidRPr="00E35569">
        <w:t xml:space="preserve">The </w:t>
      </w:r>
      <w:r w:rsidR="00446188" w:rsidRPr="00E35569">
        <w:t xml:space="preserve">financial statements provide adequate </w:t>
      </w:r>
      <w:r w:rsidR="00AA2CB0" w:rsidRPr="00E35569">
        <w:t xml:space="preserve">note </w:t>
      </w:r>
      <w:r w:rsidR="00446188" w:rsidRPr="00E35569">
        <w:t>disclosures to enable the intended users to understand the effect of material transactions and events on the information conveyed in the financial statements</w:t>
      </w:r>
      <w:r w:rsidRPr="00E35569">
        <w:t>.</w:t>
      </w:r>
    </w:p>
    <w:p w14:paraId="481046A5" w14:textId="4A29B0DD" w:rsidR="00446188" w:rsidRPr="00E35569" w:rsidRDefault="00860E2D" w:rsidP="00105AF9">
      <w:pPr>
        <w:pStyle w:val="FAMBullet2"/>
      </w:pPr>
      <w:r w:rsidRPr="00E35569">
        <w:t xml:space="preserve">The </w:t>
      </w:r>
      <w:r w:rsidR="00446188" w:rsidRPr="00E35569">
        <w:t>terminology used in the financial statements, including the title of each financial statement, is appropriate (AU-C 700.1</w:t>
      </w:r>
      <w:r w:rsidR="009C06CE" w:rsidRPr="00E35569">
        <w:t>5</w:t>
      </w:r>
      <w:r w:rsidR="00C77735" w:rsidRPr="00E35569">
        <w:t>)</w:t>
      </w:r>
      <w:r w:rsidR="00021751" w:rsidRPr="00E35569">
        <w:t>.</w:t>
      </w:r>
    </w:p>
    <w:p w14:paraId="3372F784" w14:textId="1F260677" w:rsidR="00446188" w:rsidRPr="00E35569" w:rsidRDefault="00021751" w:rsidP="00B51C84">
      <w:pPr>
        <w:pStyle w:val="FAM-alpha-1"/>
        <w:numPr>
          <w:ilvl w:val="0"/>
          <w:numId w:val="21"/>
        </w:numPr>
      </w:pPr>
      <w:r w:rsidRPr="00E35569">
        <w:t xml:space="preserve">Whether </w:t>
      </w:r>
      <w:r w:rsidR="00446188" w:rsidRPr="00E35569">
        <w:t>the financial statements achieve fair presentation</w:t>
      </w:r>
      <w:r w:rsidR="001A2EA3" w:rsidRPr="00E35569">
        <w:t xml:space="preserve">, </w:t>
      </w:r>
      <w:r w:rsidR="00446188" w:rsidRPr="00E35569">
        <w:t>includ</w:t>
      </w:r>
      <w:r w:rsidR="001A2EA3" w:rsidRPr="00E35569">
        <w:t>ing</w:t>
      </w:r>
      <w:r w:rsidR="00446188" w:rsidRPr="00E35569">
        <w:t xml:space="preserve"> consideration of the following: </w:t>
      </w:r>
    </w:p>
    <w:p w14:paraId="5A4982C4" w14:textId="56C74269" w:rsidR="000F191A" w:rsidRPr="00E35569" w:rsidRDefault="000F191A" w:rsidP="000F191A">
      <w:pPr>
        <w:pStyle w:val="FAMBullet2"/>
      </w:pPr>
      <w:r w:rsidRPr="00E35569">
        <w:t>the appropriate classification and description of financial information and the underlying transactions, events, and conditions;</w:t>
      </w:r>
    </w:p>
    <w:p w14:paraId="5C8E590B" w14:textId="0DE11E81" w:rsidR="00446188" w:rsidRPr="00E35569" w:rsidRDefault="00021751" w:rsidP="00105AF9">
      <w:pPr>
        <w:pStyle w:val="FAMBullet2"/>
      </w:pPr>
      <w:r w:rsidRPr="00E35569">
        <w:t xml:space="preserve">the </w:t>
      </w:r>
      <w:r w:rsidR="00073AB7" w:rsidRPr="00E35569">
        <w:t>appropriate</w:t>
      </w:r>
      <w:r w:rsidR="00446188" w:rsidRPr="00E35569">
        <w:t xml:space="preserve"> presentation, structure, and content of the financial statements</w:t>
      </w:r>
      <w:r w:rsidR="006E56F9" w:rsidRPr="00E35569">
        <w:t xml:space="preserve"> (AU-C 330.26)</w:t>
      </w:r>
      <w:r w:rsidR="001269F8" w:rsidRPr="00E35569">
        <w:t>;</w:t>
      </w:r>
      <w:r w:rsidRPr="00E35569">
        <w:t xml:space="preserve"> </w:t>
      </w:r>
      <w:r w:rsidR="000F191A" w:rsidRPr="00E35569">
        <w:t>and</w:t>
      </w:r>
    </w:p>
    <w:p w14:paraId="128896A0" w14:textId="3490B1B9" w:rsidR="001269F8" w:rsidRPr="00E35569" w:rsidRDefault="00021751" w:rsidP="00105AF9">
      <w:pPr>
        <w:pStyle w:val="FAMBullet2"/>
      </w:pPr>
      <w:r w:rsidRPr="00E35569">
        <w:t xml:space="preserve">whether </w:t>
      </w:r>
      <w:r w:rsidR="00446188" w:rsidRPr="00E35569">
        <w:t>the financial statements</w:t>
      </w:r>
      <w:r w:rsidR="00B0067C" w:rsidRPr="00E35569">
        <w:t xml:space="preserve"> </w:t>
      </w:r>
      <w:r w:rsidR="00446188" w:rsidRPr="00E35569">
        <w:t>represent the underlying transactions and events in a manner that achieves fair presentation (AU-C 700.1</w:t>
      </w:r>
      <w:r w:rsidR="009C06CE" w:rsidRPr="00E35569">
        <w:t>6</w:t>
      </w:r>
      <w:r w:rsidR="00446188" w:rsidRPr="00E35569">
        <w:t>)</w:t>
      </w:r>
      <w:r w:rsidR="000F191A" w:rsidRPr="00E35569">
        <w:t>.</w:t>
      </w:r>
    </w:p>
    <w:p w14:paraId="44D198BA" w14:textId="59FE6198" w:rsidR="00446188" w:rsidRPr="00E35569" w:rsidRDefault="00021751" w:rsidP="00B51C84">
      <w:pPr>
        <w:pStyle w:val="FAM-alpha-1"/>
        <w:numPr>
          <w:ilvl w:val="0"/>
          <w:numId w:val="21"/>
        </w:numPr>
      </w:pPr>
      <w:r w:rsidRPr="00E35569">
        <w:lastRenderedPageBreak/>
        <w:t xml:space="preserve">Whether </w:t>
      </w:r>
      <w:r w:rsidR="00446188" w:rsidRPr="00E35569">
        <w:t xml:space="preserve">the financial statements adequately refer to or describe the applicable financial reporting framework </w:t>
      </w:r>
      <w:r w:rsidR="008472FF" w:rsidRPr="00E35569">
        <w:t>(</w:t>
      </w:r>
      <w:r w:rsidR="00EE377D" w:rsidRPr="00E35569">
        <w:t xml:space="preserve">generally </w:t>
      </w:r>
      <w:r w:rsidR="008472FF" w:rsidRPr="00E35569">
        <w:t xml:space="preserve">U.S. GAAP) </w:t>
      </w:r>
      <w:r w:rsidR="00446188" w:rsidRPr="00E35569">
        <w:t>(AU-C 700.</w:t>
      </w:r>
      <w:r w:rsidR="009C06CE" w:rsidRPr="00E35569">
        <w:t>17</w:t>
      </w:r>
      <w:r w:rsidR="00446188" w:rsidRPr="00E35569">
        <w:t>)</w:t>
      </w:r>
      <w:r w:rsidRPr="00E35569">
        <w:t>.</w:t>
      </w:r>
      <w:r w:rsidR="00E064CE" w:rsidRPr="00E35569">
        <w:t xml:space="preserve"> </w:t>
      </w:r>
    </w:p>
    <w:p w14:paraId="37DCF96D" w14:textId="3EDCCE59" w:rsidR="00446188" w:rsidRPr="00E35569" w:rsidRDefault="00446188" w:rsidP="00825B49">
      <w:pPr>
        <w:pStyle w:val="FAMContinuation2"/>
        <w:rPr>
          <w:rFonts w:cs="Arial"/>
        </w:rPr>
      </w:pPr>
      <w:r w:rsidRPr="00E35569">
        <w:rPr>
          <w:rFonts w:cs="Arial"/>
        </w:rPr>
        <w:t xml:space="preserve">The </w:t>
      </w:r>
      <w:r w:rsidR="00021751" w:rsidRPr="00E35569">
        <w:rPr>
          <w:rFonts w:cs="Arial"/>
        </w:rPr>
        <w:t xml:space="preserve">auditor can meet the requirement for the </w:t>
      </w:r>
      <w:r w:rsidRPr="00E35569">
        <w:rPr>
          <w:rFonts w:cs="Arial"/>
        </w:rPr>
        <w:t xml:space="preserve">above evaluations by completing the </w:t>
      </w:r>
      <w:r w:rsidR="00780F91" w:rsidRPr="00E35569">
        <w:rPr>
          <w:rFonts w:cs="Arial"/>
        </w:rPr>
        <w:t>Federal Financial Reporting Checklist</w:t>
      </w:r>
      <w:r w:rsidRPr="00E35569">
        <w:rPr>
          <w:rFonts w:cs="Arial"/>
        </w:rPr>
        <w:t>.</w:t>
      </w:r>
      <w:r w:rsidR="003E5E91" w:rsidRPr="00E35569">
        <w:rPr>
          <w:rStyle w:val="FootnoteReference"/>
          <w:rFonts w:cs="Arial"/>
        </w:rPr>
        <w:footnoteReference w:id="9"/>
      </w:r>
      <w:r w:rsidRPr="00E35569">
        <w:rPr>
          <w:rFonts w:cs="Arial"/>
        </w:rPr>
        <w:t xml:space="preserve"> </w:t>
      </w:r>
      <w:r w:rsidR="00780F91" w:rsidRPr="00E35569">
        <w:rPr>
          <w:rFonts w:cs="Arial"/>
        </w:rPr>
        <w:t xml:space="preserve">This </w:t>
      </w:r>
      <w:r w:rsidRPr="00E35569">
        <w:rPr>
          <w:rFonts w:cs="Arial"/>
        </w:rPr>
        <w:t xml:space="preserve">checklist also can assist the entity in preparing financial statements with appropriate and adequate </w:t>
      </w:r>
      <w:r w:rsidR="00AA2CB0" w:rsidRPr="00E35569">
        <w:rPr>
          <w:rFonts w:cs="Arial"/>
        </w:rPr>
        <w:t xml:space="preserve">note </w:t>
      </w:r>
      <w:r w:rsidRPr="00E35569">
        <w:rPr>
          <w:rFonts w:cs="Arial"/>
        </w:rPr>
        <w:t>disclosure</w:t>
      </w:r>
      <w:r w:rsidR="00807420" w:rsidRPr="00E35569">
        <w:rPr>
          <w:rFonts w:cs="Arial"/>
        </w:rPr>
        <w:t>s</w:t>
      </w:r>
      <w:r w:rsidRPr="00E35569">
        <w:rPr>
          <w:rFonts w:cs="Arial"/>
        </w:rPr>
        <w:t xml:space="preserve"> in accordance with U.S. GAAP.</w:t>
      </w:r>
    </w:p>
    <w:p w14:paraId="3359ACFB" w14:textId="65AD593D" w:rsidR="00446188" w:rsidRPr="00E35569" w:rsidRDefault="00446188" w:rsidP="00752FFA">
      <w:pPr>
        <w:pStyle w:val="StyleFAM-SubsectionArial11pt"/>
        <w:rPr>
          <w:rFonts w:cs="Arial"/>
        </w:rPr>
      </w:pPr>
      <w:r w:rsidRPr="00E35569">
        <w:rPr>
          <w:rFonts w:cs="Arial"/>
        </w:rPr>
        <w:t>For accounting estimates</w:t>
      </w:r>
      <w:r w:rsidR="00E57C7E" w:rsidRPr="00E35569">
        <w:rPr>
          <w:rFonts w:cs="Arial"/>
        </w:rPr>
        <w:t xml:space="preserve">, the auditor’s procedures should address whether management has developed </w:t>
      </w:r>
      <w:r w:rsidR="00AA2CB0" w:rsidRPr="00E35569">
        <w:rPr>
          <w:rFonts w:cs="Arial"/>
        </w:rPr>
        <w:t xml:space="preserve">note </w:t>
      </w:r>
      <w:r w:rsidR="00E57C7E" w:rsidRPr="00E35569">
        <w:rPr>
          <w:rFonts w:cs="Arial"/>
        </w:rPr>
        <w:t>disclosures about estimation uncertain</w:t>
      </w:r>
      <w:r w:rsidR="001056A5" w:rsidRPr="00E35569">
        <w:rPr>
          <w:rFonts w:cs="Arial"/>
        </w:rPr>
        <w:t>t</w:t>
      </w:r>
      <w:r w:rsidR="00E57C7E" w:rsidRPr="00E35569">
        <w:rPr>
          <w:rFonts w:cs="Arial"/>
        </w:rPr>
        <w:t xml:space="preserve">y </w:t>
      </w:r>
      <w:r w:rsidR="00327B91" w:rsidRPr="00E35569">
        <w:rPr>
          <w:rFonts w:cs="Arial"/>
        </w:rPr>
        <w:t xml:space="preserve">related to management’s point estimate </w:t>
      </w:r>
      <w:r w:rsidR="00E57C7E" w:rsidRPr="00E35569">
        <w:rPr>
          <w:rFonts w:cs="Arial"/>
        </w:rPr>
        <w:t>(AU-C 540.25b).</w:t>
      </w:r>
      <w:r w:rsidR="00DD2FE7" w:rsidRPr="00E35569">
        <w:rPr>
          <w:rStyle w:val="FootnoteReference"/>
          <w:rFonts w:cs="Arial"/>
        </w:rPr>
        <w:footnoteReference w:id="10"/>
      </w:r>
      <w:r w:rsidRPr="00E35569">
        <w:rPr>
          <w:rFonts w:cs="Arial"/>
        </w:rPr>
        <w:t xml:space="preserve"> </w:t>
      </w:r>
      <w:r w:rsidR="00E57C7E" w:rsidRPr="00E35569">
        <w:rPr>
          <w:rFonts w:cs="Arial"/>
        </w:rPr>
        <w:t xml:space="preserve">The greater the degree to which an accounting estimate is subject to estimation uncertainty, the more likely the risks of material misstatement will be assessed as higher and, therefore, the more persuasive the audit evidence needs to be to determine whether </w:t>
      </w:r>
      <w:r w:rsidR="00B74864" w:rsidRPr="00E35569">
        <w:rPr>
          <w:rFonts w:cs="Arial"/>
        </w:rPr>
        <w:t xml:space="preserve">management’s point estimate and </w:t>
      </w:r>
      <w:r w:rsidR="00E57C7E" w:rsidRPr="00E35569">
        <w:rPr>
          <w:rFonts w:cs="Arial"/>
        </w:rPr>
        <w:t xml:space="preserve">related </w:t>
      </w:r>
      <w:r w:rsidR="00327B91" w:rsidRPr="00E35569">
        <w:rPr>
          <w:rFonts w:cs="Arial"/>
        </w:rPr>
        <w:t xml:space="preserve">note </w:t>
      </w:r>
      <w:r w:rsidR="00E57C7E" w:rsidRPr="00E35569">
        <w:rPr>
          <w:rFonts w:cs="Arial"/>
        </w:rPr>
        <w:t>disclosures about estimation uncertainty are reasonable in the context of the applicable financial reporting framework (</w:t>
      </w:r>
      <w:r w:rsidR="00EE377D" w:rsidRPr="00E35569">
        <w:rPr>
          <w:rFonts w:cs="Arial"/>
        </w:rPr>
        <w:t xml:space="preserve">generally </w:t>
      </w:r>
      <w:r w:rsidR="00E57C7E" w:rsidRPr="00E35569">
        <w:rPr>
          <w:rFonts w:cs="Arial"/>
        </w:rPr>
        <w:t xml:space="preserve">U.S. GAAP) </w:t>
      </w:r>
      <w:r w:rsidR="00CA716F" w:rsidRPr="00E35569">
        <w:rPr>
          <w:rFonts w:cs="Arial"/>
        </w:rPr>
        <w:t xml:space="preserve">or are misstated </w:t>
      </w:r>
      <w:r w:rsidR="00E57C7E" w:rsidRPr="00E35569">
        <w:rPr>
          <w:rFonts w:cs="Arial"/>
        </w:rPr>
        <w:t>(AU-C 540.A113).</w:t>
      </w:r>
      <w:r w:rsidR="00CA716F" w:rsidRPr="00E35569">
        <w:rPr>
          <w:rFonts w:cs="Arial"/>
        </w:rPr>
        <w:t xml:space="preserve"> See FAM 905 for </w:t>
      </w:r>
      <w:r w:rsidR="005F2956" w:rsidRPr="00E35569">
        <w:rPr>
          <w:rFonts w:cs="Arial"/>
        </w:rPr>
        <w:t xml:space="preserve">further </w:t>
      </w:r>
      <w:r w:rsidR="00CA716F" w:rsidRPr="00E35569">
        <w:rPr>
          <w:rFonts w:cs="Arial"/>
        </w:rPr>
        <w:t xml:space="preserve">guidance on auditing accounting estimates. </w:t>
      </w:r>
      <w:r w:rsidR="005C680C" w:rsidRPr="00E35569">
        <w:rPr>
          <w:rFonts w:cs="Arial"/>
        </w:rPr>
        <w:t xml:space="preserve"> </w:t>
      </w:r>
    </w:p>
    <w:p w14:paraId="124DDF9F" w14:textId="464575B1" w:rsidR="00A73106" w:rsidRPr="00E35569" w:rsidRDefault="00446188" w:rsidP="00752FFA">
      <w:pPr>
        <w:pStyle w:val="StyleFAM-SubsectionArial11pt"/>
        <w:rPr>
          <w:rFonts w:cs="Arial"/>
        </w:rPr>
      </w:pPr>
      <w:r w:rsidRPr="00E35569">
        <w:rPr>
          <w:rFonts w:cs="Arial"/>
        </w:rPr>
        <w:t xml:space="preserve">The auditor should evaluate the impact </w:t>
      </w:r>
      <w:r w:rsidR="00724816" w:rsidRPr="00E35569">
        <w:rPr>
          <w:rFonts w:cs="Arial"/>
        </w:rPr>
        <w:t xml:space="preserve">of any instances where the financial statements are not in accordance with </w:t>
      </w:r>
      <w:r w:rsidRPr="00E35569">
        <w:rPr>
          <w:rFonts w:cs="Arial"/>
        </w:rPr>
        <w:t xml:space="preserve">U.S. GAAP and should determine the effects, if any, on the </w:t>
      </w:r>
      <w:r w:rsidR="00BC42DC" w:rsidRPr="00E35569">
        <w:rPr>
          <w:rFonts w:cs="Arial"/>
        </w:rPr>
        <w:t>auditor’s report (see FAM 580.09</w:t>
      </w:r>
      <w:r w:rsidR="00BC7D48" w:rsidRPr="00E35569">
        <w:rPr>
          <w:rFonts w:cs="Arial"/>
        </w:rPr>
        <w:t>–.10</w:t>
      </w:r>
      <w:r w:rsidRPr="00E35569">
        <w:rPr>
          <w:rFonts w:cs="Arial"/>
        </w:rPr>
        <w:t>).</w:t>
      </w:r>
      <w:r w:rsidR="00A73106" w:rsidRPr="00E35569">
        <w:rPr>
          <w:rFonts w:cs="Arial"/>
        </w:rPr>
        <w:br w:type="page"/>
      </w:r>
    </w:p>
    <w:p w14:paraId="50888059" w14:textId="77777777" w:rsidR="00641DFF" w:rsidRPr="00E35569" w:rsidRDefault="00641DFF" w:rsidP="00825B49">
      <w:pPr>
        <w:pStyle w:val="FAM-Bullet-1"/>
        <w:numPr>
          <w:ilvl w:val="0"/>
          <w:numId w:val="0"/>
        </w:numPr>
        <w:ind w:left="1800"/>
        <w:sectPr w:rsidR="00641DFF" w:rsidRPr="00E35569" w:rsidSect="00A70810">
          <w:headerReference w:type="default" r:id="rId33"/>
          <w:footerReference w:type="default" r:id="rId34"/>
          <w:endnotePr>
            <w:numFmt w:val="decimal"/>
          </w:endnotePr>
          <w:pgSz w:w="12240" w:h="15840"/>
          <w:pgMar w:top="1080" w:right="1440" w:bottom="1080" w:left="1080" w:header="720" w:footer="720" w:gutter="360"/>
          <w:pgNumType w:start="1"/>
          <w:cols w:space="720"/>
          <w:noEndnote/>
          <w:docGrid w:linePitch="326"/>
        </w:sectPr>
      </w:pPr>
    </w:p>
    <w:p w14:paraId="1FB0A8E8" w14:textId="77777777" w:rsidR="00641DFF" w:rsidRPr="00E35569" w:rsidRDefault="00641DFF" w:rsidP="00C9770F">
      <w:pPr>
        <w:pStyle w:val="FAMHeading2"/>
        <w:rPr>
          <w:rFonts w:cs="Arial"/>
        </w:rPr>
      </w:pPr>
      <w:r w:rsidRPr="00E35569">
        <w:rPr>
          <w:rFonts w:cs="Arial"/>
        </w:rPr>
        <w:lastRenderedPageBreak/>
        <w:t xml:space="preserve">570 </w:t>
      </w:r>
      <w:r w:rsidR="00F56718" w:rsidRPr="00E35569">
        <w:rPr>
          <w:rFonts w:cs="Arial"/>
        </w:rPr>
        <w:t>–</w:t>
      </w:r>
      <w:r w:rsidRPr="00E35569">
        <w:rPr>
          <w:rFonts w:cs="Arial"/>
        </w:rPr>
        <w:t xml:space="preserve"> Determine Compliance with GAO/</w:t>
      </w:r>
      <w:r w:rsidR="004271D1" w:rsidRPr="00E35569">
        <w:rPr>
          <w:rFonts w:cs="Arial"/>
        </w:rPr>
        <w:t xml:space="preserve">CIGIE </w:t>
      </w:r>
      <w:r w:rsidRPr="00E35569">
        <w:rPr>
          <w:rFonts w:cs="Arial"/>
          <w:i/>
        </w:rPr>
        <w:t>Financial Audit Manual</w:t>
      </w:r>
    </w:p>
    <w:p w14:paraId="574C8633" w14:textId="77777777" w:rsidR="00641DFF" w:rsidRPr="00E35569" w:rsidRDefault="00641DFF" w:rsidP="00BE50D9">
      <w:pPr>
        <w:pStyle w:val="FAM-Subsection"/>
        <w:numPr>
          <w:ilvl w:val="0"/>
          <w:numId w:val="43"/>
        </w:numPr>
        <w:rPr>
          <w:rFonts w:cs="Arial"/>
        </w:rPr>
      </w:pPr>
      <w:r w:rsidRPr="00E35569">
        <w:rPr>
          <w:rFonts w:cs="Arial"/>
        </w:rPr>
        <w:t>The auditor should determine whether the audit was conducted in accordance with GAGAS and</w:t>
      </w:r>
      <w:r w:rsidR="00651F80" w:rsidRPr="00E35569">
        <w:rPr>
          <w:rFonts w:cs="Arial"/>
        </w:rPr>
        <w:t>, if applicable,</w:t>
      </w:r>
      <w:r w:rsidR="004271D1" w:rsidRPr="00E35569">
        <w:rPr>
          <w:rFonts w:cs="Arial"/>
        </w:rPr>
        <w:t xml:space="preserve"> </w:t>
      </w:r>
      <w:r w:rsidRPr="00E35569">
        <w:rPr>
          <w:rFonts w:cs="Arial"/>
        </w:rPr>
        <w:t xml:space="preserve">OMB audit guidance. </w:t>
      </w:r>
      <w:r w:rsidR="004271D1" w:rsidRPr="00E35569">
        <w:rPr>
          <w:rFonts w:cs="Arial"/>
        </w:rPr>
        <w:t>T</w:t>
      </w:r>
      <w:r w:rsidRPr="00E35569">
        <w:rPr>
          <w:rFonts w:cs="Arial"/>
        </w:rPr>
        <w:t xml:space="preserve">he auditor should </w:t>
      </w:r>
      <w:r w:rsidR="004271D1" w:rsidRPr="00E35569">
        <w:rPr>
          <w:rFonts w:cs="Arial"/>
        </w:rPr>
        <w:t xml:space="preserve">also </w:t>
      </w:r>
      <w:r w:rsidRPr="00E35569">
        <w:rPr>
          <w:rFonts w:cs="Arial"/>
        </w:rPr>
        <w:t xml:space="preserve">determine </w:t>
      </w:r>
      <w:r w:rsidR="004271D1" w:rsidRPr="00E35569">
        <w:rPr>
          <w:rFonts w:cs="Arial"/>
        </w:rPr>
        <w:t xml:space="preserve">whether the FAM </w:t>
      </w:r>
      <w:r w:rsidRPr="00E35569">
        <w:rPr>
          <w:rFonts w:cs="Arial"/>
        </w:rPr>
        <w:t xml:space="preserve">methodology was followed. </w:t>
      </w:r>
      <w:r w:rsidR="004271D1" w:rsidRPr="00E35569">
        <w:rPr>
          <w:rFonts w:cs="Arial"/>
        </w:rPr>
        <w:t>One tool t</w:t>
      </w:r>
      <w:r w:rsidRPr="00E35569">
        <w:rPr>
          <w:rFonts w:cs="Arial"/>
        </w:rPr>
        <w:t xml:space="preserve">he auditor should use </w:t>
      </w:r>
      <w:r w:rsidR="004271D1" w:rsidRPr="00E35569">
        <w:rPr>
          <w:rFonts w:cs="Arial"/>
        </w:rPr>
        <w:t xml:space="preserve">to determine and document FAM compliance </w:t>
      </w:r>
      <w:r w:rsidR="00425D44" w:rsidRPr="00E35569">
        <w:rPr>
          <w:rFonts w:cs="Arial"/>
        </w:rPr>
        <w:t xml:space="preserve">and whether there are any exceptions or deviations </w:t>
      </w:r>
      <w:r w:rsidR="004271D1" w:rsidRPr="00E35569">
        <w:rPr>
          <w:rFonts w:cs="Arial"/>
        </w:rPr>
        <w:t xml:space="preserve">is </w:t>
      </w:r>
      <w:r w:rsidRPr="00E35569">
        <w:rPr>
          <w:rFonts w:cs="Arial"/>
        </w:rPr>
        <w:t>the audit completion checklist in FAM 1003. If the auditor is using a different methodology and if required by contract, the auditor should use the audit completion checklist to provide a crosswalk between the audit methodology used and the FAM.</w:t>
      </w:r>
      <w:r w:rsidR="00A73106" w:rsidRPr="00E35569">
        <w:rPr>
          <w:rFonts w:cs="Arial"/>
        </w:rPr>
        <w:br w:type="page"/>
      </w:r>
    </w:p>
    <w:p w14:paraId="2DC53C07" w14:textId="77777777" w:rsidR="00641DFF" w:rsidRPr="00E35569" w:rsidRDefault="00641DFF" w:rsidP="00012E5E">
      <w:pPr>
        <w:pStyle w:val="StyleFAM-SubsectionArial11pt"/>
        <w:numPr>
          <w:ilvl w:val="0"/>
          <w:numId w:val="0"/>
        </w:numPr>
        <w:ind w:left="1440"/>
        <w:rPr>
          <w:rFonts w:cs="Arial"/>
        </w:rPr>
        <w:sectPr w:rsidR="00641DFF" w:rsidRPr="00E35569" w:rsidSect="00A70810">
          <w:headerReference w:type="default" r:id="rId35"/>
          <w:footerReference w:type="default" r:id="rId36"/>
          <w:endnotePr>
            <w:numFmt w:val="decimal"/>
          </w:endnotePr>
          <w:pgSz w:w="12240" w:h="15840"/>
          <w:pgMar w:top="1080" w:right="1440" w:bottom="1080" w:left="1080" w:header="720" w:footer="720" w:gutter="360"/>
          <w:pgNumType w:start="1"/>
          <w:cols w:space="720"/>
          <w:noEndnote/>
          <w:docGrid w:linePitch="326"/>
        </w:sectPr>
      </w:pPr>
    </w:p>
    <w:p w14:paraId="029CA8CC" w14:textId="77777777" w:rsidR="00641DFF" w:rsidRPr="00E35569" w:rsidRDefault="00641DFF" w:rsidP="00012E5E">
      <w:pPr>
        <w:pStyle w:val="FAMHeading2"/>
        <w:rPr>
          <w:rFonts w:cs="Arial"/>
        </w:rPr>
      </w:pPr>
      <w:r w:rsidRPr="00E35569">
        <w:rPr>
          <w:rFonts w:cs="Arial"/>
        </w:rPr>
        <w:lastRenderedPageBreak/>
        <w:t xml:space="preserve">580 </w:t>
      </w:r>
      <w:r w:rsidR="00F56718" w:rsidRPr="00E35569">
        <w:rPr>
          <w:rFonts w:cs="Arial"/>
        </w:rPr>
        <w:t>–</w:t>
      </w:r>
      <w:r w:rsidRPr="00E35569">
        <w:rPr>
          <w:rFonts w:cs="Arial"/>
        </w:rPr>
        <w:t xml:space="preserve"> Draft Reports</w:t>
      </w:r>
    </w:p>
    <w:p w14:paraId="4F043BD4" w14:textId="2CAC552C" w:rsidR="00641DFF" w:rsidRPr="00E35569" w:rsidRDefault="0049476B" w:rsidP="00EE55DB">
      <w:pPr>
        <w:pStyle w:val="FAM-Subsection"/>
        <w:numPr>
          <w:ilvl w:val="0"/>
          <w:numId w:val="45"/>
        </w:numPr>
        <w:rPr>
          <w:rFonts w:cs="Arial"/>
        </w:rPr>
      </w:pPr>
      <w:r w:rsidRPr="00E35569">
        <w:rPr>
          <w:rFonts w:cs="Arial"/>
        </w:rPr>
        <w:t>Based on AU-C 700.21, a</w:t>
      </w:r>
      <w:r w:rsidR="00641DFF" w:rsidRPr="00E35569">
        <w:rPr>
          <w:rFonts w:cs="Arial"/>
        </w:rPr>
        <w:t>t the conclusion of the audit, the auditor should draft written reports</w:t>
      </w:r>
      <w:r w:rsidR="00F90FF7" w:rsidRPr="00E35569">
        <w:rPr>
          <w:rFonts w:cs="Arial"/>
        </w:rPr>
        <w:t xml:space="preserve"> </w:t>
      </w:r>
      <w:r w:rsidR="00591CAA" w:rsidRPr="00E35569">
        <w:rPr>
          <w:rFonts w:cs="Arial"/>
        </w:rPr>
        <w:t>on</w:t>
      </w:r>
      <w:r w:rsidR="00641DFF" w:rsidRPr="00E35569">
        <w:rPr>
          <w:rFonts w:cs="Arial"/>
        </w:rPr>
        <w:t xml:space="preserve"> </w:t>
      </w:r>
      <w:r w:rsidR="001375E1" w:rsidRPr="00E35569">
        <w:rPr>
          <w:rFonts w:cs="Arial"/>
        </w:rPr>
        <w:t>the entity’s</w:t>
      </w:r>
    </w:p>
    <w:p w14:paraId="707803D0" w14:textId="037C16FB" w:rsidR="00641DFF" w:rsidRPr="00E35569" w:rsidRDefault="00641DFF" w:rsidP="00825B49">
      <w:pPr>
        <w:pStyle w:val="FAM-Bullet-1"/>
      </w:pPr>
      <w:r w:rsidRPr="00E35569">
        <w:t>financial statements</w:t>
      </w:r>
      <w:r w:rsidR="00E50BBF" w:rsidRPr="00E35569">
        <w:t xml:space="preserve">, RSI (including MD&amp;A), and other information included in the annual report </w:t>
      </w:r>
      <w:r w:rsidRPr="00E35569">
        <w:t>(</w:t>
      </w:r>
      <w:r w:rsidR="00C8031A" w:rsidRPr="00E35569">
        <w:t>see FAM 580.0</w:t>
      </w:r>
      <w:r w:rsidR="000015F7" w:rsidRPr="00E35569">
        <w:t>2</w:t>
      </w:r>
      <w:r w:rsidR="007B7F45" w:rsidRPr="00E35569">
        <w:t>–</w:t>
      </w:r>
      <w:r w:rsidR="00F048EB" w:rsidRPr="00E35569">
        <w:t>.</w:t>
      </w:r>
      <w:r w:rsidR="009F1D70" w:rsidRPr="00E35569">
        <w:t>55</w:t>
      </w:r>
      <w:r w:rsidRPr="00E35569">
        <w:t>)</w:t>
      </w:r>
      <w:r w:rsidR="00E50BBF" w:rsidRPr="00E35569">
        <w:t>;</w:t>
      </w:r>
      <w:r w:rsidR="00326C25" w:rsidRPr="00E35569">
        <w:t xml:space="preserve"> </w:t>
      </w:r>
    </w:p>
    <w:p w14:paraId="47374490" w14:textId="4A0348CA" w:rsidR="00641DFF" w:rsidRPr="00E35569" w:rsidRDefault="00641DFF" w:rsidP="00825B49">
      <w:pPr>
        <w:pStyle w:val="FAM-Bullet-1"/>
      </w:pPr>
      <w:r w:rsidRPr="00E35569">
        <w:t>internal control over fin</w:t>
      </w:r>
      <w:r w:rsidR="00C8031A" w:rsidRPr="00E35569">
        <w:t>ancial reporting (see FAM 580.</w:t>
      </w:r>
      <w:r w:rsidR="009F1D70" w:rsidRPr="00E35569">
        <w:t>56</w:t>
      </w:r>
      <w:r w:rsidR="007B7F45" w:rsidRPr="00E35569">
        <w:t>–</w:t>
      </w:r>
      <w:r w:rsidR="00F048EB" w:rsidRPr="00E35569">
        <w:t>.</w:t>
      </w:r>
      <w:r w:rsidR="00995164" w:rsidRPr="00E35569">
        <w:t>8</w:t>
      </w:r>
      <w:r w:rsidR="00BC7D48" w:rsidRPr="00E35569">
        <w:t>5</w:t>
      </w:r>
      <w:r w:rsidRPr="00E35569">
        <w:t>);</w:t>
      </w:r>
    </w:p>
    <w:p w14:paraId="2E4E27D9" w14:textId="68A10F91" w:rsidR="00641DFF" w:rsidRPr="00E35569" w:rsidRDefault="00641DFF" w:rsidP="00825B49">
      <w:pPr>
        <w:pStyle w:val="FAM-Bullet-1"/>
      </w:pPr>
      <w:r w:rsidRPr="00E35569">
        <w:t>financial management systems</w:t>
      </w:r>
      <w:r w:rsidR="001375E1" w:rsidRPr="00E35569">
        <w:t>’</w:t>
      </w:r>
      <w:r w:rsidRPr="00E35569">
        <w:t xml:space="preserve"> </w:t>
      </w:r>
      <w:r w:rsidR="00444A60" w:rsidRPr="00E35569">
        <w:t>substantial</w:t>
      </w:r>
      <w:r w:rsidR="001375E1" w:rsidRPr="00E35569">
        <w:t xml:space="preserve"> compliance</w:t>
      </w:r>
      <w:r w:rsidR="00444A60" w:rsidRPr="00E35569">
        <w:t xml:space="preserve"> </w:t>
      </w:r>
      <w:r w:rsidRPr="00E35569">
        <w:t xml:space="preserve">with the </w:t>
      </w:r>
      <w:r w:rsidR="001375E1" w:rsidRPr="00E35569">
        <w:t xml:space="preserve">three FFMIA </w:t>
      </w:r>
      <w:r w:rsidRPr="00E35569">
        <w:t xml:space="preserve">requirements </w:t>
      </w:r>
      <w:r w:rsidR="001375E1" w:rsidRPr="00E35569">
        <w:t xml:space="preserve">(for CFO Act agencies) </w:t>
      </w:r>
      <w:r w:rsidR="00C8031A" w:rsidRPr="00E35569">
        <w:t>(see FAM 580.</w:t>
      </w:r>
      <w:r w:rsidR="00995164" w:rsidRPr="00E35569">
        <w:t>8</w:t>
      </w:r>
      <w:r w:rsidR="00BC7D48" w:rsidRPr="00E35569">
        <w:t>6</w:t>
      </w:r>
      <w:r w:rsidR="007B7F45" w:rsidRPr="00E35569">
        <w:t>–</w:t>
      </w:r>
      <w:r w:rsidR="00F048EB" w:rsidRPr="00E35569">
        <w:t>.</w:t>
      </w:r>
      <w:r w:rsidR="009F1D70" w:rsidRPr="00E35569">
        <w:t>90</w:t>
      </w:r>
      <w:r w:rsidRPr="00E35569">
        <w:t>);</w:t>
      </w:r>
      <w:r w:rsidRPr="00E35569">
        <w:rPr>
          <w:rStyle w:val="FootnoteReference"/>
        </w:rPr>
        <w:footnoteReference w:id="11"/>
      </w:r>
      <w:r w:rsidR="0007126B" w:rsidRPr="00E35569">
        <w:t xml:space="preserve"> </w:t>
      </w:r>
      <w:r w:rsidR="008643DB" w:rsidRPr="00E35569">
        <w:t>and</w:t>
      </w:r>
      <w:r w:rsidRPr="00E35569">
        <w:t xml:space="preserve"> </w:t>
      </w:r>
    </w:p>
    <w:p w14:paraId="075B7A04" w14:textId="5E1B0078" w:rsidR="00641DFF" w:rsidRPr="00E35569" w:rsidRDefault="00641DFF" w:rsidP="00825B49">
      <w:pPr>
        <w:pStyle w:val="FAM-Bullet-1"/>
      </w:pPr>
      <w:r w:rsidRPr="00E35569">
        <w:t xml:space="preserve">compliance with </w:t>
      </w:r>
      <w:r w:rsidR="00F953F5" w:rsidRPr="00E35569">
        <w:t xml:space="preserve">significant provisions of </w:t>
      </w:r>
      <w:r w:rsidRPr="00E35569">
        <w:t xml:space="preserve">applicable laws, regulations, contracts, and grant agreements (see FAM </w:t>
      </w:r>
      <w:r w:rsidR="00C8031A" w:rsidRPr="00E35569">
        <w:t>580.</w:t>
      </w:r>
      <w:r w:rsidR="00995164" w:rsidRPr="00E35569">
        <w:t>9</w:t>
      </w:r>
      <w:r w:rsidR="009F1D70" w:rsidRPr="00E35569">
        <w:t>1</w:t>
      </w:r>
      <w:r w:rsidR="007B7F45" w:rsidRPr="00E35569">
        <w:t>–</w:t>
      </w:r>
      <w:r w:rsidR="00826243" w:rsidRPr="00E35569">
        <w:t>.</w:t>
      </w:r>
      <w:r w:rsidR="009F1D70" w:rsidRPr="00E35569">
        <w:t>99</w:t>
      </w:r>
      <w:r w:rsidR="00826243" w:rsidRPr="00E35569">
        <w:t xml:space="preserve">). </w:t>
      </w:r>
    </w:p>
    <w:p w14:paraId="5E6041CE" w14:textId="5B747088" w:rsidR="00932102" w:rsidRPr="00E35569" w:rsidRDefault="00932102" w:rsidP="00932102">
      <w:pPr>
        <w:pStyle w:val="FAM-Bullet-1"/>
        <w:numPr>
          <w:ilvl w:val="0"/>
          <w:numId w:val="0"/>
        </w:numPr>
        <w:ind w:left="1440"/>
      </w:pPr>
      <w:r w:rsidRPr="00E35569">
        <w:t>If the auditor is engaged to report on whether supplementary information is fairly stated, in all material respects, in relation to the financial statements as a whole, the auditor should follow the reporting requirements in AU-C 725.</w:t>
      </w:r>
    </w:p>
    <w:p w14:paraId="38A41400" w14:textId="77777777" w:rsidR="0062179F" w:rsidRPr="00E35569" w:rsidRDefault="0062179F" w:rsidP="00825B49">
      <w:pPr>
        <w:pStyle w:val="FAMHeading3"/>
        <w:rPr>
          <w:rFonts w:cs="Arial"/>
        </w:rPr>
      </w:pPr>
      <w:r w:rsidRPr="00E35569">
        <w:rPr>
          <w:rFonts w:cs="Arial"/>
        </w:rPr>
        <w:t>Financial Statement Reporting</w:t>
      </w:r>
    </w:p>
    <w:p w14:paraId="09A019CC" w14:textId="58A41F9A" w:rsidR="0062179F" w:rsidRPr="00E35569" w:rsidRDefault="0062179F" w:rsidP="00EE55DB">
      <w:pPr>
        <w:pStyle w:val="StyleFAM-SubsectionArial11pt"/>
        <w:rPr>
          <w:rFonts w:cs="Arial"/>
        </w:rPr>
      </w:pPr>
      <w:r w:rsidRPr="00E35569">
        <w:rPr>
          <w:rFonts w:cs="Arial"/>
        </w:rPr>
        <w:t xml:space="preserve">The auditor should form an opinion on whether the financial statements are presented fairly, in all material respects, in accordance with the applicable financial reporting framework </w:t>
      </w:r>
      <w:r w:rsidR="008472FF" w:rsidRPr="00E35569">
        <w:rPr>
          <w:rFonts w:cs="Arial"/>
          <w:szCs w:val="22"/>
        </w:rPr>
        <w:t>(</w:t>
      </w:r>
      <w:r w:rsidR="00EE377D" w:rsidRPr="00E35569">
        <w:rPr>
          <w:rFonts w:cs="Arial"/>
        </w:rPr>
        <w:t xml:space="preserve">generally </w:t>
      </w:r>
      <w:r w:rsidR="008472FF" w:rsidRPr="00E35569">
        <w:rPr>
          <w:rFonts w:cs="Arial"/>
        </w:rPr>
        <w:t xml:space="preserve">U.S. GAAP) </w:t>
      </w:r>
      <w:r w:rsidRPr="00E35569">
        <w:rPr>
          <w:rFonts w:cs="Arial"/>
        </w:rPr>
        <w:t>(AU-C 700.1</w:t>
      </w:r>
      <w:r w:rsidR="00EF77C3" w:rsidRPr="00E35569">
        <w:rPr>
          <w:rFonts w:cs="Arial"/>
        </w:rPr>
        <w:t>2</w:t>
      </w:r>
      <w:r w:rsidRPr="00E35569">
        <w:rPr>
          <w:rFonts w:cs="Arial"/>
        </w:rPr>
        <w:t>)</w:t>
      </w:r>
      <w:r w:rsidR="0099482B" w:rsidRPr="00E35569">
        <w:rPr>
          <w:rFonts w:cs="Arial"/>
        </w:rPr>
        <w:t>.</w:t>
      </w:r>
    </w:p>
    <w:p w14:paraId="5E0A59C2" w14:textId="77777777" w:rsidR="0062179F" w:rsidRPr="00E35569" w:rsidRDefault="0062179F" w:rsidP="008376DB">
      <w:pPr>
        <w:pStyle w:val="FAMHeading4"/>
        <w:rPr>
          <w:sz w:val="24"/>
          <w:szCs w:val="24"/>
        </w:rPr>
      </w:pPr>
      <w:r w:rsidRPr="00E35569">
        <w:rPr>
          <w:sz w:val="24"/>
          <w:szCs w:val="24"/>
        </w:rPr>
        <w:t>Audit Scope</w:t>
      </w:r>
    </w:p>
    <w:p w14:paraId="4E225F96" w14:textId="28A77010" w:rsidR="0062179F" w:rsidRPr="00E35569" w:rsidRDefault="0062179F" w:rsidP="00EE55DB">
      <w:pPr>
        <w:pStyle w:val="StyleFAM-SubsectionArial11pt"/>
        <w:rPr>
          <w:rFonts w:cs="Arial"/>
        </w:rPr>
      </w:pPr>
      <w:r w:rsidRPr="00E35569">
        <w:rPr>
          <w:rFonts w:cs="Arial"/>
        </w:rPr>
        <w:t>To express an opinion, first the auditor should determine if the audit has been conducted in accordance with GAGAS and, if applicable, OMB audit guidance</w:t>
      </w:r>
      <w:r w:rsidR="00EC515F" w:rsidRPr="00E35569">
        <w:rPr>
          <w:rFonts w:cs="Arial"/>
        </w:rPr>
        <w:t xml:space="preserve"> (see FAM 570)</w:t>
      </w:r>
      <w:r w:rsidRPr="00E35569">
        <w:rPr>
          <w:rFonts w:cs="Arial"/>
        </w:rPr>
        <w:t>. The auditor should conclude whether the auditor has obtained reasonable assurance about whether the financial statements as a whole are free from material misstatement, whether due to fraud or error (AU-C 700.1</w:t>
      </w:r>
      <w:r w:rsidR="00EF77C3" w:rsidRPr="00E35569">
        <w:rPr>
          <w:rFonts w:cs="Arial"/>
        </w:rPr>
        <w:t>3</w:t>
      </w:r>
      <w:r w:rsidRPr="00E35569">
        <w:rPr>
          <w:rFonts w:cs="Arial"/>
        </w:rPr>
        <w:t xml:space="preserve">). If the auditor is not able to perform all procedures considered necessary, the scope of the audit is restricted, and the auditor should </w:t>
      </w:r>
      <w:r w:rsidR="00F87629" w:rsidRPr="00E35569">
        <w:rPr>
          <w:rFonts w:cs="Arial"/>
        </w:rPr>
        <w:t xml:space="preserve">consider whether to </w:t>
      </w:r>
      <w:r w:rsidRPr="00E35569">
        <w:rPr>
          <w:rFonts w:cs="Arial"/>
        </w:rPr>
        <w:t>modify the GAGAS compliance statement in the report</w:t>
      </w:r>
      <w:r w:rsidR="0099482B" w:rsidRPr="00E35569">
        <w:rPr>
          <w:rFonts w:cs="Arial"/>
        </w:rPr>
        <w:t>,</w:t>
      </w:r>
      <w:r w:rsidRPr="00E35569">
        <w:rPr>
          <w:rFonts w:cs="Arial"/>
        </w:rPr>
        <w:t xml:space="preserve"> as discussed in GAGAS </w:t>
      </w:r>
      <w:r w:rsidR="003E616F" w:rsidRPr="00E35569">
        <w:rPr>
          <w:rFonts w:cs="Arial"/>
        </w:rPr>
        <w:t>(2018) 2.17b, 2.18 and 2.20</w:t>
      </w:r>
      <w:r w:rsidR="0099482B" w:rsidRPr="00E35569">
        <w:rPr>
          <w:rFonts w:cs="Arial"/>
        </w:rPr>
        <w:t>,</w:t>
      </w:r>
      <w:r w:rsidRPr="00E35569">
        <w:rPr>
          <w:rFonts w:cs="Arial"/>
        </w:rPr>
        <w:t xml:space="preserve"> and determine whether to qualify or disclaim an opinion.</w:t>
      </w:r>
    </w:p>
    <w:p w14:paraId="17B9DDDA" w14:textId="1EA6C053" w:rsidR="0062179F" w:rsidRPr="00E35569" w:rsidRDefault="0062179F" w:rsidP="00EE55DB">
      <w:pPr>
        <w:pStyle w:val="StyleFAM-SubsectionArial11pt"/>
        <w:rPr>
          <w:rFonts w:cs="Arial"/>
        </w:rPr>
      </w:pPr>
      <w:r w:rsidRPr="00E35569">
        <w:rPr>
          <w:rFonts w:cs="Arial"/>
        </w:rPr>
        <w:t>Limitations on the scope of the auditor’s work resulting in the auditor’s inability to obtain sufficient appropriate audit evidence may be imposed by the entity, may be caused by circumstances beyond the entity’s control, or may result from circumstances related to the nature or</w:t>
      </w:r>
      <w:r w:rsidR="006F3BEB" w:rsidRPr="00E35569">
        <w:rPr>
          <w:rFonts w:cs="Arial"/>
        </w:rPr>
        <w:t xml:space="preserve"> the timing of the audit work. </w:t>
      </w:r>
      <w:r w:rsidRPr="00E35569">
        <w:rPr>
          <w:rFonts w:cs="Arial"/>
        </w:rPr>
        <w:t>Examples of scope limitations are included in AU-C 705.A</w:t>
      </w:r>
      <w:r w:rsidR="00EF77C3" w:rsidRPr="00E35569">
        <w:rPr>
          <w:rFonts w:cs="Arial"/>
        </w:rPr>
        <w:t>9</w:t>
      </w:r>
      <w:r w:rsidRPr="00E35569">
        <w:rPr>
          <w:rFonts w:cs="Arial"/>
        </w:rPr>
        <w:t xml:space="preserve"> </w:t>
      </w:r>
      <w:r w:rsidR="0099482B" w:rsidRPr="00E35569">
        <w:rPr>
          <w:rFonts w:cs="Arial"/>
        </w:rPr>
        <w:t xml:space="preserve">through </w:t>
      </w:r>
      <w:r w:rsidRPr="00E35569">
        <w:rPr>
          <w:rFonts w:cs="Arial"/>
        </w:rPr>
        <w:t>.A1</w:t>
      </w:r>
      <w:r w:rsidR="00EF77C3" w:rsidRPr="00E35569">
        <w:rPr>
          <w:rFonts w:cs="Arial"/>
        </w:rPr>
        <w:t>3</w:t>
      </w:r>
      <w:r w:rsidRPr="00E35569">
        <w:rPr>
          <w:rFonts w:cs="Arial"/>
        </w:rPr>
        <w:t>. Limitations imposed by the entity may have other implications for the audit, such as the auditor’s assessment of risk of material misstatement due to fraud.</w:t>
      </w:r>
    </w:p>
    <w:p w14:paraId="5080BE4C" w14:textId="71C0DCCB" w:rsidR="0062179F" w:rsidRPr="00E35569" w:rsidRDefault="00171D29" w:rsidP="00EE55DB">
      <w:pPr>
        <w:pStyle w:val="StyleFAM-SubsectionArial11pt"/>
        <w:rPr>
          <w:rFonts w:cs="Arial"/>
        </w:rPr>
      </w:pPr>
      <w:r w:rsidRPr="00E35569">
        <w:rPr>
          <w:rFonts w:cs="Arial"/>
        </w:rPr>
        <w:t>Based on AU-C 330.28, t</w:t>
      </w:r>
      <w:r w:rsidR="0062179F" w:rsidRPr="00E35569">
        <w:rPr>
          <w:rFonts w:cs="Arial"/>
        </w:rPr>
        <w:t xml:space="preserve">he auditor should conclude whether sufficient appropriate audit evidence has been obtained to reduce the risk of undetected </w:t>
      </w:r>
      <w:r w:rsidR="0062179F" w:rsidRPr="00E35569">
        <w:rPr>
          <w:rFonts w:cs="Arial"/>
          <w:szCs w:val="22"/>
        </w:rPr>
        <w:t xml:space="preserve">material misstatements to an appropriately low level in the financial statements. </w:t>
      </w:r>
      <w:r w:rsidR="00595C6F" w:rsidRPr="00E35569">
        <w:rPr>
          <w:rFonts w:cs="Arial"/>
          <w:szCs w:val="22"/>
        </w:rPr>
        <w:t>The auditor’s conclusion o</w:t>
      </w:r>
      <w:r w:rsidR="00AF3E22" w:rsidRPr="00E35569">
        <w:rPr>
          <w:rFonts w:cs="Arial"/>
          <w:szCs w:val="22"/>
        </w:rPr>
        <w:t>n</w:t>
      </w:r>
      <w:r w:rsidR="00595C6F" w:rsidRPr="00E35569">
        <w:rPr>
          <w:rFonts w:cs="Arial"/>
          <w:szCs w:val="22"/>
        </w:rPr>
        <w:t xml:space="preserve"> whether sufficient appropriate audit evidence has been obtained is both at the assertion level as well as the financial statement level (AU-C 330.A79). </w:t>
      </w:r>
      <w:r w:rsidR="00E65A04" w:rsidRPr="00E35569">
        <w:rPr>
          <w:rFonts w:cs="Arial"/>
          <w:szCs w:val="22"/>
        </w:rPr>
        <w:t xml:space="preserve">In </w:t>
      </w:r>
      <w:r w:rsidR="000E3C6B" w:rsidRPr="00E35569">
        <w:rPr>
          <w:rFonts w:cs="Arial"/>
          <w:szCs w:val="22"/>
        </w:rPr>
        <w:t>forming</w:t>
      </w:r>
      <w:r w:rsidR="000E3C6B" w:rsidRPr="00E35569">
        <w:rPr>
          <w:rFonts w:cs="Arial"/>
        </w:rPr>
        <w:t xml:space="preserve"> </w:t>
      </w:r>
      <w:r w:rsidR="00E65A04" w:rsidRPr="00E35569">
        <w:rPr>
          <w:rFonts w:cs="Arial"/>
        </w:rPr>
        <w:t xml:space="preserve">a </w:t>
      </w:r>
      <w:r w:rsidR="000E3C6B" w:rsidRPr="00E35569">
        <w:rPr>
          <w:rFonts w:cs="Arial"/>
        </w:rPr>
        <w:t>conclusion</w:t>
      </w:r>
      <w:r w:rsidR="0062179F" w:rsidRPr="00E35569">
        <w:rPr>
          <w:rFonts w:cs="Arial"/>
        </w:rPr>
        <w:t xml:space="preserve">, the auditor should </w:t>
      </w:r>
      <w:r w:rsidR="000E3C6B" w:rsidRPr="00E35569">
        <w:rPr>
          <w:rFonts w:cs="Arial"/>
        </w:rPr>
        <w:t xml:space="preserve">consider </w:t>
      </w:r>
      <w:r w:rsidR="0062179F" w:rsidRPr="00E35569">
        <w:rPr>
          <w:rFonts w:cs="Arial"/>
        </w:rPr>
        <w:t xml:space="preserve">all </w:t>
      </w:r>
      <w:r w:rsidR="0062179F" w:rsidRPr="00E35569">
        <w:rPr>
          <w:rFonts w:cs="Arial"/>
        </w:rPr>
        <w:lastRenderedPageBreak/>
        <w:t>relevant audit evidence</w:t>
      </w:r>
      <w:r w:rsidR="006E4CF7" w:rsidRPr="00E35569">
        <w:rPr>
          <w:rFonts w:cs="Arial"/>
        </w:rPr>
        <w:t>,</w:t>
      </w:r>
      <w:r w:rsidR="0062179F" w:rsidRPr="00E35569">
        <w:rPr>
          <w:rFonts w:cs="Arial"/>
        </w:rPr>
        <w:t xml:space="preserve"> regardless of whether it appears to corroborate or contradict the assertions in the financial statements.</w:t>
      </w:r>
      <w:r w:rsidR="00AE12ED" w:rsidRPr="00E35569">
        <w:rPr>
          <w:sz w:val="23"/>
          <w:szCs w:val="23"/>
        </w:rPr>
        <w:t xml:space="preserve"> </w:t>
      </w:r>
      <w:r w:rsidR="0062179F" w:rsidRPr="00E35569">
        <w:rPr>
          <w:rFonts w:cs="Arial"/>
        </w:rPr>
        <w:t>AU-C 330.A7</w:t>
      </w:r>
      <w:r w:rsidR="00165A9C" w:rsidRPr="00E35569">
        <w:rPr>
          <w:rFonts w:cs="Arial"/>
        </w:rPr>
        <w:t>9</w:t>
      </w:r>
      <w:r w:rsidR="0062179F" w:rsidRPr="00E35569">
        <w:rPr>
          <w:rFonts w:cs="Arial"/>
        </w:rPr>
        <w:t xml:space="preserve"> presents factors that may influence this conclusion on the sufficiency and appropriateness of audit evidence. </w:t>
      </w:r>
    </w:p>
    <w:p w14:paraId="76115C19" w14:textId="3C158F8A" w:rsidR="0062179F" w:rsidRPr="00E35569" w:rsidRDefault="0062179F" w:rsidP="00EE55DB">
      <w:pPr>
        <w:pStyle w:val="StyleFAM-SubsectionArial11pt"/>
        <w:rPr>
          <w:rFonts w:cs="Arial"/>
        </w:rPr>
      </w:pPr>
      <w:r w:rsidRPr="00E35569">
        <w:rPr>
          <w:rFonts w:cs="Arial"/>
        </w:rPr>
        <w:t xml:space="preserve">The auditor should determine </w:t>
      </w:r>
      <w:r w:rsidR="00436076" w:rsidRPr="00E35569">
        <w:rPr>
          <w:rFonts w:cs="Arial"/>
        </w:rPr>
        <w:t xml:space="preserve">whether </w:t>
      </w:r>
      <w:r w:rsidRPr="00E35569">
        <w:rPr>
          <w:rFonts w:cs="Arial"/>
        </w:rPr>
        <w:t xml:space="preserve">any misstatements </w:t>
      </w:r>
      <w:r w:rsidR="0099482B" w:rsidRPr="00E35569">
        <w:rPr>
          <w:rFonts w:cs="Arial"/>
        </w:rPr>
        <w:t xml:space="preserve">affect </w:t>
      </w:r>
      <w:r w:rsidRPr="00E35569">
        <w:rPr>
          <w:rFonts w:cs="Arial"/>
        </w:rPr>
        <w:t xml:space="preserve">the audit scope from a qualitative standpoint. The auditor should also determine whether the audit scope is adequate in light of any </w:t>
      </w:r>
      <w:r w:rsidR="00CD53BE" w:rsidRPr="00E35569">
        <w:rPr>
          <w:rFonts w:cs="Arial"/>
        </w:rPr>
        <w:t xml:space="preserve">(1) </w:t>
      </w:r>
      <w:r w:rsidRPr="00E35569">
        <w:rPr>
          <w:rFonts w:cs="Arial"/>
        </w:rPr>
        <w:t xml:space="preserve">misstatements or </w:t>
      </w:r>
      <w:r w:rsidR="00CD53BE" w:rsidRPr="00E35569">
        <w:rPr>
          <w:rFonts w:cs="Arial"/>
        </w:rPr>
        <w:t xml:space="preserve">(2) </w:t>
      </w:r>
      <w:r w:rsidRPr="00E35569">
        <w:rPr>
          <w:rFonts w:cs="Arial"/>
        </w:rPr>
        <w:t xml:space="preserve">other findings that indicate noncompliance with </w:t>
      </w:r>
      <w:r w:rsidR="007F1FC8" w:rsidRPr="00E35569">
        <w:rPr>
          <w:rFonts w:cs="Arial"/>
        </w:rPr>
        <w:t xml:space="preserve">significant provisions of </w:t>
      </w:r>
      <w:r w:rsidRPr="00E35569">
        <w:rPr>
          <w:rFonts w:cs="Arial"/>
        </w:rPr>
        <w:t xml:space="preserve">applicable laws, regulations, contracts, and grant agreements. </w:t>
      </w:r>
    </w:p>
    <w:p w14:paraId="130719E7" w14:textId="4396BBCE" w:rsidR="0062179F" w:rsidRPr="00E35569" w:rsidRDefault="009706C6" w:rsidP="00EE55DB">
      <w:pPr>
        <w:pStyle w:val="StyleFAM-SubsectionArial11pt"/>
        <w:rPr>
          <w:rFonts w:cs="Arial"/>
        </w:rPr>
      </w:pPr>
      <w:r w:rsidRPr="00E35569">
        <w:rPr>
          <w:rFonts w:cs="Arial"/>
        </w:rPr>
        <w:t>Based on AU-C 330.29, i</w:t>
      </w:r>
      <w:r w:rsidR="0062179F" w:rsidRPr="00E35569">
        <w:rPr>
          <w:rFonts w:cs="Arial"/>
        </w:rPr>
        <w:t xml:space="preserve">f the auditor has not obtained sufficient appropriate audit evidence </w:t>
      </w:r>
      <w:r w:rsidR="0071392E" w:rsidRPr="00E35569">
        <w:rPr>
          <w:rFonts w:cs="Arial"/>
        </w:rPr>
        <w:t>related to</w:t>
      </w:r>
      <w:r w:rsidR="0062179F" w:rsidRPr="00E35569">
        <w:rPr>
          <w:rFonts w:cs="Arial"/>
        </w:rPr>
        <w:t xml:space="preserve"> </w:t>
      </w:r>
      <w:r w:rsidR="000E3C6B" w:rsidRPr="00E35569">
        <w:rPr>
          <w:rFonts w:cs="Arial"/>
        </w:rPr>
        <w:t>a</w:t>
      </w:r>
      <w:r w:rsidR="003E7B60" w:rsidRPr="00E35569">
        <w:rPr>
          <w:rFonts w:cs="Arial"/>
        </w:rPr>
        <w:t xml:space="preserve"> significant</w:t>
      </w:r>
      <w:r w:rsidR="0062179F" w:rsidRPr="00E35569">
        <w:rPr>
          <w:rFonts w:cs="Arial"/>
        </w:rPr>
        <w:t xml:space="preserve"> assertion</w:t>
      </w:r>
      <w:r w:rsidR="0071392E" w:rsidRPr="00E35569">
        <w:rPr>
          <w:rFonts w:cs="Arial"/>
        </w:rPr>
        <w:t xml:space="preserve"> about a </w:t>
      </w:r>
      <w:r w:rsidR="003759DB" w:rsidRPr="00E35569">
        <w:rPr>
          <w:rFonts w:cs="Arial"/>
        </w:rPr>
        <w:t>material</w:t>
      </w:r>
      <w:r w:rsidR="0071392E" w:rsidRPr="00E35569">
        <w:rPr>
          <w:rFonts w:cs="Arial"/>
        </w:rPr>
        <w:t xml:space="preserve"> </w:t>
      </w:r>
      <w:r w:rsidR="000A0C40" w:rsidRPr="00E35569">
        <w:rPr>
          <w:rFonts w:cs="Arial"/>
        </w:rPr>
        <w:t xml:space="preserve">line item, account, note disclosure, or </w:t>
      </w:r>
      <w:r w:rsidR="0071392E" w:rsidRPr="00E35569">
        <w:rPr>
          <w:rFonts w:cs="Arial"/>
        </w:rPr>
        <w:t>class of transactions,</w:t>
      </w:r>
      <w:r w:rsidR="0062179F" w:rsidRPr="00E35569">
        <w:rPr>
          <w:rFonts w:cs="Arial"/>
        </w:rPr>
        <w:t xml:space="preserve"> the auditor should attempt to obtain further audit evidence. If the auditor is unable to obtain sufficient appropriate audit evidence, the auditor should </w:t>
      </w:r>
      <w:r w:rsidR="00ED7FEF" w:rsidRPr="00E35569">
        <w:rPr>
          <w:rFonts w:cs="Arial"/>
        </w:rPr>
        <w:t xml:space="preserve">determine the implications on the audit </w:t>
      </w:r>
      <w:r w:rsidR="0062179F" w:rsidRPr="00E35569">
        <w:rPr>
          <w:rFonts w:cs="Arial"/>
        </w:rPr>
        <w:t xml:space="preserve">opinion </w:t>
      </w:r>
      <w:r w:rsidR="000949AF" w:rsidRPr="00E35569">
        <w:rPr>
          <w:rFonts w:cs="Arial"/>
        </w:rPr>
        <w:t>following guidance in FAM 580.4</w:t>
      </w:r>
      <w:r w:rsidR="001B0702" w:rsidRPr="00E35569">
        <w:rPr>
          <w:rFonts w:cs="Arial"/>
        </w:rPr>
        <w:t>3</w:t>
      </w:r>
      <w:r w:rsidR="00522CF3" w:rsidRPr="00E35569">
        <w:rPr>
          <w:rFonts w:cs="Arial"/>
        </w:rPr>
        <w:t xml:space="preserve"> </w:t>
      </w:r>
      <w:r w:rsidR="0062179F" w:rsidRPr="00E35569">
        <w:rPr>
          <w:rFonts w:cs="Arial"/>
        </w:rPr>
        <w:t xml:space="preserve">and include the reasons for that inability in the </w:t>
      </w:r>
      <w:r w:rsidR="00180BFD" w:rsidRPr="00E35569">
        <w:rPr>
          <w:rFonts w:cs="Arial"/>
        </w:rPr>
        <w:t>“B</w:t>
      </w:r>
      <w:r w:rsidR="0062179F" w:rsidRPr="00E35569">
        <w:rPr>
          <w:rFonts w:cs="Arial"/>
        </w:rPr>
        <w:t xml:space="preserve">asis for </w:t>
      </w:r>
      <w:r w:rsidR="00180BFD" w:rsidRPr="00E35569">
        <w:rPr>
          <w:rFonts w:cs="Arial"/>
        </w:rPr>
        <w:t>Opinion” section</w:t>
      </w:r>
      <w:r w:rsidR="0062179F" w:rsidRPr="00E35569">
        <w:rPr>
          <w:rFonts w:cs="Arial"/>
        </w:rPr>
        <w:t xml:space="preserve"> (AU-C 705.</w:t>
      </w:r>
      <w:r w:rsidR="00ED7FEF" w:rsidRPr="00E35569">
        <w:rPr>
          <w:rFonts w:cs="Arial"/>
        </w:rPr>
        <w:t>13 and .</w:t>
      </w:r>
      <w:r w:rsidR="0062179F" w:rsidRPr="00E35569">
        <w:rPr>
          <w:rFonts w:cs="Arial"/>
        </w:rPr>
        <w:t>2</w:t>
      </w:r>
      <w:r w:rsidR="00180BFD" w:rsidRPr="00E35569">
        <w:rPr>
          <w:rFonts w:cs="Arial"/>
        </w:rPr>
        <w:t>5</w:t>
      </w:r>
      <w:r w:rsidR="0062179F" w:rsidRPr="00E35569">
        <w:rPr>
          <w:rFonts w:cs="Arial"/>
        </w:rPr>
        <w:t>)</w:t>
      </w:r>
      <w:r w:rsidR="00F45D64" w:rsidRPr="00E35569">
        <w:rPr>
          <w:rFonts w:cs="Arial"/>
        </w:rPr>
        <w:t>.</w:t>
      </w:r>
    </w:p>
    <w:p w14:paraId="12797F46" w14:textId="7383EFE2" w:rsidR="0062179F" w:rsidRPr="00E35569" w:rsidRDefault="0062179F" w:rsidP="00EE55DB">
      <w:pPr>
        <w:pStyle w:val="StyleFAM-SubsectionArial11pt"/>
        <w:rPr>
          <w:rFonts w:cs="Arial"/>
        </w:rPr>
      </w:pPr>
      <w:r w:rsidRPr="00E35569">
        <w:rPr>
          <w:rFonts w:cs="Arial"/>
        </w:rPr>
        <w:t xml:space="preserve">Whether to qualify or disclaim an opinion because of a scope limitation is a matter of the auditor’s professional judgment. The auditor should assess how important the omitted procedures were to the auditor’s ability to form an opinion on the financial statements based on sufficient appropriate audit evidence. This assessment is influenced by the nature, significance, and magnitude of the items to which the omitted procedures relate. For example, the potential effect of a scope limitation on a material account is likely to be greater than on an immaterial account. </w:t>
      </w:r>
    </w:p>
    <w:p w14:paraId="5A14576D" w14:textId="77777777" w:rsidR="0062179F" w:rsidRPr="00E35569" w:rsidRDefault="0062179F" w:rsidP="008376DB">
      <w:pPr>
        <w:pStyle w:val="FAMHeading4"/>
        <w:rPr>
          <w:sz w:val="24"/>
          <w:szCs w:val="24"/>
        </w:rPr>
      </w:pPr>
      <w:r w:rsidRPr="00E35569">
        <w:rPr>
          <w:sz w:val="24"/>
          <w:szCs w:val="24"/>
        </w:rPr>
        <w:t>Departure from U.S. GAAP (Misstatements)</w:t>
      </w:r>
    </w:p>
    <w:p w14:paraId="596AD6E0" w14:textId="15B780B5" w:rsidR="0062179F" w:rsidRPr="00E35569" w:rsidRDefault="0062179F" w:rsidP="008717A1">
      <w:pPr>
        <w:pStyle w:val="StyleFAM-SubsectionArial11pt"/>
        <w:rPr>
          <w:rFonts w:cs="Arial"/>
        </w:rPr>
      </w:pPr>
      <w:r w:rsidRPr="00E35569">
        <w:rPr>
          <w:rFonts w:cs="Arial"/>
        </w:rPr>
        <w:t xml:space="preserve">The auditor should evaluate whether the financial statements as a whole, including the related </w:t>
      </w:r>
      <w:r w:rsidR="002E0537" w:rsidRPr="00E35569">
        <w:rPr>
          <w:rFonts w:cs="Arial"/>
        </w:rPr>
        <w:t xml:space="preserve">note </w:t>
      </w:r>
      <w:r w:rsidRPr="00E35569">
        <w:rPr>
          <w:rFonts w:cs="Arial"/>
        </w:rPr>
        <w:t>disclosures</w:t>
      </w:r>
      <w:r w:rsidR="003C1169" w:rsidRPr="00E35569">
        <w:rPr>
          <w:rFonts w:cs="Arial"/>
        </w:rPr>
        <w:t>,</w:t>
      </w:r>
      <w:r w:rsidRPr="00E35569">
        <w:rPr>
          <w:rFonts w:cs="Arial"/>
        </w:rPr>
        <w:t xml:space="preserve"> are materially misstated b</w:t>
      </w:r>
      <w:r w:rsidR="00B113AB" w:rsidRPr="00E35569">
        <w:rPr>
          <w:rFonts w:cs="Arial"/>
        </w:rPr>
        <w:t>ased on</w:t>
      </w:r>
      <w:r w:rsidRPr="00E35569">
        <w:rPr>
          <w:rFonts w:cs="Arial"/>
        </w:rPr>
        <w:t xml:space="preserve"> a departure from U.S. GAAP</w:t>
      </w:r>
      <w:r w:rsidR="003C1169" w:rsidRPr="00E35569">
        <w:rPr>
          <w:rFonts w:cs="Arial"/>
        </w:rPr>
        <w:t>,</w:t>
      </w:r>
      <w:r w:rsidRPr="00E35569">
        <w:rPr>
          <w:rFonts w:cs="Arial"/>
        </w:rPr>
        <w:t xml:space="preserve"> as discussed in FAM 560. If such a departure exists, the auditor should determine the effects of the departure on the financial statements, considering both quantitative and qualitative </w:t>
      </w:r>
      <w:r w:rsidR="00110F7C" w:rsidRPr="00E35569">
        <w:rPr>
          <w:rFonts w:cs="Arial"/>
        </w:rPr>
        <w:t>aspects</w:t>
      </w:r>
      <w:r w:rsidRPr="00E35569">
        <w:rPr>
          <w:rFonts w:cs="Arial"/>
        </w:rPr>
        <w:t>. The auditor should conclude whether the effects of the misstatements, individually or in the aggregate, are (1) material and (2) pervasive to the financial statements. See FAM 580.</w:t>
      </w:r>
      <w:r w:rsidR="009C3EFF" w:rsidRPr="00E35569">
        <w:rPr>
          <w:rFonts w:cs="Arial"/>
        </w:rPr>
        <w:t>4</w:t>
      </w:r>
      <w:r w:rsidR="003A01A4" w:rsidRPr="00E35569">
        <w:rPr>
          <w:rFonts w:cs="Arial"/>
        </w:rPr>
        <w:t>3</w:t>
      </w:r>
      <w:r w:rsidR="00E5079F" w:rsidRPr="00E35569">
        <w:rPr>
          <w:rFonts w:cs="Arial"/>
        </w:rPr>
        <w:t xml:space="preserve"> </w:t>
      </w:r>
      <w:r w:rsidRPr="00E35569">
        <w:rPr>
          <w:rFonts w:cs="Arial"/>
        </w:rPr>
        <w:t xml:space="preserve">for </w:t>
      </w:r>
      <w:r w:rsidR="00E5079F" w:rsidRPr="00E35569">
        <w:rPr>
          <w:rFonts w:cs="Arial"/>
        </w:rPr>
        <w:t xml:space="preserve">further </w:t>
      </w:r>
      <w:r w:rsidRPr="00E35569">
        <w:rPr>
          <w:rFonts w:cs="Arial"/>
        </w:rPr>
        <w:t xml:space="preserve">discussion.  </w:t>
      </w:r>
    </w:p>
    <w:p w14:paraId="72C226E3" w14:textId="2232A440" w:rsidR="0062179F" w:rsidRPr="00E35569" w:rsidRDefault="0062179F" w:rsidP="008717A1">
      <w:pPr>
        <w:pStyle w:val="StyleFAM-SubsectionArial11pt"/>
        <w:rPr>
          <w:rFonts w:cs="Arial"/>
        </w:rPr>
      </w:pPr>
      <w:r w:rsidRPr="00E35569">
        <w:rPr>
          <w:rFonts w:cs="Arial"/>
        </w:rPr>
        <w:t>In rare cases when the auditor can demonstrate that compliance with U.S. GAAP would result in misleading financial statements, the auditor may issue an unmodified opinion that includes a description of the nature of the departure</w:t>
      </w:r>
      <w:r w:rsidR="00976450" w:rsidRPr="00E35569">
        <w:rPr>
          <w:rFonts w:cs="Arial"/>
        </w:rPr>
        <w:t xml:space="preserve">; </w:t>
      </w:r>
      <w:r w:rsidRPr="00E35569">
        <w:rPr>
          <w:rFonts w:cs="Arial"/>
        </w:rPr>
        <w:t>the effects, if practicable</w:t>
      </w:r>
      <w:r w:rsidR="00976450" w:rsidRPr="00E35569">
        <w:rPr>
          <w:rFonts w:cs="Arial"/>
        </w:rPr>
        <w:t xml:space="preserve">; </w:t>
      </w:r>
      <w:r w:rsidRPr="00E35569">
        <w:rPr>
          <w:rFonts w:cs="Arial"/>
        </w:rPr>
        <w:t>and why compliance with U.S. GAAP would result in misleading financial statements</w:t>
      </w:r>
      <w:r w:rsidR="003060E5" w:rsidRPr="00E35569">
        <w:rPr>
          <w:rFonts w:cs="Arial"/>
        </w:rPr>
        <w:t xml:space="preserve"> (see the </w:t>
      </w:r>
      <w:r w:rsidR="001540C2" w:rsidRPr="00E35569">
        <w:rPr>
          <w:rFonts w:cs="Arial"/>
          <w:i/>
        </w:rPr>
        <w:t xml:space="preserve">AICPA </w:t>
      </w:r>
      <w:r w:rsidR="003060E5" w:rsidRPr="00E35569">
        <w:rPr>
          <w:rFonts w:cs="Arial"/>
          <w:i/>
        </w:rPr>
        <w:t>Code of Professional Conduct</w:t>
      </w:r>
      <w:r w:rsidR="001540C2" w:rsidRPr="00E35569">
        <w:rPr>
          <w:rFonts w:cs="Arial"/>
        </w:rPr>
        <w:t xml:space="preserve">, </w:t>
      </w:r>
      <w:r w:rsidR="003060E5" w:rsidRPr="00E35569">
        <w:rPr>
          <w:rFonts w:cs="Arial"/>
        </w:rPr>
        <w:t>1.320.001 Accounting Principles Rule)</w:t>
      </w:r>
      <w:r w:rsidRPr="00E35569">
        <w:rPr>
          <w:rFonts w:cs="Arial"/>
        </w:rPr>
        <w:t xml:space="preserve">. The </w:t>
      </w:r>
      <w:r w:rsidR="00155232" w:rsidRPr="00E35569">
        <w:rPr>
          <w:rFonts w:cs="Arial"/>
        </w:rPr>
        <w:t xml:space="preserve">auditor’s conclusion regarding </w:t>
      </w:r>
      <w:r w:rsidR="0099172B" w:rsidRPr="00E35569">
        <w:rPr>
          <w:rFonts w:cs="Arial"/>
        </w:rPr>
        <w:t>a</w:t>
      </w:r>
      <w:r w:rsidR="00155232" w:rsidRPr="00E35569">
        <w:rPr>
          <w:rFonts w:cs="Arial"/>
        </w:rPr>
        <w:t xml:space="preserve"> departure from U.S. GAAP must be provided to the </w:t>
      </w:r>
      <w:r w:rsidRPr="00E35569">
        <w:rPr>
          <w:rFonts w:cs="Arial"/>
        </w:rPr>
        <w:t xml:space="preserve">reviewer </w:t>
      </w:r>
      <w:r w:rsidR="00344242" w:rsidRPr="00E35569">
        <w:rPr>
          <w:rFonts w:cs="Arial"/>
          <w:szCs w:val="22"/>
        </w:rPr>
        <w:t xml:space="preserve">in a timely manner to </w:t>
      </w:r>
      <w:r w:rsidR="00155232" w:rsidRPr="00E35569">
        <w:rPr>
          <w:rFonts w:cs="Arial"/>
          <w:szCs w:val="22"/>
        </w:rPr>
        <w:t>allow any issues to be promptly identified and</w:t>
      </w:r>
      <w:r w:rsidR="00344242" w:rsidRPr="00E35569">
        <w:rPr>
          <w:rFonts w:cs="Arial"/>
          <w:szCs w:val="22"/>
        </w:rPr>
        <w:t xml:space="preserve"> resolve</w:t>
      </w:r>
      <w:r w:rsidR="00155232" w:rsidRPr="00E35569">
        <w:rPr>
          <w:rFonts w:cs="Arial"/>
          <w:szCs w:val="22"/>
        </w:rPr>
        <w:t>d</w:t>
      </w:r>
      <w:r w:rsidR="00344242" w:rsidRPr="00E35569">
        <w:rPr>
          <w:rFonts w:cs="Arial"/>
          <w:szCs w:val="22"/>
        </w:rPr>
        <w:t>.</w:t>
      </w:r>
    </w:p>
    <w:p w14:paraId="1D5AD8AA" w14:textId="77777777" w:rsidR="0062179F" w:rsidRPr="00E35569" w:rsidRDefault="0062179F" w:rsidP="008376DB">
      <w:pPr>
        <w:pStyle w:val="FAMHeading4"/>
        <w:rPr>
          <w:sz w:val="24"/>
          <w:szCs w:val="24"/>
        </w:rPr>
      </w:pPr>
      <w:r w:rsidRPr="00E35569">
        <w:rPr>
          <w:sz w:val="24"/>
          <w:szCs w:val="24"/>
        </w:rPr>
        <w:t>Uncertainties</w:t>
      </w:r>
    </w:p>
    <w:p w14:paraId="4136B186" w14:textId="04A4A9B6" w:rsidR="0062179F" w:rsidRPr="00E35569" w:rsidRDefault="0062179F" w:rsidP="000D563B">
      <w:pPr>
        <w:pStyle w:val="StyleFAM-SubsectionArial11pt"/>
        <w:rPr>
          <w:rFonts w:cs="Arial"/>
        </w:rPr>
      </w:pPr>
      <w:r w:rsidRPr="00E35569">
        <w:rPr>
          <w:rFonts w:cs="Arial"/>
        </w:rPr>
        <w:t>Uncertainties are matters affecting the financial statements whose outcome is expected to be resolved at a future date when conclusive evidence becomes available and</w:t>
      </w:r>
      <w:r w:rsidR="00434ADA" w:rsidRPr="00E35569">
        <w:rPr>
          <w:rFonts w:cs="Arial"/>
        </w:rPr>
        <w:t xml:space="preserve"> that</w:t>
      </w:r>
      <w:r w:rsidRPr="00E35569">
        <w:rPr>
          <w:rFonts w:cs="Arial"/>
        </w:rPr>
        <w:t xml:space="preserve"> could result in a modified opinion. Uncertainties may be related to the resolution of litigation or the valuation of assets, such as real estate owned, and include the contingencies discussed in SFFAS 5, as amended by </w:t>
      </w:r>
      <w:r w:rsidRPr="00E35569">
        <w:rPr>
          <w:rFonts w:cs="Arial"/>
        </w:rPr>
        <w:lastRenderedPageBreak/>
        <w:t>SFFAS 12, as well as other matters</w:t>
      </w:r>
      <w:r w:rsidR="002218D0" w:rsidRPr="00E35569">
        <w:rPr>
          <w:rFonts w:cs="Arial"/>
        </w:rPr>
        <w:t xml:space="preserve"> (see FAM 905 for discussion </w:t>
      </w:r>
      <w:r w:rsidR="005469AC" w:rsidRPr="00E35569">
        <w:rPr>
          <w:rFonts w:cs="Arial"/>
        </w:rPr>
        <w:t xml:space="preserve">of </w:t>
      </w:r>
      <w:r w:rsidR="002218D0" w:rsidRPr="00E35569">
        <w:rPr>
          <w:rFonts w:cs="Arial"/>
        </w:rPr>
        <w:t>auditing accounting estimates)</w:t>
      </w:r>
      <w:r w:rsidRPr="00E35569">
        <w:rPr>
          <w:rFonts w:cs="Arial"/>
        </w:rPr>
        <w:t>.</w:t>
      </w:r>
      <w:r w:rsidR="001E3DDD" w:rsidRPr="00E35569">
        <w:rPr>
          <w:rFonts w:cs="Arial"/>
        </w:rPr>
        <w:t xml:space="preserve"> </w:t>
      </w:r>
      <w:r w:rsidRPr="00E35569">
        <w:rPr>
          <w:rFonts w:cs="Arial"/>
        </w:rPr>
        <w:t>Absence of information related to the outcome of an uncertainty does not necessarily</w:t>
      </w:r>
      <w:r w:rsidR="000C6BB1" w:rsidRPr="00E35569">
        <w:rPr>
          <w:rFonts w:cs="Arial"/>
        </w:rPr>
        <w:t xml:space="preserve"> indicate</w:t>
      </w:r>
      <w:r w:rsidRPr="00E35569">
        <w:rPr>
          <w:rFonts w:cs="Arial"/>
        </w:rPr>
        <w:t xml:space="preserve"> that the audit evidence supporting </w:t>
      </w:r>
      <w:r w:rsidR="005469AC" w:rsidRPr="00E35569">
        <w:rPr>
          <w:rFonts w:cs="Arial"/>
        </w:rPr>
        <w:t xml:space="preserve">management’s </w:t>
      </w:r>
      <w:r w:rsidR="00034D34" w:rsidRPr="00E35569">
        <w:rPr>
          <w:rFonts w:cs="Arial"/>
        </w:rPr>
        <w:t>assertion</w:t>
      </w:r>
      <w:r w:rsidR="00A839CE" w:rsidRPr="00E35569">
        <w:rPr>
          <w:rFonts w:cs="Arial"/>
        </w:rPr>
        <w:t>s</w:t>
      </w:r>
      <w:r w:rsidR="00034D34" w:rsidRPr="00E35569">
        <w:rPr>
          <w:rFonts w:cs="Arial"/>
        </w:rPr>
        <w:t xml:space="preserve"> </w:t>
      </w:r>
      <w:r w:rsidRPr="00E35569">
        <w:rPr>
          <w:rFonts w:cs="Arial"/>
        </w:rPr>
        <w:t xml:space="preserve">is not sufficient. Rather, the </w:t>
      </w:r>
      <w:r w:rsidR="005469AC" w:rsidRPr="00E35569">
        <w:rPr>
          <w:rFonts w:cs="Arial"/>
        </w:rPr>
        <w:t xml:space="preserve">auditor’s </w:t>
      </w:r>
      <w:r w:rsidRPr="00E35569">
        <w:rPr>
          <w:rFonts w:cs="Arial"/>
        </w:rPr>
        <w:t xml:space="preserve">professional judgment regarding the sufficiency of the audit evidence is based on the audit evidence that is, or should be, available. If, after considering the existing conditions and available evidence, the auditor concludes that sufficient appropriate audit evidence supports </w:t>
      </w:r>
      <w:r w:rsidR="005469AC" w:rsidRPr="00E35569">
        <w:rPr>
          <w:rFonts w:cs="Arial"/>
        </w:rPr>
        <w:t xml:space="preserve">management’s </w:t>
      </w:r>
      <w:r w:rsidR="00E51DF2" w:rsidRPr="00E35569">
        <w:rPr>
          <w:rFonts w:cs="Arial"/>
        </w:rPr>
        <w:t>assertions</w:t>
      </w:r>
      <w:r w:rsidR="00E51DF2" w:rsidRPr="00E35569" w:rsidDel="00CE46B2">
        <w:rPr>
          <w:rFonts w:cs="Arial"/>
        </w:rPr>
        <w:t xml:space="preserve"> </w:t>
      </w:r>
      <w:r w:rsidRPr="00E35569">
        <w:rPr>
          <w:rFonts w:cs="Arial"/>
        </w:rPr>
        <w:t>about the nature of a matter involving an uncertainty and its presentation or disclosure in the financial statements, an unmodified opinion ordinarily is appropriate (AU-C 705.A1</w:t>
      </w:r>
      <w:r w:rsidR="00AC6180" w:rsidRPr="00E35569">
        <w:rPr>
          <w:rFonts w:cs="Arial"/>
        </w:rPr>
        <w:t>4</w:t>
      </w:r>
      <w:r w:rsidRPr="00E35569">
        <w:rPr>
          <w:rFonts w:cs="Arial"/>
        </w:rPr>
        <w:t>)</w:t>
      </w:r>
      <w:r w:rsidR="005469AC" w:rsidRPr="00E35569">
        <w:rPr>
          <w:rFonts w:cs="Arial"/>
        </w:rPr>
        <w:t>.</w:t>
      </w:r>
    </w:p>
    <w:p w14:paraId="6A452B42" w14:textId="3C0F4E1C" w:rsidR="0062179F" w:rsidRPr="00E35569" w:rsidRDefault="0062179F" w:rsidP="000D563B">
      <w:pPr>
        <w:tabs>
          <w:tab w:val="num" w:pos="1440"/>
        </w:tabs>
        <w:ind w:left="1440"/>
        <w:rPr>
          <w:rFonts w:cs="Arial"/>
          <w:szCs w:val="22"/>
        </w:rPr>
      </w:pPr>
      <w:r w:rsidRPr="00E35569">
        <w:rPr>
          <w:rFonts w:cs="Arial"/>
          <w:szCs w:val="22"/>
        </w:rPr>
        <w:t>In cases involving multiple uncertainties, the auditor may conclude that it is not possible to form an opinion on the financial statements as a whole due to the interaction and possible cumulative effects of the uncertainties (AU-C 705.A1</w:t>
      </w:r>
      <w:r w:rsidR="00AC6180" w:rsidRPr="00E35569">
        <w:rPr>
          <w:rFonts w:cs="Arial"/>
          <w:szCs w:val="22"/>
        </w:rPr>
        <w:t>5</w:t>
      </w:r>
      <w:r w:rsidRPr="00E35569">
        <w:rPr>
          <w:rFonts w:cs="Arial"/>
          <w:szCs w:val="22"/>
        </w:rPr>
        <w:t>)</w:t>
      </w:r>
      <w:r w:rsidR="005469AC" w:rsidRPr="00E35569">
        <w:rPr>
          <w:rFonts w:cs="Arial"/>
          <w:szCs w:val="22"/>
        </w:rPr>
        <w:t>.</w:t>
      </w:r>
    </w:p>
    <w:p w14:paraId="7A996B0C" w14:textId="77777777" w:rsidR="0062179F" w:rsidRPr="00E35569" w:rsidRDefault="0062179F" w:rsidP="000D563B">
      <w:pPr>
        <w:pStyle w:val="FAMContinuation2"/>
        <w:tabs>
          <w:tab w:val="num" w:pos="1440"/>
        </w:tabs>
        <w:rPr>
          <w:rFonts w:cs="Arial"/>
        </w:rPr>
      </w:pPr>
      <w:r w:rsidRPr="00E35569">
        <w:rPr>
          <w:rFonts w:cs="Arial"/>
        </w:rPr>
        <w:t xml:space="preserve">The auditor should express an unmodified opinion if, in the </w:t>
      </w:r>
      <w:r w:rsidR="005469AC" w:rsidRPr="00E35569">
        <w:rPr>
          <w:rFonts w:cs="Arial"/>
        </w:rPr>
        <w:t xml:space="preserve">auditor’s </w:t>
      </w:r>
      <w:r w:rsidRPr="00E35569">
        <w:rPr>
          <w:rFonts w:cs="Arial"/>
        </w:rPr>
        <w:t xml:space="preserve">judgment, evidence is sufficient to support management’s analysis of the nature of the uncertainty and its presentation or disclosure in the financial statements. The auditor may also add an emphasis-of-matter paragraph. </w:t>
      </w:r>
    </w:p>
    <w:p w14:paraId="6AACB706" w14:textId="1DA10A46" w:rsidR="0062179F" w:rsidRPr="00E35569" w:rsidRDefault="0062179F" w:rsidP="000D563B">
      <w:pPr>
        <w:pStyle w:val="FAMHeading4"/>
        <w:tabs>
          <w:tab w:val="num" w:pos="1440"/>
        </w:tabs>
        <w:rPr>
          <w:sz w:val="24"/>
          <w:szCs w:val="24"/>
        </w:rPr>
      </w:pPr>
      <w:r w:rsidRPr="00E35569">
        <w:rPr>
          <w:sz w:val="24"/>
          <w:szCs w:val="24"/>
        </w:rPr>
        <w:t xml:space="preserve">Comparative </w:t>
      </w:r>
      <w:r w:rsidR="0025505B" w:rsidRPr="00E35569">
        <w:rPr>
          <w:sz w:val="24"/>
          <w:szCs w:val="24"/>
        </w:rPr>
        <w:t xml:space="preserve">Financial Statements and Comparative </w:t>
      </w:r>
      <w:r w:rsidRPr="00E35569">
        <w:rPr>
          <w:sz w:val="24"/>
          <w:szCs w:val="24"/>
        </w:rPr>
        <w:t>Information</w:t>
      </w:r>
    </w:p>
    <w:p w14:paraId="16BCAA59" w14:textId="75236636" w:rsidR="00731088" w:rsidRPr="00E35569" w:rsidRDefault="00EE2415" w:rsidP="007C60B2">
      <w:pPr>
        <w:pStyle w:val="FAM-Subsection"/>
        <w:rPr>
          <w:rFonts w:cs="Arial"/>
        </w:rPr>
      </w:pPr>
      <w:r w:rsidRPr="00E35569">
        <w:rPr>
          <w:rFonts w:cs="Arial"/>
        </w:rPr>
        <w:t xml:space="preserve">Entities subject to OMB reporting guidance are required to </w:t>
      </w:r>
      <w:r w:rsidR="007C60B2" w:rsidRPr="00E35569">
        <w:rPr>
          <w:rFonts w:cs="Arial"/>
        </w:rPr>
        <w:t xml:space="preserve">prepare comparative financial statements. </w:t>
      </w:r>
      <w:r w:rsidR="00131A50" w:rsidRPr="00E35569">
        <w:rPr>
          <w:rFonts w:cs="Arial"/>
        </w:rPr>
        <w:t xml:space="preserve">Those not subject to the requirement may nevertheless elect to do so. </w:t>
      </w:r>
      <w:r w:rsidR="007C60B2" w:rsidRPr="00E35569">
        <w:rPr>
          <w:rFonts w:cs="Arial"/>
        </w:rPr>
        <w:t>When comparative financial statements are presented, the auditor’s report should refer to each period for which financial statements are presented and on which an audit opinion is expressed</w:t>
      </w:r>
      <w:r w:rsidRPr="00E35569">
        <w:rPr>
          <w:rFonts w:cs="Arial"/>
        </w:rPr>
        <w:t xml:space="preserve"> (AU-C 700.47)</w:t>
      </w:r>
      <w:r w:rsidR="007C60B2" w:rsidRPr="00E35569">
        <w:rPr>
          <w:rFonts w:cs="Arial"/>
        </w:rPr>
        <w:t xml:space="preserve">. </w:t>
      </w:r>
    </w:p>
    <w:p w14:paraId="4B3F3B30" w14:textId="0BD3DD28" w:rsidR="007C60B2" w:rsidRPr="00E35569" w:rsidRDefault="007C60B2" w:rsidP="007C60B2">
      <w:pPr>
        <w:pStyle w:val="FAM-Subsection"/>
        <w:rPr>
          <w:rFonts w:cs="Arial"/>
        </w:rPr>
      </w:pPr>
      <w:r w:rsidRPr="00E35569">
        <w:rPr>
          <w:rFonts w:cs="Arial"/>
        </w:rPr>
        <w:t>When expressing an opinion on all periods presented, a continuing auditor should update the report on the financial statements of one or more prior periods, presented on a comparative basis, with those of the current period. The auditor</w:t>
      </w:r>
      <w:r w:rsidR="00F15A99" w:rsidRPr="00E35569">
        <w:rPr>
          <w:rFonts w:cs="Arial"/>
        </w:rPr>
        <w:t>’</w:t>
      </w:r>
      <w:r w:rsidRPr="00E35569">
        <w:rPr>
          <w:rFonts w:cs="Arial"/>
        </w:rPr>
        <w:t xml:space="preserve">s report on comparative financial statements should not be dated earlier than the date on which the auditor has obtained sufficient appropriate audit evidence on which to support the opinion for the most recent audit (AU-C 700.48).  </w:t>
      </w:r>
    </w:p>
    <w:p w14:paraId="6DC3972F" w14:textId="77777777" w:rsidR="00131A50" w:rsidRPr="00E35569" w:rsidRDefault="00131A50" w:rsidP="00131A50">
      <w:pPr>
        <w:pStyle w:val="StyleFAM-SubsectionArial11pt"/>
        <w:rPr>
          <w:rFonts w:cs="Arial"/>
        </w:rPr>
      </w:pPr>
      <w:r w:rsidRPr="00E35569">
        <w:rPr>
          <w:rFonts w:cs="Arial"/>
        </w:rPr>
        <w:t>If comparative information is presented but not covered by the auditor’s opinion, the auditor should clearly indicate in the auditor’s report the character of the auditor’s work, if any, and the degree of responsibility the auditor is taking (AU-C 700.49).</w:t>
      </w:r>
    </w:p>
    <w:p w14:paraId="038BDCC4" w14:textId="1BD9ED58" w:rsidR="00131A50" w:rsidRPr="00E35569" w:rsidRDefault="00131A50" w:rsidP="00131A50">
      <w:pPr>
        <w:pStyle w:val="StyleFAM-SubsectionArial11pt"/>
        <w:rPr>
          <w:rFonts w:cs="Arial"/>
        </w:rPr>
      </w:pPr>
      <w:r w:rsidRPr="00E35569">
        <w:rPr>
          <w:rFonts w:cs="Arial"/>
        </w:rPr>
        <w:t xml:space="preserve">If comparative information is presented and the auditor has been engaged to express an opinion on all periods presented, the auditor should consider whether the information included for the prior period(s) contains sufficient detail to constitute a fair presentation in accordance with the applicable financial reporting framework </w:t>
      </w:r>
      <w:r w:rsidRPr="00E35569">
        <w:rPr>
          <w:rFonts w:cs="Arial"/>
          <w:szCs w:val="22"/>
        </w:rPr>
        <w:t>(</w:t>
      </w:r>
      <w:r w:rsidR="00EE377D" w:rsidRPr="00E35569">
        <w:rPr>
          <w:rFonts w:cs="Arial"/>
        </w:rPr>
        <w:t xml:space="preserve">generally </w:t>
      </w:r>
      <w:r w:rsidRPr="00E35569">
        <w:rPr>
          <w:rFonts w:cs="Arial"/>
        </w:rPr>
        <w:t xml:space="preserve">U.S. GAAP) (AU-C 700.50). </w:t>
      </w:r>
    </w:p>
    <w:p w14:paraId="53755DD2" w14:textId="593D52D7" w:rsidR="00D6042F" w:rsidRPr="00E35569" w:rsidRDefault="00F41A97" w:rsidP="0010385B">
      <w:pPr>
        <w:pStyle w:val="StyleFAM-SubsectionArial11pt"/>
        <w:rPr>
          <w:rFonts w:cs="Arial"/>
        </w:rPr>
      </w:pPr>
      <w:r w:rsidRPr="00E35569">
        <w:rPr>
          <w:rFonts w:cs="Arial"/>
        </w:rPr>
        <w:t xml:space="preserve">If comparative financial statements or comparative information is presented for prior periods, the auditor should </w:t>
      </w:r>
      <w:r w:rsidR="009824A1" w:rsidRPr="00E35569">
        <w:rPr>
          <w:rFonts w:cs="Arial"/>
        </w:rPr>
        <w:t xml:space="preserve">determine whether the comparative financial statements or </w:t>
      </w:r>
      <w:r w:rsidR="0037434E" w:rsidRPr="00E35569">
        <w:rPr>
          <w:rFonts w:cs="Arial"/>
        </w:rPr>
        <w:t xml:space="preserve">comparative </w:t>
      </w:r>
      <w:r w:rsidR="009824A1" w:rsidRPr="00E35569">
        <w:rPr>
          <w:rFonts w:cs="Arial"/>
        </w:rPr>
        <w:t>information has been presented in accordance with the relevant requirements</w:t>
      </w:r>
      <w:r w:rsidR="00351CC5" w:rsidRPr="00E35569">
        <w:rPr>
          <w:rFonts w:cs="Arial"/>
        </w:rPr>
        <w:t>, if any,</w:t>
      </w:r>
      <w:r w:rsidR="009824A1" w:rsidRPr="00E35569">
        <w:rPr>
          <w:rFonts w:cs="Arial"/>
        </w:rPr>
        <w:t xml:space="preserve"> of the applicable financial reporting framework</w:t>
      </w:r>
      <w:r w:rsidR="008472FF" w:rsidRPr="00E35569">
        <w:rPr>
          <w:rFonts w:cs="Arial"/>
        </w:rPr>
        <w:t xml:space="preserve"> </w:t>
      </w:r>
      <w:r w:rsidR="008472FF" w:rsidRPr="00E35569">
        <w:rPr>
          <w:rFonts w:cs="Arial"/>
          <w:szCs w:val="22"/>
        </w:rPr>
        <w:t>(</w:t>
      </w:r>
      <w:r w:rsidR="00EE377D" w:rsidRPr="00E35569">
        <w:rPr>
          <w:rFonts w:cs="Arial"/>
        </w:rPr>
        <w:t xml:space="preserve">generally </w:t>
      </w:r>
      <w:r w:rsidR="008472FF" w:rsidRPr="00E35569">
        <w:rPr>
          <w:rFonts w:cs="Arial"/>
        </w:rPr>
        <w:t>U.S. GAAP)</w:t>
      </w:r>
      <w:r w:rsidR="00D6042F" w:rsidRPr="00E35569">
        <w:rPr>
          <w:rFonts w:cs="Arial"/>
        </w:rPr>
        <w:t xml:space="preserve"> (AU-C 700.</w:t>
      </w:r>
      <w:r w:rsidR="002B0BB2" w:rsidRPr="00E35569">
        <w:rPr>
          <w:rFonts w:cs="Arial"/>
        </w:rPr>
        <w:t>51-.</w:t>
      </w:r>
      <w:r w:rsidR="00D6042F" w:rsidRPr="00E35569">
        <w:rPr>
          <w:rFonts w:cs="Arial"/>
        </w:rPr>
        <w:t>52)</w:t>
      </w:r>
      <w:r w:rsidR="009824A1" w:rsidRPr="00E35569">
        <w:rPr>
          <w:rFonts w:cs="Arial"/>
        </w:rPr>
        <w:t>. The auditor should</w:t>
      </w:r>
      <w:r w:rsidR="00351CC5" w:rsidRPr="00E35569">
        <w:rPr>
          <w:rFonts w:cs="Arial"/>
        </w:rPr>
        <w:t xml:space="preserve"> also</w:t>
      </w:r>
      <w:r w:rsidR="009824A1" w:rsidRPr="00E35569">
        <w:rPr>
          <w:rFonts w:cs="Arial"/>
        </w:rPr>
        <w:t xml:space="preserve"> evaluate </w:t>
      </w:r>
    </w:p>
    <w:p w14:paraId="0D471724" w14:textId="5AE7B97C" w:rsidR="00D6042F" w:rsidRPr="00E35569" w:rsidRDefault="009824A1" w:rsidP="00A53AD5">
      <w:pPr>
        <w:pStyle w:val="StyleFAM-SubsectionArial11pt"/>
        <w:numPr>
          <w:ilvl w:val="0"/>
          <w:numId w:val="66"/>
        </w:numPr>
        <w:ind w:left="1800"/>
        <w:rPr>
          <w:rFonts w:cs="Arial"/>
        </w:rPr>
      </w:pPr>
      <w:r w:rsidRPr="00E35569">
        <w:rPr>
          <w:rFonts w:cs="Arial"/>
        </w:rPr>
        <w:t>whether the comparati</w:t>
      </w:r>
      <w:r w:rsidR="0037434E" w:rsidRPr="00E35569">
        <w:rPr>
          <w:rFonts w:cs="Arial"/>
        </w:rPr>
        <w:t>ve financial statements or</w:t>
      </w:r>
      <w:r w:rsidRPr="00E35569">
        <w:rPr>
          <w:rFonts w:cs="Arial"/>
        </w:rPr>
        <w:t xml:space="preserve"> </w:t>
      </w:r>
      <w:r w:rsidR="0037434E" w:rsidRPr="00E35569">
        <w:rPr>
          <w:rFonts w:cs="Arial"/>
        </w:rPr>
        <w:t xml:space="preserve">comparative </w:t>
      </w:r>
      <w:r w:rsidRPr="00E35569">
        <w:rPr>
          <w:rFonts w:cs="Arial"/>
        </w:rPr>
        <w:t xml:space="preserve">information agrees with the amounts and other disclosures presented in the prior period, or when appropriate, has been restated for the correction of a material </w:t>
      </w:r>
      <w:r w:rsidRPr="00E35569">
        <w:rPr>
          <w:rFonts w:cs="Arial"/>
        </w:rPr>
        <w:lastRenderedPageBreak/>
        <w:t>misstatement or adjusted for the retrospective application of an accounting principle</w:t>
      </w:r>
      <w:r w:rsidR="00370CE4" w:rsidRPr="00E35569">
        <w:rPr>
          <w:rFonts w:cs="Arial"/>
        </w:rPr>
        <w:t>,</w:t>
      </w:r>
      <w:r w:rsidRPr="00E35569">
        <w:rPr>
          <w:rFonts w:cs="Arial"/>
        </w:rPr>
        <w:t xml:space="preserve"> and </w:t>
      </w:r>
    </w:p>
    <w:p w14:paraId="62A7BEF9" w14:textId="4EB8B657" w:rsidR="0037434E" w:rsidRPr="00E35569" w:rsidRDefault="009824A1" w:rsidP="00A53AD5">
      <w:pPr>
        <w:pStyle w:val="StyleFAM-SubsectionArial11pt"/>
        <w:numPr>
          <w:ilvl w:val="0"/>
          <w:numId w:val="66"/>
        </w:numPr>
        <w:ind w:left="1800"/>
        <w:rPr>
          <w:rFonts w:cs="Arial"/>
        </w:rPr>
      </w:pPr>
      <w:r w:rsidRPr="00E35569">
        <w:rPr>
          <w:rFonts w:cs="Arial"/>
        </w:rPr>
        <w:t xml:space="preserve">whether the accounting policies reflected in the comparative financial statements or </w:t>
      </w:r>
      <w:r w:rsidR="0037434E" w:rsidRPr="00E35569">
        <w:rPr>
          <w:rFonts w:cs="Arial"/>
        </w:rPr>
        <w:t xml:space="preserve">comparative </w:t>
      </w:r>
      <w:r w:rsidRPr="00E35569">
        <w:rPr>
          <w:rFonts w:cs="Arial"/>
        </w:rPr>
        <w:t xml:space="preserve">information are consistent with those applied in the current period or, if there have been changes in accounting policies, whether those changes </w:t>
      </w:r>
      <w:r w:rsidR="0037434E" w:rsidRPr="00E35569">
        <w:rPr>
          <w:rFonts w:cs="Arial"/>
        </w:rPr>
        <w:t>have been properly accounted</w:t>
      </w:r>
      <w:r w:rsidRPr="00E35569">
        <w:rPr>
          <w:rFonts w:cs="Arial"/>
        </w:rPr>
        <w:t xml:space="preserve"> for and adequately presented and disclosed</w:t>
      </w:r>
      <w:r w:rsidR="0037434E" w:rsidRPr="00E35569">
        <w:rPr>
          <w:rFonts w:cs="Arial"/>
        </w:rPr>
        <w:t xml:space="preserve"> (AU-C 700.53)</w:t>
      </w:r>
      <w:r w:rsidRPr="00E35569">
        <w:rPr>
          <w:rFonts w:cs="Arial"/>
        </w:rPr>
        <w:t xml:space="preserve">. </w:t>
      </w:r>
    </w:p>
    <w:p w14:paraId="562BD67B" w14:textId="7464A90C" w:rsidR="0010385B" w:rsidRPr="00E35569" w:rsidRDefault="009824A1" w:rsidP="0010385B">
      <w:pPr>
        <w:pStyle w:val="StyleFAM-SubsectionArial11pt"/>
        <w:rPr>
          <w:rFonts w:cs="Arial"/>
        </w:rPr>
      </w:pPr>
      <w:r w:rsidRPr="00E35569">
        <w:rPr>
          <w:rFonts w:cs="Arial"/>
        </w:rPr>
        <w:t xml:space="preserve">If the auditor becomes aware of a possible material misstatement in the comparative financial statements or </w:t>
      </w:r>
      <w:r w:rsidR="0037434E" w:rsidRPr="00E35569">
        <w:rPr>
          <w:rFonts w:cs="Arial"/>
        </w:rPr>
        <w:t xml:space="preserve">comparative </w:t>
      </w:r>
      <w:r w:rsidRPr="00E35569">
        <w:rPr>
          <w:rFonts w:cs="Arial"/>
        </w:rPr>
        <w:t xml:space="preserve">information while performing the current period audit, the auditor should perform such additional audit procedures as are necessary in the circumstances to obtain sufficient </w:t>
      </w:r>
      <w:r w:rsidR="0037434E" w:rsidRPr="00E35569">
        <w:rPr>
          <w:rFonts w:cs="Arial"/>
        </w:rPr>
        <w:t>appropriate audit evidence to determine whether a material misstatement exists. If the auditor audited the prior period’s financial statements and becomes aware of a material misstatement in those financial statements, the auditor should also follow the requirements of AU-C 560. If the prior</w:t>
      </w:r>
      <w:r w:rsidR="0074417C" w:rsidRPr="00E35569">
        <w:rPr>
          <w:rFonts w:cs="Arial"/>
        </w:rPr>
        <w:t>-</w:t>
      </w:r>
      <w:r w:rsidR="0037434E" w:rsidRPr="00E35569">
        <w:rPr>
          <w:rFonts w:cs="Arial"/>
        </w:rPr>
        <w:t>period financial statements are restated, the auditor should determine that the comparative financial statements or comparative information agrees with the restated financial statements (AU-C 700</w:t>
      </w:r>
      <w:r w:rsidRPr="00E35569">
        <w:rPr>
          <w:rFonts w:cs="Arial"/>
        </w:rPr>
        <w:t>.5</w:t>
      </w:r>
      <w:r w:rsidR="0037434E" w:rsidRPr="00E35569">
        <w:rPr>
          <w:rFonts w:cs="Arial"/>
        </w:rPr>
        <w:t>4</w:t>
      </w:r>
      <w:r w:rsidRPr="00E35569">
        <w:rPr>
          <w:rFonts w:cs="Arial"/>
        </w:rPr>
        <w:t>)</w:t>
      </w:r>
      <w:r w:rsidR="0037434E" w:rsidRPr="00E35569">
        <w:rPr>
          <w:rFonts w:cs="Arial"/>
        </w:rPr>
        <w:t>.</w:t>
      </w:r>
      <w:r w:rsidRPr="00E35569">
        <w:rPr>
          <w:rFonts w:cs="Arial"/>
        </w:rPr>
        <w:t xml:space="preserve"> </w:t>
      </w:r>
      <w:r w:rsidR="00D929A3" w:rsidRPr="00E35569">
        <w:rPr>
          <w:rFonts w:cs="Arial"/>
        </w:rPr>
        <w:t xml:space="preserve">Also see FAM </w:t>
      </w:r>
      <w:r w:rsidR="00C40E5E" w:rsidRPr="00E35569">
        <w:rPr>
          <w:rFonts w:cs="Arial"/>
        </w:rPr>
        <w:t>580.110</w:t>
      </w:r>
      <w:r w:rsidR="00D929A3" w:rsidRPr="00E35569">
        <w:rPr>
          <w:rFonts w:cs="Arial"/>
        </w:rPr>
        <w:t xml:space="preserve"> for additional guidance.</w:t>
      </w:r>
    </w:p>
    <w:p w14:paraId="4DB0FA79" w14:textId="50960089" w:rsidR="00F37D69" w:rsidRPr="00E35569" w:rsidRDefault="005729D0" w:rsidP="000D563B">
      <w:pPr>
        <w:pStyle w:val="StyleFAM-SubsectionArial11pt"/>
        <w:rPr>
          <w:rFonts w:cs="Arial"/>
        </w:rPr>
      </w:pPr>
      <w:r w:rsidRPr="00E35569">
        <w:rPr>
          <w:rFonts w:cs="Arial"/>
        </w:rPr>
        <w:t>As noted in FAM 1001.06, t</w:t>
      </w:r>
      <w:r w:rsidR="00F37D69" w:rsidRPr="00E35569">
        <w:rPr>
          <w:rFonts w:cs="Arial"/>
        </w:rPr>
        <w:t xml:space="preserve">he auditor should request written representations for all periods referred to in the auditor’s opinion. The auditor also should obtain a specific written representation regarding any restatement made to correct a material misstatement in a prior period that affects the comparative financial statements (AU-C 700.55). </w:t>
      </w:r>
    </w:p>
    <w:p w14:paraId="253E482A" w14:textId="79B7B9E5" w:rsidR="005729D0" w:rsidRPr="00E35569" w:rsidRDefault="005729D0" w:rsidP="00ED524C">
      <w:pPr>
        <w:pStyle w:val="StyleFAM-SubsectionArial11pt"/>
        <w:rPr>
          <w:rFonts w:cs="Arial"/>
        </w:rPr>
      </w:pPr>
      <w:r w:rsidRPr="00E35569">
        <w:rPr>
          <w:rFonts w:cs="Arial"/>
        </w:rPr>
        <w:t>When reporting on prior period financial statements in connection with the current period’s audit, if the auditor’s opinion on such prior period financial statements differs from the opinion the auditor previously expressed, the auditor should disclose the following matters in an emphasis-of-matter or other matter paragraph in accordance with AU-C 706</w:t>
      </w:r>
      <w:r w:rsidR="001F2921" w:rsidRPr="00E35569">
        <w:rPr>
          <w:rFonts w:cs="Arial"/>
        </w:rPr>
        <w:t xml:space="preserve">, </w:t>
      </w:r>
      <w:r w:rsidR="001F2921" w:rsidRPr="00E35569">
        <w:rPr>
          <w:rFonts w:cs="Arial"/>
          <w:i/>
          <w:iCs/>
        </w:rPr>
        <w:t>Emphasis-of-Matter Paragraphs and Other-Matter Paragraphs in the Independent Auditor’s Report</w:t>
      </w:r>
      <w:r w:rsidRPr="00E35569">
        <w:rPr>
          <w:rFonts w:cs="Arial"/>
        </w:rPr>
        <w:t xml:space="preserve"> (AU-C 700.56): </w:t>
      </w:r>
    </w:p>
    <w:p w14:paraId="61633C03" w14:textId="1F37F875" w:rsidR="005729D0" w:rsidRPr="00E35569" w:rsidRDefault="005729D0" w:rsidP="00A53AD5">
      <w:pPr>
        <w:pStyle w:val="StyleFAM-SubsectionArial11pt"/>
        <w:numPr>
          <w:ilvl w:val="0"/>
          <w:numId w:val="59"/>
        </w:numPr>
        <w:ind w:left="1800"/>
        <w:rPr>
          <w:rFonts w:cs="Arial"/>
        </w:rPr>
      </w:pPr>
      <w:r w:rsidRPr="00E35569">
        <w:rPr>
          <w:rFonts w:cs="Arial"/>
        </w:rPr>
        <w:t>the date of the auditor’s previous report;</w:t>
      </w:r>
    </w:p>
    <w:p w14:paraId="3702273E" w14:textId="4143539B" w:rsidR="005729D0" w:rsidRPr="00E35569" w:rsidRDefault="005729D0" w:rsidP="00A53AD5">
      <w:pPr>
        <w:pStyle w:val="StyleFAM-SubsectionArial11pt"/>
        <w:numPr>
          <w:ilvl w:val="0"/>
          <w:numId w:val="59"/>
        </w:numPr>
        <w:ind w:left="1800"/>
        <w:rPr>
          <w:rFonts w:cs="Arial"/>
        </w:rPr>
      </w:pPr>
      <w:r w:rsidRPr="00E35569">
        <w:rPr>
          <w:rFonts w:cs="Arial"/>
        </w:rPr>
        <w:t>the type of opinion previously expressed;</w:t>
      </w:r>
    </w:p>
    <w:p w14:paraId="68A83B6E" w14:textId="4EEB3680" w:rsidR="005729D0" w:rsidRPr="00E35569" w:rsidRDefault="005729D0" w:rsidP="00A53AD5">
      <w:pPr>
        <w:pStyle w:val="StyleFAM-SubsectionArial11pt"/>
        <w:numPr>
          <w:ilvl w:val="0"/>
          <w:numId w:val="59"/>
        </w:numPr>
        <w:ind w:left="1800"/>
        <w:rPr>
          <w:rFonts w:cs="Arial"/>
        </w:rPr>
      </w:pPr>
      <w:r w:rsidRPr="00E35569">
        <w:rPr>
          <w:rFonts w:cs="Arial"/>
        </w:rPr>
        <w:t>the substantive reasons for the different opinion; and</w:t>
      </w:r>
    </w:p>
    <w:p w14:paraId="18FCD6DC" w14:textId="217D667E" w:rsidR="005729D0" w:rsidRPr="00E35569" w:rsidRDefault="005729D0" w:rsidP="00A53AD5">
      <w:pPr>
        <w:pStyle w:val="StyleFAM-SubsectionArial11pt"/>
        <w:numPr>
          <w:ilvl w:val="0"/>
          <w:numId w:val="59"/>
        </w:numPr>
        <w:ind w:left="1800"/>
        <w:rPr>
          <w:rFonts w:cs="Arial"/>
        </w:rPr>
      </w:pPr>
      <w:r w:rsidRPr="00E35569">
        <w:rPr>
          <w:rFonts w:cs="Arial"/>
        </w:rPr>
        <w:t xml:space="preserve">that the auditor’s opinion on the amended financial statements is different from the auditor’s previous opinion. </w:t>
      </w:r>
    </w:p>
    <w:p w14:paraId="36CB7EFA" w14:textId="7211A0B7" w:rsidR="005729D0" w:rsidRPr="00E35569" w:rsidRDefault="005729D0" w:rsidP="005729D0">
      <w:pPr>
        <w:pStyle w:val="StyleFAM-SubsectionArial11pt"/>
        <w:rPr>
          <w:rFonts w:cs="Arial"/>
        </w:rPr>
      </w:pPr>
      <w:r w:rsidRPr="00E35569">
        <w:rPr>
          <w:rFonts w:cs="Arial"/>
        </w:rPr>
        <w:t xml:space="preserve">If the financial statements of the prior period were audited by a predecessor auditor, the auditor should follow the reporting </w:t>
      </w:r>
      <w:r w:rsidR="006138A6" w:rsidRPr="00E35569">
        <w:rPr>
          <w:rFonts w:cs="Arial"/>
        </w:rPr>
        <w:t>requirements</w:t>
      </w:r>
      <w:r w:rsidRPr="00E35569">
        <w:rPr>
          <w:rFonts w:cs="Arial"/>
        </w:rPr>
        <w:t xml:space="preserve"> of AU-C 700.57 and .</w:t>
      </w:r>
      <w:r w:rsidR="006138A6" w:rsidRPr="00E35569">
        <w:rPr>
          <w:rFonts w:cs="Arial"/>
        </w:rPr>
        <w:t xml:space="preserve">58. </w:t>
      </w:r>
      <w:r w:rsidRPr="00E35569">
        <w:rPr>
          <w:rFonts w:cs="Arial"/>
        </w:rPr>
        <w:t>If comparative financial statements are presented, but the prior period financial statements were not audited, the auditor should follow the reporting requirements of AU-C 700.59 or 60, as applicable.</w:t>
      </w:r>
    </w:p>
    <w:p w14:paraId="65FE7EED" w14:textId="385FC90E" w:rsidR="0010385B" w:rsidRPr="00E35569" w:rsidRDefault="0062179F" w:rsidP="000D563B">
      <w:pPr>
        <w:pStyle w:val="StyleFAM-SubsectionArial11pt"/>
        <w:rPr>
          <w:rFonts w:cs="Arial"/>
        </w:rPr>
      </w:pPr>
      <w:r w:rsidRPr="00E35569">
        <w:rPr>
          <w:rFonts w:cs="Arial"/>
        </w:rPr>
        <w:t>The auditor should evaluate whether the comparability of the financial statements between periods has been materially affected by a change in accounting principle or by adjustments to correct a material misstatement in previously issued financial statements</w:t>
      </w:r>
      <w:r w:rsidR="00C63519" w:rsidRPr="00E35569">
        <w:rPr>
          <w:rFonts w:cs="Arial"/>
        </w:rPr>
        <w:t xml:space="preserve"> (AU-C 708.05)</w:t>
      </w:r>
      <w:r w:rsidR="0010385B" w:rsidRPr="00E35569">
        <w:rPr>
          <w:rFonts w:cs="Arial"/>
        </w:rPr>
        <w:t xml:space="preserve">, and determine the implications of such changes on </w:t>
      </w:r>
      <w:r w:rsidR="00701E54" w:rsidRPr="00E35569">
        <w:rPr>
          <w:rFonts w:cs="Arial"/>
        </w:rPr>
        <w:t xml:space="preserve">the </w:t>
      </w:r>
      <w:r w:rsidR="0010385B" w:rsidRPr="00E35569">
        <w:rPr>
          <w:rFonts w:cs="Arial"/>
        </w:rPr>
        <w:t>auditor’s report</w:t>
      </w:r>
      <w:r w:rsidR="00C1725B" w:rsidRPr="00E35569">
        <w:rPr>
          <w:rFonts w:cs="Arial"/>
        </w:rPr>
        <w:t>,</w:t>
      </w:r>
      <w:r w:rsidR="0010385B" w:rsidRPr="00E35569">
        <w:rPr>
          <w:rFonts w:cs="Arial"/>
        </w:rPr>
        <w:t xml:space="preserve"> following the requirements of AU-C 708.07 through .10 and .13 through .16. </w:t>
      </w:r>
      <w:r w:rsidRPr="00E35569">
        <w:rPr>
          <w:rFonts w:cs="Arial"/>
        </w:rPr>
        <w:t xml:space="preserve"> </w:t>
      </w:r>
    </w:p>
    <w:p w14:paraId="4A95DA35" w14:textId="64D3D5E3" w:rsidR="0062179F" w:rsidRPr="00E35569" w:rsidRDefault="004E37E2" w:rsidP="000D563B">
      <w:pPr>
        <w:pStyle w:val="StyleFAM-SubsectionArial11pt"/>
        <w:rPr>
          <w:rFonts w:cs="Arial"/>
        </w:rPr>
      </w:pPr>
      <w:r w:rsidRPr="00E35569">
        <w:rPr>
          <w:rFonts w:cs="Arial"/>
        </w:rPr>
        <w:lastRenderedPageBreak/>
        <w:t xml:space="preserve">The periods included in the auditor’s evaluation of consistency depend on the periods covered by the auditor’s opinion on the financial statements. </w:t>
      </w:r>
      <w:r w:rsidR="00E66DDB" w:rsidRPr="00E35569">
        <w:rPr>
          <w:rFonts w:cs="Arial"/>
        </w:rPr>
        <w:t>When the auditor’s opinion covers only the current period, the auditor should evaluate whether the current-period financial statements are consistent with those of the preceding period</w:t>
      </w:r>
      <w:r w:rsidR="0062179F" w:rsidRPr="00E35569">
        <w:rPr>
          <w:rFonts w:cs="Arial"/>
        </w:rPr>
        <w:t xml:space="preserve">, regardless of whether the prior period’s financial statements are presented. </w:t>
      </w:r>
      <w:r w:rsidR="00E66DDB" w:rsidRPr="00E35569">
        <w:rPr>
          <w:rFonts w:cs="Arial"/>
        </w:rPr>
        <w:t xml:space="preserve">When the auditor’s opinion covers two or more periods, the auditor should evaluate consistency between such periods and the consistency of the earliest period covered by the auditor’s opinion with the period prior thereto, if such prior period is presented with the financial statements being reported on. </w:t>
      </w:r>
      <w:r w:rsidR="0062179F" w:rsidRPr="00E35569">
        <w:rPr>
          <w:rFonts w:cs="Arial"/>
        </w:rPr>
        <w:t xml:space="preserve">The auditor should also evaluate whether the financial statements for the periods being reported on are consistent with </w:t>
      </w:r>
      <w:r w:rsidR="00B57B9F" w:rsidRPr="00E35569">
        <w:rPr>
          <w:rFonts w:cs="Arial"/>
        </w:rPr>
        <w:t xml:space="preserve">any </w:t>
      </w:r>
      <w:r w:rsidR="0062179F" w:rsidRPr="00E35569">
        <w:rPr>
          <w:rFonts w:cs="Arial"/>
        </w:rPr>
        <w:t xml:space="preserve">previously issued financial statements for </w:t>
      </w:r>
      <w:r w:rsidR="00B57B9F" w:rsidRPr="00E35569">
        <w:rPr>
          <w:rFonts w:cs="Arial"/>
        </w:rPr>
        <w:t xml:space="preserve">those </w:t>
      </w:r>
      <w:r w:rsidR="0062179F" w:rsidRPr="00E35569">
        <w:rPr>
          <w:rFonts w:cs="Arial"/>
        </w:rPr>
        <w:t>periods (AU-C 708.06)</w:t>
      </w:r>
      <w:r w:rsidR="00031AF7" w:rsidRPr="00E35569">
        <w:rPr>
          <w:rFonts w:cs="Arial"/>
        </w:rPr>
        <w:t>.</w:t>
      </w:r>
      <w:r w:rsidR="0062179F" w:rsidRPr="00E35569">
        <w:rPr>
          <w:rFonts w:cs="Arial"/>
        </w:rPr>
        <w:t xml:space="preserve"> </w:t>
      </w:r>
    </w:p>
    <w:p w14:paraId="3C1446EE" w14:textId="22DEF5AE" w:rsidR="008717A1" w:rsidRPr="00E35569" w:rsidRDefault="0062179F" w:rsidP="00ED524C">
      <w:pPr>
        <w:pStyle w:val="StyleFAM-SubsectionArial11pt"/>
        <w:rPr>
          <w:rFonts w:cs="Arial"/>
        </w:rPr>
      </w:pPr>
      <w:r w:rsidRPr="00E35569">
        <w:rPr>
          <w:rFonts w:cs="Arial"/>
        </w:rPr>
        <w:t xml:space="preserve">If the auditor identifies </w:t>
      </w:r>
      <w:r w:rsidR="00D96C0B" w:rsidRPr="00E35569">
        <w:rPr>
          <w:rFonts w:cs="Arial"/>
        </w:rPr>
        <w:t>material inconsistencies between the comparative financial statements</w:t>
      </w:r>
      <w:r w:rsidRPr="00E35569">
        <w:rPr>
          <w:rFonts w:cs="Arial"/>
        </w:rPr>
        <w:t>, the auditor will need to determine the effect on the auditor’s opinion and include an emphasis-of-matter paragraph. The auditor should see AU-C 705</w:t>
      </w:r>
      <w:r w:rsidR="000F07DC" w:rsidRPr="00E35569">
        <w:rPr>
          <w:rFonts w:cs="Arial"/>
        </w:rPr>
        <w:t xml:space="preserve">, </w:t>
      </w:r>
      <w:r w:rsidR="000F07DC" w:rsidRPr="00E35569">
        <w:rPr>
          <w:rFonts w:cs="Arial"/>
          <w:i/>
          <w:iCs/>
        </w:rPr>
        <w:t>Modifications to the Opinion in the Independent Auditor’s Report</w:t>
      </w:r>
      <w:r w:rsidR="000F07DC" w:rsidRPr="00E35569">
        <w:rPr>
          <w:rFonts w:cs="Arial"/>
        </w:rPr>
        <w:t>,</w:t>
      </w:r>
      <w:r w:rsidRPr="00E35569">
        <w:rPr>
          <w:rFonts w:cs="Arial"/>
        </w:rPr>
        <w:t xml:space="preserve"> and AU-C 708</w:t>
      </w:r>
      <w:r w:rsidR="006F33B7" w:rsidRPr="00E35569">
        <w:rPr>
          <w:rFonts w:cs="Arial"/>
        </w:rPr>
        <w:t xml:space="preserve">, </w:t>
      </w:r>
      <w:r w:rsidR="006F33B7" w:rsidRPr="00E35569">
        <w:rPr>
          <w:rFonts w:cs="Arial"/>
          <w:i/>
          <w:iCs/>
        </w:rPr>
        <w:t>Consistency of Financial Statements</w:t>
      </w:r>
      <w:r w:rsidR="006F33B7" w:rsidRPr="00E35569">
        <w:rPr>
          <w:rFonts w:cs="Arial"/>
        </w:rPr>
        <w:t>,</w:t>
      </w:r>
      <w:r w:rsidRPr="00E35569">
        <w:rPr>
          <w:rFonts w:cs="Arial"/>
        </w:rPr>
        <w:t xml:space="preserve"> for further guidance.  </w:t>
      </w:r>
    </w:p>
    <w:p w14:paraId="01388BFA" w14:textId="77777777" w:rsidR="0062179F" w:rsidRPr="00E35569" w:rsidRDefault="0062179F" w:rsidP="00825B49">
      <w:pPr>
        <w:pStyle w:val="FAMHeading3"/>
        <w:rPr>
          <w:rFonts w:cs="Arial"/>
        </w:rPr>
      </w:pPr>
      <w:r w:rsidRPr="00E35569">
        <w:rPr>
          <w:rFonts w:cs="Arial"/>
        </w:rPr>
        <w:t>Report Format</w:t>
      </w:r>
    </w:p>
    <w:p w14:paraId="5F303ACE" w14:textId="784BFDB2" w:rsidR="00C46863" w:rsidRPr="00E35569" w:rsidRDefault="00C46863" w:rsidP="00F31AEC">
      <w:pPr>
        <w:pStyle w:val="StyleFAM-SubsectionArial11pt"/>
        <w:rPr>
          <w:rFonts w:cs="Arial"/>
        </w:rPr>
      </w:pPr>
      <w:r w:rsidRPr="00E35569">
        <w:rPr>
          <w:rFonts w:cs="Arial"/>
        </w:rPr>
        <w:t>The auditor’s report should have a title that clearly indicates that it is the report of an independent auditor and should be addressed, as appropriate, based on the circumstances of the engagement (AU-C 700.22 and .23).</w:t>
      </w:r>
    </w:p>
    <w:p w14:paraId="25CD190B" w14:textId="16F44641" w:rsidR="006D7D69" w:rsidRPr="00E35569" w:rsidRDefault="00641DFF" w:rsidP="00F31AEC">
      <w:pPr>
        <w:pStyle w:val="StyleFAM-SubsectionArial11pt"/>
        <w:rPr>
          <w:rFonts w:cs="Arial"/>
        </w:rPr>
      </w:pPr>
      <w:r w:rsidRPr="00E35569">
        <w:rPr>
          <w:rFonts w:cs="Arial"/>
        </w:rPr>
        <w:t>The auditor’s report should clearly identify the entity audited</w:t>
      </w:r>
      <w:r w:rsidR="00A42191" w:rsidRPr="00E35569">
        <w:rPr>
          <w:rFonts w:cs="Arial"/>
        </w:rPr>
        <w:t>;</w:t>
      </w:r>
      <w:r w:rsidRPr="00E35569">
        <w:rPr>
          <w:rFonts w:cs="Arial"/>
        </w:rPr>
        <w:t xml:space="preserve"> the financial statement(s) on which the auditor is reporting</w:t>
      </w:r>
      <w:r w:rsidR="00A42191" w:rsidRPr="00E35569">
        <w:rPr>
          <w:rFonts w:cs="Arial"/>
        </w:rPr>
        <w:t>;</w:t>
      </w:r>
      <w:r w:rsidRPr="00E35569">
        <w:rPr>
          <w:rFonts w:cs="Arial"/>
        </w:rPr>
        <w:t xml:space="preserve"> and the period covered by the financial statement(s), usually the current year with comparative prior year.</w:t>
      </w:r>
      <w:r w:rsidR="00DD0919" w:rsidRPr="00E35569">
        <w:rPr>
          <w:rFonts w:cs="Arial"/>
        </w:rPr>
        <w:t xml:space="preserve"> </w:t>
      </w:r>
    </w:p>
    <w:p w14:paraId="1D0BBBFD" w14:textId="641CE3AF" w:rsidR="006B4BDA" w:rsidRPr="00E35569" w:rsidRDefault="006B4BDA" w:rsidP="00F31AEC">
      <w:pPr>
        <w:pStyle w:val="StyleFAM-SubsectionArial11pt"/>
        <w:rPr>
          <w:rFonts w:cs="Arial"/>
        </w:rPr>
      </w:pPr>
      <w:r w:rsidRPr="00E35569">
        <w:rPr>
          <w:rFonts w:cs="Arial"/>
        </w:rPr>
        <w:t>The auditor’s report on the financial statements should include sections with the following headings</w:t>
      </w:r>
      <w:r w:rsidR="00C641C3" w:rsidRPr="00E35569">
        <w:rPr>
          <w:rFonts w:cs="Arial"/>
        </w:rPr>
        <w:t xml:space="preserve"> </w:t>
      </w:r>
      <w:r w:rsidRPr="00E35569">
        <w:rPr>
          <w:rFonts w:cs="Arial"/>
        </w:rPr>
        <w:t>in the order shown below</w:t>
      </w:r>
      <w:r w:rsidR="00276E8F" w:rsidRPr="00E35569">
        <w:rPr>
          <w:rFonts w:cs="Arial"/>
        </w:rPr>
        <w:t xml:space="preserve"> (AU-C 700.24</w:t>
      </w:r>
      <w:r w:rsidR="009A3D06" w:rsidRPr="00E35569">
        <w:rPr>
          <w:rFonts w:cs="Arial"/>
        </w:rPr>
        <w:t xml:space="preserve">, </w:t>
      </w:r>
      <w:r w:rsidR="00276E8F" w:rsidRPr="00E35569">
        <w:rPr>
          <w:rFonts w:cs="Arial"/>
        </w:rPr>
        <w:t>.</w:t>
      </w:r>
      <w:r w:rsidR="009A3D06" w:rsidRPr="00E35569">
        <w:rPr>
          <w:rFonts w:cs="Arial"/>
        </w:rPr>
        <w:t>28, .31, and .34</w:t>
      </w:r>
      <w:r w:rsidR="00276E8F" w:rsidRPr="00E35569">
        <w:rPr>
          <w:rFonts w:cs="Arial"/>
        </w:rPr>
        <w:t>)</w:t>
      </w:r>
      <w:r w:rsidRPr="00E35569">
        <w:rPr>
          <w:rFonts w:cs="Arial"/>
        </w:rPr>
        <w:t>:</w:t>
      </w:r>
    </w:p>
    <w:p w14:paraId="407C833B" w14:textId="781ECAB9" w:rsidR="006B4BDA" w:rsidRPr="00E35569" w:rsidRDefault="00A72671" w:rsidP="00A53AD5">
      <w:pPr>
        <w:pStyle w:val="StyleFAM-SubsectionArial11pt"/>
        <w:numPr>
          <w:ilvl w:val="0"/>
          <w:numId w:val="60"/>
        </w:numPr>
        <w:ind w:left="1800"/>
        <w:rPr>
          <w:rFonts w:cs="Arial"/>
        </w:rPr>
      </w:pPr>
      <w:r w:rsidRPr="00E35569">
        <w:rPr>
          <w:rFonts w:cs="Arial"/>
        </w:rPr>
        <w:t xml:space="preserve">Opinion </w:t>
      </w:r>
    </w:p>
    <w:p w14:paraId="6EE08D28" w14:textId="694CD7EF" w:rsidR="00A72671" w:rsidRPr="00E35569" w:rsidRDefault="00A72671" w:rsidP="00A53AD5">
      <w:pPr>
        <w:pStyle w:val="StyleFAM-SubsectionArial11pt"/>
        <w:numPr>
          <w:ilvl w:val="0"/>
          <w:numId w:val="60"/>
        </w:numPr>
        <w:ind w:left="1800"/>
        <w:rPr>
          <w:rFonts w:cs="Arial"/>
        </w:rPr>
      </w:pPr>
      <w:r w:rsidRPr="00E35569">
        <w:rPr>
          <w:rFonts w:cs="Arial"/>
        </w:rPr>
        <w:t>Basis for Opinion</w:t>
      </w:r>
    </w:p>
    <w:p w14:paraId="1DB63D8D" w14:textId="42C97763" w:rsidR="00A72671" w:rsidRPr="00E35569" w:rsidRDefault="00A72671" w:rsidP="00A53AD5">
      <w:pPr>
        <w:pStyle w:val="StyleFAM-SubsectionArial11pt"/>
        <w:numPr>
          <w:ilvl w:val="0"/>
          <w:numId w:val="60"/>
        </w:numPr>
        <w:ind w:left="1800"/>
        <w:rPr>
          <w:rFonts w:cs="Arial"/>
        </w:rPr>
      </w:pPr>
      <w:r w:rsidRPr="00E35569">
        <w:rPr>
          <w:rFonts w:cs="Arial"/>
        </w:rPr>
        <w:t xml:space="preserve">Responsibilities of Management for the Financial Statements </w:t>
      </w:r>
    </w:p>
    <w:p w14:paraId="47821CF6" w14:textId="77777777" w:rsidR="00777863" w:rsidRPr="00E35569" w:rsidRDefault="00A72671" w:rsidP="00A53AD5">
      <w:pPr>
        <w:pStyle w:val="StyleFAM-SubsectionArial11pt"/>
        <w:numPr>
          <w:ilvl w:val="0"/>
          <w:numId w:val="60"/>
        </w:numPr>
        <w:ind w:left="1800"/>
        <w:rPr>
          <w:rFonts w:cs="Arial"/>
        </w:rPr>
      </w:pPr>
      <w:r w:rsidRPr="00E35569">
        <w:rPr>
          <w:rFonts w:cs="Arial"/>
        </w:rPr>
        <w:t>Auditor’s Responsibilities for the Audit of the Financial Statements</w:t>
      </w:r>
    </w:p>
    <w:p w14:paraId="6DD0C57E" w14:textId="5CC863D9" w:rsidR="00777863" w:rsidRPr="00E35569" w:rsidRDefault="00777863" w:rsidP="00777863">
      <w:pPr>
        <w:pStyle w:val="StyleFAM-SubsectionArial11pt"/>
        <w:numPr>
          <w:ilvl w:val="0"/>
          <w:numId w:val="0"/>
        </w:numPr>
        <w:ind w:left="1440"/>
        <w:rPr>
          <w:rFonts w:cs="Arial"/>
        </w:rPr>
      </w:pPr>
      <w:r w:rsidRPr="00E35569" w:rsidDel="0060773B">
        <w:rPr>
          <w:rFonts w:cs="Arial"/>
        </w:rPr>
        <w:t xml:space="preserve">If the auditor expresses a modified opinion, the auditor should modify the section headings listed above in accordance with AU-C 705. See FAM 595 B auditor’s report examples. </w:t>
      </w:r>
    </w:p>
    <w:p w14:paraId="7AC5AE9C" w14:textId="03978794" w:rsidR="002E51E3" w:rsidRPr="00E35569" w:rsidRDefault="002E51E3" w:rsidP="002E51E3">
      <w:pPr>
        <w:pStyle w:val="FAM-Subsection"/>
        <w:numPr>
          <w:ilvl w:val="0"/>
          <w:numId w:val="0"/>
        </w:numPr>
        <w:ind w:left="1440"/>
        <w:rPr>
          <w:rFonts w:cs="Arial"/>
        </w:rPr>
      </w:pPr>
      <w:r w:rsidRPr="00E35569">
        <w:rPr>
          <w:rFonts w:cs="Arial"/>
        </w:rPr>
        <w:t xml:space="preserve">The auditor’s report on the financial statements should also include sections with the following headings, as applicable: </w:t>
      </w:r>
    </w:p>
    <w:p w14:paraId="0CC8886B" w14:textId="3437EF80" w:rsidR="002E51E3" w:rsidRPr="00E35569" w:rsidRDefault="002E51E3" w:rsidP="00A53AD5">
      <w:pPr>
        <w:pStyle w:val="FAM-Subsection"/>
        <w:numPr>
          <w:ilvl w:val="0"/>
          <w:numId w:val="62"/>
        </w:numPr>
        <w:tabs>
          <w:tab w:val="num" w:pos="1800"/>
        </w:tabs>
        <w:ind w:left="1800"/>
        <w:rPr>
          <w:rFonts w:cs="Arial"/>
        </w:rPr>
      </w:pPr>
      <w:r w:rsidRPr="00E35569">
        <w:rPr>
          <w:rFonts w:cs="Arial"/>
        </w:rPr>
        <w:t>Required Supplementary Information or other appropriate heading (see FAM 580.3</w:t>
      </w:r>
      <w:r w:rsidR="003A01A4" w:rsidRPr="00E35569">
        <w:rPr>
          <w:rFonts w:cs="Arial"/>
        </w:rPr>
        <w:t>8</w:t>
      </w:r>
      <w:r w:rsidRPr="00E35569">
        <w:rPr>
          <w:rFonts w:cs="Arial"/>
        </w:rPr>
        <w:t>)</w:t>
      </w:r>
    </w:p>
    <w:p w14:paraId="04261A29" w14:textId="60EBCAB4" w:rsidR="002E51E3" w:rsidRPr="00E35569" w:rsidRDefault="002E51E3" w:rsidP="00A53AD5">
      <w:pPr>
        <w:pStyle w:val="FAM-Subsection"/>
        <w:numPr>
          <w:ilvl w:val="0"/>
          <w:numId w:val="62"/>
        </w:numPr>
        <w:tabs>
          <w:tab w:val="num" w:pos="1800"/>
        </w:tabs>
        <w:ind w:left="1800"/>
        <w:rPr>
          <w:rFonts w:cs="Arial"/>
        </w:rPr>
      </w:pPr>
      <w:r w:rsidRPr="00E35569">
        <w:rPr>
          <w:rFonts w:cs="Arial"/>
        </w:rPr>
        <w:t>Other Information or other appropriate heading (see FAM 580.3</w:t>
      </w:r>
      <w:r w:rsidR="003A01A4" w:rsidRPr="00E35569">
        <w:rPr>
          <w:rFonts w:cs="Arial"/>
        </w:rPr>
        <w:t>9</w:t>
      </w:r>
      <w:r w:rsidRPr="00E35569">
        <w:rPr>
          <w:rFonts w:cs="Arial"/>
        </w:rPr>
        <w:t>)</w:t>
      </w:r>
    </w:p>
    <w:p w14:paraId="59D74011" w14:textId="17A697F3" w:rsidR="00C729B9" w:rsidRPr="00E35569" w:rsidRDefault="00C729B9" w:rsidP="00C729B9">
      <w:pPr>
        <w:pStyle w:val="StyleFAM-SubsectionArial11pt"/>
        <w:rPr>
          <w:rFonts w:cs="Arial"/>
        </w:rPr>
      </w:pPr>
      <w:r w:rsidRPr="00E35569">
        <w:rPr>
          <w:rFonts w:cs="Arial"/>
        </w:rPr>
        <w:t>The auditor’s report on the audit of internal control over financial reporting should include sections with the following headings in the order shown below (AU-C 940.64):</w:t>
      </w:r>
    </w:p>
    <w:p w14:paraId="31C1A8B7" w14:textId="77777777" w:rsidR="00C729B9" w:rsidRPr="00E35569" w:rsidRDefault="00C729B9" w:rsidP="00A53AD5">
      <w:pPr>
        <w:pStyle w:val="StyleFAM-SubsectionArial11pt"/>
        <w:numPr>
          <w:ilvl w:val="0"/>
          <w:numId w:val="60"/>
        </w:numPr>
        <w:ind w:left="1800"/>
        <w:rPr>
          <w:rFonts w:cs="Arial"/>
        </w:rPr>
      </w:pPr>
      <w:r w:rsidRPr="00E35569">
        <w:rPr>
          <w:rFonts w:cs="Arial"/>
        </w:rPr>
        <w:t xml:space="preserve">Opinion on Internal Control over Financial Reporting </w:t>
      </w:r>
    </w:p>
    <w:p w14:paraId="6D723477" w14:textId="77777777" w:rsidR="00C729B9" w:rsidRPr="00E35569" w:rsidRDefault="00C729B9" w:rsidP="00A53AD5">
      <w:pPr>
        <w:pStyle w:val="StyleFAM-SubsectionArial11pt"/>
        <w:numPr>
          <w:ilvl w:val="0"/>
          <w:numId w:val="60"/>
        </w:numPr>
        <w:ind w:left="1800"/>
        <w:rPr>
          <w:rFonts w:cs="Arial"/>
        </w:rPr>
      </w:pPr>
      <w:r w:rsidRPr="00E35569">
        <w:rPr>
          <w:rFonts w:cs="Arial"/>
        </w:rPr>
        <w:t>Basis for Opinion</w:t>
      </w:r>
    </w:p>
    <w:p w14:paraId="5153BE14" w14:textId="77777777" w:rsidR="00C729B9" w:rsidRPr="00E35569" w:rsidRDefault="00C729B9" w:rsidP="00A53AD5">
      <w:pPr>
        <w:pStyle w:val="StyleFAM-SubsectionArial11pt"/>
        <w:numPr>
          <w:ilvl w:val="0"/>
          <w:numId w:val="60"/>
        </w:numPr>
        <w:ind w:left="1800"/>
        <w:rPr>
          <w:rFonts w:cs="Arial"/>
        </w:rPr>
      </w:pPr>
      <w:r w:rsidRPr="00E35569">
        <w:rPr>
          <w:rFonts w:cs="Arial"/>
        </w:rPr>
        <w:lastRenderedPageBreak/>
        <w:t>Responsibilities of Management for Internal Control over Financial Reporting</w:t>
      </w:r>
    </w:p>
    <w:p w14:paraId="14AFE10E" w14:textId="77777777" w:rsidR="00C729B9" w:rsidRPr="00E35569" w:rsidRDefault="00C729B9" w:rsidP="00A53AD5">
      <w:pPr>
        <w:pStyle w:val="StyleFAM-SubsectionArial11pt"/>
        <w:numPr>
          <w:ilvl w:val="0"/>
          <w:numId w:val="60"/>
        </w:numPr>
        <w:ind w:left="1800"/>
        <w:rPr>
          <w:rFonts w:cs="Arial"/>
        </w:rPr>
      </w:pPr>
      <w:r w:rsidRPr="00E35569">
        <w:rPr>
          <w:rFonts w:cs="Arial"/>
        </w:rPr>
        <w:t>Auditor’s Responsibilities for the Audit of Internal Control over Financial Reporting</w:t>
      </w:r>
    </w:p>
    <w:p w14:paraId="3CA5C2AA" w14:textId="60428396" w:rsidR="00C729B9" w:rsidRPr="00E35569" w:rsidRDefault="00C729B9" w:rsidP="00A53AD5">
      <w:pPr>
        <w:pStyle w:val="StyleFAM-SubsectionArial11pt"/>
        <w:numPr>
          <w:ilvl w:val="0"/>
          <w:numId w:val="60"/>
        </w:numPr>
        <w:ind w:left="1800"/>
        <w:rPr>
          <w:rFonts w:cs="Arial"/>
        </w:rPr>
      </w:pPr>
      <w:r w:rsidRPr="00E35569">
        <w:rPr>
          <w:rFonts w:cs="Arial"/>
        </w:rPr>
        <w:t>Definition and Inherent Limitations of Internal Control over Financial Reporting or other appropriate heading</w:t>
      </w:r>
    </w:p>
    <w:p w14:paraId="7520A81D" w14:textId="59D7F9F5" w:rsidR="00D30DEF" w:rsidRPr="00E35569" w:rsidRDefault="00D30DEF" w:rsidP="00D30DEF">
      <w:pPr>
        <w:pStyle w:val="FAM-Subsection"/>
        <w:rPr>
          <w:rFonts w:cs="Arial"/>
        </w:rPr>
      </w:pPr>
      <w:r w:rsidRPr="00E35569">
        <w:rPr>
          <w:rFonts w:cs="Arial"/>
        </w:rPr>
        <w:t>The auditor may choose to issue a combined report containing both an opinion on the financial statements and an opinion on internal control over financial reporting or separate reports on the entity’s financial statements and on internal control over financial reporting (AU-C 940.A11</w:t>
      </w:r>
      <w:r w:rsidR="008B0E69" w:rsidRPr="00E35569">
        <w:rPr>
          <w:rFonts w:cs="Arial"/>
        </w:rPr>
        <w:t>6</w:t>
      </w:r>
      <w:r w:rsidRPr="00E35569">
        <w:rPr>
          <w:rFonts w:cs="Arial"/>
        </w:rPr>
        <w:t xml:space="preserve">). </w:t>
      </w:r>
      <w:r w:rsidR="00AC2625" w:rsidRPr="00E35569">
        <w:rPr>
          <w:rFonts w:cs="Arial"/>
        </w:rPr>
        <w:t>If issuing separate reports, the auditor should use the headings listed under FAM 580.2</w:t>
      </w:r>
      <w:r w:rsidR="005A29D6" w:rsidRPr="00E35569">
        <w:rPr>
          <w:rFonts w:cs="Arial"/>
        </w:rPr>
        <w:t>6</w:t>
      </w:r>
      <w:r w:rsidR="00AC2625" w:rsidRPr="00E35569">
        <w:rPr>
          <w:rFonts w:cs="Arial"/>
        </w:rPr>
        <w:t xml:space="preserve"> and .2</w:t>
      </w:r>
      <w:r w:rsidR="005A29D6" w:rsidRPr="00E35569">
        <w:rPr>
          <w:rFonts w:cs="Arial"/>
        </w:rPr>
        <w:t>7</w:t>
      </w:r>
      <w:r w:rsidR="00AC2625" w:rsidRPr="00E35569">
        <w:rPr>
          <w:rFonts w:cs="Arial"/>
        </w:rPr>
        <w:t xml:space="preserve"> above. If issuing a combined report</w:t>
      </w:r>
      <w:r w:rsidRPr="00E35569">
        <w:rPr>
          <w:rFonts w:cs="Arial"/>
        </w:rPr>
        <w:t>, the auditor</w:t>
      </w:r>
      <w:r w:rsidR="00AC2625" w:rsidRPr="00E35569">
        <w:rPr>
          <w:rFonts w:cs="Arial"/>
        </w:rPr>
        <w:t xml:space="preserve"> </w:t>
      </w:r>
      <w:r w:rsidR="00D36CD4" w:rsidRPr="00E35569">
        <w:rPr>
          <w:rFonts w:cs="Arial"/>
        </w:rPr>
        <w:t>should</w:t>
      </w:r>
      <w:r w:rsidR="00AC2625" w:rsidRPr="00E35569">
        <w:rPr>
          <w:rFonts w:cs="Arial"/>
        </w:rPr>
        <w:t xml:space="preserve"> use the headings listed below</w:t>
      </w:r>
      <w:r w:rsidR="00D36CD4" w:rsidRPr="00E35569">
        <w:rPr>
          <w:rFonts w:cs="Arial"/>
        </w:rPr>
        <w:t xml:space="preserve"> in the following order</w:t>
      </w:r>
      <w:r w:rsidRPr="00E35569">
        <w:rPr>
          <w:rFonts w:cs="Arial"/>
        </w:rPr>
        <w:t>:</w:t>
      </w:r>
    </w:p>
    <w:p w14:paraId="4150E2D5" w14:textId="5CF8DE2C" w:rsidR="00D30DEF" w:rsidRPr="00E35569" w:rsidRDefault="00D30DEF" w:rsidP="00A53AD5">
      <w:pPr>
        <w:pStyle w:val="FAM-Subsection"/>
        <w:numPr>
          <w:ilvl w:val="0"/>
          <w:numId w:val="64"/>
        </w:numPr>
        <w:ind w:left="1800"/>
        <w:rPr>
          <w:rFonts w:cs="Arial"/>
        </w:rPr>
      </w:pPr>
      <w:r w:rsidRPr="00E35569">
        <w:rPr>
          <w:rFonts w:cs="Arial"/>
        </w:rPr>
        <w:t>Opinion on the Financial Statements</w:t>
      </w:r>
    </w:p>
    <w:p w14:paraId="52702430" w14:textId="4B52FE41" w:rsidR="00D30DEF" w:rsidRPr="00E35569" w:rsidRDefault="00D30DEF" w:rsidP="00A53AD5">
      <w:pPr>
        <w:pStyle w:val="FAM-Subsection"/>
        <w:numPr>
          <w:ilvl w:val="0"/>
          <w:numId w:val="64"/>
        </w:numPr>
        <w:ind w:left="1800"/>
        <w:rPr>
          <w:rFonts w:cs="Arial"/>
        </w:rPr>
      </w:pPr>
      <w:r w:rsidRPr="00E35569">
        <w:rPr>
          <w:rFonts w:cs="Arial"/>
        </w:rPr>
        <w:t>Opinion on Internal Control over Financial Reporting</w:t>
      </w:r>
    </w:p>
    <w:p w14:paraId="49F0EE63" w14:textId="1A608765" w:rsidR="00D30DEF" w:rsidRPr="00E35569" w:rsidRDefault="00D30DEF" w:rsidP="00A53AD5">
      <w:pPr>
        <w:pStyle w:val="FAM-Subsection"/>
        <w:numPr>
          <w:ilvl w:val="0"/>
          <w:numId w:val="64"/>
        </w:numPr>
        <w:ind w:left="1800"/>
        <w:rPr>
          <w:rFonts w:cs="Arial"/>
        </w:rPr>
      </w:pPr>
      <w:r w:rsidRPr="00E35569">
        <w:rPr>
          <w:rFonts w:cs="Arial"/>
        </w:rPr>
        <w:t>Basis for Opinions</w:t>
      </w:r>
    </w:p>
    <w:p w14:paraId="253F751D" w14:textId="5E8AAAD0" w:rsidR="00D30DEF" w:rsidRPr="00E35569" w:rsidRDefault="00D30DEF" w:rsidP="00A53AD5">
      <w:pPr>
        <w:pStyle w:val="ListParagraph"/>
        <w:numPr>
          <w:ilvl w:val="0"/>
          <w:numId w:val="64"/>
        </w:numPr>
        <w:ind w:left="1800"/>
      </w:pPr>
      <w:r w:rsidRPr="00E35569">
        <w:t>Responsibilities of Management for the Financial Statements and Internal Control over Financial Reporting</w:t>
      </w:r>
    </w:p>
    <w:p w14:paraId="583EC7C6" w14:textId="1E5AD05C" w:rsidR="00D30DEF" w:rsidRPr="00E35569" w:rsidRDefault="00D30DEF" w:rsidP="00A53AD5">
      <w:pPr>
        <w:pStyle w:val="ListParagraph"/>
        <w:numPr>
          <w:ilvl w:val="0"/>
          <w:numId w:val="64"/>
        </w:numPr>
        <w:ind w:left="1800"/>
      </w:pPr>
      <w:r w:rsidRPr="00E35569">
        <w:t>Auditor’s Responsibilities for the Audits of the Financial Statements and Internal Control over Financial Reporting</w:t>
      </w:r>
    </w:p>
    <w:p w14:paraId="225FC7D9" w14:textId="4F8ED4F0" w:rsidR="00D30DEF" w:rsidRPr="00E35569" w:rsidRDefault="00D30DEF" w:rsidP="00A53AD5">
      <w:pPr>
        <w:pStyle w:val="StyleFAM-SubsectionArial11pt"/>
        <w:numPr>
          <w:ilvl w:val="0"/>
          <w:numId w:val="64"/>
        </w:numPr>
        <w:ind w:left="1800"/>
        <w:rPr>
          <w:rFonts w:cs="Arial"/>
        </w:rPr>
      </w:pPr>
      <w:r w:rsidRPr="00E35569">
        <w:rPr>
          <w:rFonts w:cs="Arial"/>
        </w:rPr>
        <w:t xml:space="preserve">Definition and Inherent Limitations of Internal Control over Financial Reporting </w:t>
      </w:r>
    </w:p>
    <w:p w14:paraId="62DC90BF" w14:textId="5831C760" w:rsidR="00AC2625" w:rsidRPr="00E35569" w:rsidRDefault="00AC2625" w:rsidP="00A53AD5">
      <w:pPr>
        <w:pStyle w:val="FAM-Subsection"/>
        <w:numPr>
          <w:ilvl w:val="0"/>
          <w:numId w:val="64"/>
        </w:numPr>
        <w:ind w:left="1800"/>
        <w:rPr>
          <w:rFonts w:cs="Arial"/>
        </w:rPr>
      </w:pPr>
      <w:r w:rsidRPr="00E35569">
        <w:rPr>
          <w:rFonts w:cs="Arial"/>
        </w:rPr>
        <w:t xml:space="preserve">Required Supplementary Information </w:t>
      </w:r>
    </w:p>
    <w:p w14:paraId="42A9E420" w14:textId="3D4365A1" w:rsidR="00AC2625" w:rsidRPr="00E35569" w:rsidRDefault="00AC2625" w:rsidP="00A53AD5">
      <w:pPr>
        <w:pStyle w:val="FAM-Subsection"/>
        <w:numPr>
          <w:ilvl w:val="0"/>
          <w:numId w:val="64"/>
        </w:numPr>
        <w:ind w:left="1800"/>
        <w:rPr>
          <w:rFonts w:cs="Arial"/>
          <w:u w:val="single"/>
        </w:rPr>
      </w:pPr>
      <w:r w:rsidRPr="00E35569">
        <w:rPr>
          <w:rFonts w:cs="Arial"/>
        </w:rPr>
        <w:t xml:space="preserve">Other Information </w:t>
      </w:r>
    </w:p>
    <w:p w14:paraId="5D9E97D8" w14:textId="4375B485" w:rsidR="00447518" w:rsidRPr="00E35569" w:rsidRDefault="00447518" w:rsidP="00447518">
      <w:pPr>
        <w:pStyle w:val="FAM-Subsection"/>
        <w:numPr>
          <w:ilvl w:val="0"/>
          <w:numId w:val="0"/>
        </w:numPr>
        <w:ind w:left="1440"/>
        <w:rPr>
          <w:rFonts w:cs="Arial"/>
          <w:u w:val="single"/>
        </w:rPr>
      </w:pPr>
      <w:r w:rsidRPr="00E35569">
        <w:rPr>
          <w:rFonts w:cs="Arial"/>
        </w:rPr>
        <w:t>See auditor’s report example</w:t>
      </w:r>
      <w:r w:rsidR="006404FA" w:rsidRPr="00E35569">
        <w:rPr>
          <w:rFonts w:cs="Arial"/>
        </w:rPr>
        <w:t xml:space="preserve"> 1</w:t>
      </w:r>
      <w:r w:rsidRPr="00E35569">
        <w:rPr>
          <w:rFonts w:cs="Arial"/>
        </w:rPr>
        <w:t xml:space="preserve"> in FAM 595 A.</w:t>
      </w:r>
    </w:p>
    <w:p w14:paraId="23C0274A" w14:textId="1D5D50FA" w:rsidR="007B6A1D" w:rsidRPr="00E35569" w:rsidRDefault="008C1AE8" w:rsidP="000026F7">
      <w:pPr>
        <w:pStyle w:val="FAM-Subsection"/>
        <w:rPr>
          <w:rFonts w:cs="Arial"/>
        </w:rPr>
      </w:pPr>
      <w:r w:rsidRPr="00E35569">
        <w:rPr>
          <w:rFonts w:cs="Arial"/>
        </w:rPr>
        <w:t>Based on AU-C 700.39, o</w:t>
      </w:r>
      <w:r w:rsidR="000026F7" w:rsidRPr="00E35569" w:rsidDel="00DD0919">
        <w:rPr>
          <w:rFonts w:cs="Arial"/>
        </w:rPr>
        <w:t xml:space="preserve">ther reporting responsibilities, such as the auditor’s report on </w:t>
      </w:r>
      <w:r w:rsidR="00441EAC" w:rsidRPr="00E35569">
        <w:rPr>
          <w:rFonts w:cs="Arial"/>
        </w:rPr>
        <w:t xml:space="preserve">(1) </w:t>
      </w:r>
      <w:r w:rsidR="000026F7" w:rsidRPr="00E35569" w:rsidDel="00DD0919">
        <w:rPr>
          <w:rFonts w:cs="Arial"/>
        </w:rPr>
        <w:t xml:space="preserve">internal control over financial reporting in which no opinion is expressed or </w:t>
      </w:r>
      <w:r w:rsidR="00441EAC" w:rsidRPr="00E35569">
        <w:rPr>
          <w:rFonts w:cs="Arial"/>
        </w:rPr>
        <w:t xml:space="preserve">(2) </w:t>
      </w:r>
      <w:r w:rsidR="000026F7" w:rsidRPr="00E35569" w:rsidDel="00DD0919">
        <w:rPr>
          <w:rFonts w:cs="Arial"/>
        </w:rPr>
        <w:t>report on compliance with laws, regulations, contracts, and grant agreements, should be addressed in a separate section in the auditor’s report with a heading that is appropriate to the content of the section.</w:t>
      </w:r>
    </w:p>
    <w:p w14:paraId="594B2AAD" w14:textId="4EE6B751" w:rsidR="000026F7" w:rsidRPr="00E35569" w:rsidRDefault="000026F7" w:rsidP="000026F7">
      <w:pPr>
        <w:pStyle w:val="FAM-Subsection"/>
        <w:numPr>
          <w:ilvl w:val="0"/>
          <w:numId w:val="0"/>
        </w:numPr>
        <w:ind w:left="1440"/>
        <w:rPr>
          <w:rFonts w:cs="Arial"/>
        </w:rPr>
      </w:pPr>
      <w:r w:rsidRPr="00E35569">
        <w:rPr>
          <w:rFonts w:cs="Arial"/>
        </w:rPr>
        <w:t xml:space="preserve">The auditor’s report on internal control over financial reporting in which no opinion is expressed should include a section discussing the definition and inherent limitations of internal control over financial reporting, similar to the language the auditor would include in a report </w:t>
      </w:r>
      <w:r w:rsidR="00AC2625" w:rsidRPr="00E35569">
        <w:rPr>
          <w:rFonts w:cs="Arial"/>
        </w:rPr>
        <w:t xml:space="preserve">on the audit of </w:t>
      </w:r>
      <w:r w:rsidR="007B6A1D" w:rsidRPr="00E35569">
        <w:rPr>
          <w:rFonts w:cs="Arial"/>
        </w:rPr>
        <w:t>internal control over financial reporting.</w:t>
      </w:r>
      <w:r w:rsidR="007B6A1D" w:rsidRPr="00E35569">
        <w:rPr>
          <w:rStyle w:val="FootnoteReference"/>
          <w:rFonts w:cs="Arial"/>
        </w:rPr>
        <w:footnoteReference w:id="12"/>
      </w:r>
      <w:r w:rsidR="007B6A1D" w:rsidRPr="00E35569">
        <w:rPr>
          <w:rFonts w:cs="Arial"/>
        </w:rPr>
        <w:t xml:space="preserve"> </w:t>
      </w:r>
      <w:r w:rsidR="00282C3C" w:rsidRPr="00E35569">
        <w:rPr>
          <w:rFonts w:cs="Arial"/>
        </w:rPr>
        <w:t>T</w:t>
      </w:r>
      <w:r w:rsidRPr="00E35569">
        <w:rPr>
          <w:rFonts w:cs="Arial"/>
        </w:rPr>
        <w:t xml:space="preserve">he auditor’s report on internal control over financial reporting in which no opinion is expressed </w:t>
      </w:r>
      <w:r w:rsidR="00D36CD4" w:rsidRPr="00E35569">
        <w:rPr>
          <w:rFonts w:cs="Arial"/>
        </w:rPr>
        <w:t>should</w:t>
      </w:r>
      <w:r w:rsidRPr="00E35569">
        <w:rPr>
          <w:rFonts w:cs="Arial"/>
        </w:rPr>
        <w:t xml:space="preserve"> include sections with the following headings:</w:t>
      </w:r>
    </w:p>
    <w:p w14:paraId="79FC4BD5" w14:textId="4178ADD6" w:rsidR="007B6A1D" w:rsidRPr="00E35569" w:rsidRDefault="007B6A1D" w:rsidP="00A53AD5">
      <w:pPr>
        <w:pStyle w:val="FAM-Subsection"/>
        <w:numPr>
          <w:ilvl w:val="0"/>
          <w:numId w:val="63"/>
        </w:numPr>
        <w:ind w:left="1800"/>
        <w:rPr>
          <w:rFonts w:cs="Arial"/>
        </w:rPr>
      </w:pPr>
      <w:r w:rsidRPr="00E35569">
        <w:rPr>
          <w:rFonts w:cs="Arial"/>
        </w:rPr>
        <w:t>Results of Our Consideration of Internal Control over Financial Reporting</w:t>
      </w:r>
    </w:p>
    <w:p w14:paraId="4DB1C960" w14:textId="687DF922" w:rsidR="007B6A1D" w:rsidRPr="00E35569" w:rsidRDefault="007B6A1D" w:rsidP="00A53AD5">
      <w:pPr>
        <w:pStyle w:val="FAM-Subsection"/>
        <w:numPr>
          <w:ilvl w:val="0"/>
          <w:numId w:val="63"/>
        </w:numPr>
        <w:ind w:left="1800"/>
        <w:rPr>
          <w:rFonts w:cs="Arial"/>
        </w:rPr>
      </w:pPr>
      <w:r w:rsidRPr="00E35569">
        <w:rPr>
          <w:rFonts w:cs="Arial"/>
        </w:rPr>
        <w:lastRenderedPageBreak/>
        <w:t>Basis for Results of Our Consideration of Internal Control over Financial Reporting</w:t>
      </w:r>
    </w:p>
    <w:p w14:paraId="43CB73B5" w14:textId="646EA28F" w:rsidR="007B6A1D" w:rsidRPr="00E35569" w:rsidRDefault="007B6A1D" w:rsidP="00A53AD5">
      <w:pPr>
        <w:pStyle w:val="FAM-Subsection"/>
        <w:numPr>
          <w:ilvl w:val="0"/>
          <w:numId w:val="63"/>
        </w:numPr>
        <w:ind w:left="1800"/>
        <w:rPr>
          <w:rFonts w:cs="Arial"/>
        </w:rPr>
      </w:pPr>
      <w:r w:rsidRPr="00E35569">
        <w:rPr>
          <w:rFonts w:cs="Arial"/>
        </w:rPr>
        <w:t>Responsibilities of Management for Internal Control over Financial Reporting</w:t>
      </w:r>
    </w:p>
    <w:p w14:paraId="035F4023" w14:textId="5FFF09B9" w:rsidR="007B6A1D" w:rsidRPr="00E35569" w:rsidRDefault="007B6A1D" w:rsidP="00A53AD5">
      <w:pPr>
        <w:pStyle w:val="FAM-Subsection"/>
        <w:numPr>
          <w:ilvl w:val="0"/>
          <w:numId w:val="63"/>
        </w:numPr>
        <w:ind w:left="1800"/>
        <w:rPr>
          <w:rFonts w:cs="Arial"/>
        </w:rPr>
      </w:pPr>
      <w:r w:rsidRPr="00E35569">
        <w:rPr>
          <w:rFonts w:cs="Arial"/>
        </w:rPr>
        <w:t>Auditor’s Responsibilities for Internal Control over Financial Reporting</w:t>
      </w:r>
    </w:p>
    <w:p w14:paraId="5624E130" w14:textId="1279A71A" w:rsidR="007B6A1D" w:rsidRPr="00E35569" w:rsidRDefault="007B6A1D" w:rsidP="00A53AD5">
      <w:pPr>
        <w:pStyle w:val="FAM-Subsection"/>
        <w:numPr>
          <w:ilvl w:val="0"/>
          <w:numId w:val="63"/>
        </w:numPr>
        <w:ind w:left="1800"/>
        <w:rPr>
          <w:rFonts w:cs="Arial"/>
        </w:rPr>
      </w:pPr>
      <w:r w:rsidRPr="00E35569">
        <w:rPr>
          <w:rFonts w:cs="Arial"/>
        </w:rPr>
        <w:t>Definition and Inherent Limitations of Internal Control over Financial Reporting</w:t>
      </w:r>
    </w:p>
    <w:p w14:paraId="600C3B3A" w14:textId="7EABEF48" w:rsidR="007B6A1D" w:rsidRPr="00E35569" w:rsidRDefault="007B6A1D" w:rsidP="00A53AD5">
      <w:pPr>
        <w:pStyle w:val="FAM-Subsection"/>
        <w:numPr>
          <w:ilvl w:val="0"/>
          <w:numId w:val="63"/>
        </w:numPr>
        <w:ind w:left="1800"/>
        <w:rPr>
          <w:rFonts w:cs="Arial"/>
        </w:rPr>
      </w:pPr>
      <w:r w:rsidRPr="00E35569">
        <w:rPr>
          <w:rFonts w:cs="Arial"/>
        </w:rPr>
        <w:t xml:space="preserve">Intended Purpose of Report on Internal Control over Financial Reporting </w:t>
      </w:r>
      <w:r w:rsidR="00234816" w:rsidRPr="00E35569">
        <w:rPr>
          <w:rFonts w:cs="Arial"/>
        </w:rPr>
        <w:t>(see FAM 580.7</w:t>
      </w:r>
      <w:r w:rsidR="00CA7E68" w:rsidRPr="00E35569">
        <w:rPr>
          <w:rFonts w:cs="Arial"/>
        </w:rPr>
        <w:t>4</w:t>
      </w:r>
      <w:r w:rsidR="00234816" w:rsidRPr="00E35569">
        <w:rPr>
          <w:rFonts w:cs="Arial"/>
        </w:rPr>
        <w:t>)</w:t>
      </w:r>
    </w:p>
    <w:p w14:paraId="05BA2371" w14:textId="126EE186" w:rsidR="00B77DCC" w:rsidRPr="00E35569" w:rsidRDefault="00B77DCC" w:rsidP="00B77DCC">
      <w:pPr>
        <w:pStyle w:val="FAM-Subsection"/>
        <w:numPr>
          <w:ilvl w:val="0"/>
          <w:numId w:val="0"/>
        </w:numPr>
        <w:ind w:left="1440"/>
        <w:rPr>
          <w:rFonts w:cs="Arial"/>
        </w:rPr>
      </w:pPr>
      <w:r w:rsidRPr="00E35569">
        <w:rPr>
          <w:rFonts w:cs="Arial"/>
        </w:rPr>
        <w:t xml:space="preserve">The auditor’s report on compliance with laws, regulations, contracts, and grant agreements </w:t>
      </w:r>
      <w:r w:rsidR="00D36CD4" w:rsidRPr="00E35569">
        <w:rPr>
          <w:rFonts w:cs="Arial"/>
        </w:rPr>
        <w:t>should</w:t>
      </w:r>
      <w:r w:rsidRPr="00E35569">
        <w:rPr>
          <w:rFonts w:cs="Arial"/>
        </w:rPr>
        <w:t xml:space="preserve"> include sections with the following headings:</w:t>
      </w:r>
    </w:p>
    <w:p w14:paraId="6792E427" w14:textId="7C42EF4B" w:rsidR="00B77DCC" w:rsidRPr="00E35569" w:rsidRDefault="00B77DCC" w:rsidP="00A53AD5">
      <w:pPr>
        <w:pStyle w:val="FAM-Subsection"/>
        <w:numPr>
          <w:ilvl w:val="0"/>
          <w:numId w:val="63"/>
        </w:numPr>
        <w:ind w:left="1800"/>
        <w:rPr>
          <w:rFonts w:cs="Arial"/>
        </w:rPr>
      </w:pPr>
      <w:r w:rsidRPr="00E35569">
        <w:rPr>
          <w:rFonts w:cs="Arial"/>
        </w:rPr>
        <w:t>Results of Our Tests for Compliance with Laws, Regulations, Contracts, and Grant Agreements</w:t>
      </w:r>
    </w:p>
    <w:p w14:paraId="34FFBE60" w14:textId="77777777" w:rsidR="00B77DCC" w:rsidRPr="00E35569" w:rsidRDefault="00B77DCC" w:rsidP="00A53AD5">
      <w:pPr>
        <w:pStyle w:val="FAM-Subsection"/>
        <w:numPr>
          <w:ilvl w:val="0"/>
          <w:numId w:val="63"/>
        </w:numPr>
        <w:ind w:left="1800"/>
        <w:rPr>
          <w:rFonts w:cs="Arial"/>
        </w:rPr>
      </w:pPr>
      <w:r w:rsidRPr="00E35569">
        <w:rPr>
          <w:rFonts w:cs="Arial"/>
        </w:rPr>
        <w:t xml:space="preserve">Basis for Results of Tests for Compliance with Laws, Regulations, Contracts, and Grant Agreements </w:t>
      </w:r>
    </w:p>
    <w:p w14:paraId="44B342C3" w14:textId="77777777" w:rsidR="00B77DCC" w:rsidRPr="00E35569" w:rsidRDefault="00B77DCC" w:rsidP="00A53AD5">
      <w:pPr>
        <w:pStyle w:val="FAM-Subsection"/>
        <w:numPr>
          <w:ilvl w:val="0"/>
          <w:numId w:val="63"/>
        </w:numPr>
        <w:ind w:left="1800"/>
        <w:rPr>
          <w:rFonts w:cs="Arial"/>
        </w:rPr>
      </w:pPr>
      <w:r w:rsidRPr="00E35569">
        <w:rPr>
          <w:rFonts w:cs="Arial"/>
        </w:rPr>
        <w:t xml:space="preserve">Responsibilities of Management for Compliance with Laws, Regulations, Contracts, and Grant Agreements </w:t>
      </w:r>
    </w:p>
    <w:p w14:paraId="77FFCD87" w14:textId="7F4D14CC" w:rsidR="00B77DCC" w:rsidRPr="00E35569" w:rsidRDefault="00B77DCC" w:rsidP="00A53AD5">
      <w:pPr>
        <w:pStyle w:val="FAM-Subsection"/>
        <w:numPr>
          <w:ilvl w:val="0"/>
          <w:numId w:val="63"/>
        </w:numPr>
        <w:ind w:left="1800"/>
        <w:rPr>
          <w:rFonts w:cs="Arial"/>
        </w:rPr>
      </w:pPr>
      <w:r w:rsidRPr="00E35569">
        <w:rPr>
          <w:rFonts w:cs="Arial"/>
        </w:rPr>
        <w:t>Auditor’s Responsibilities for Tests of Compliance with Laws, Regulations, Contracts, and Grant Agreements</w:t>
      </w:r>
    </w:p>
    <w:p w14:paraId="35A512BF" w14:textId="25079DCF" w:rsidR="00B77DCC" w:rsidRPr="00E35569" w:rsidRDefault="00B77DCC" w:rsidP="00A53AD5">
      <w:pPr>
        <w:pStyle w:val="FAM-Subsection"/>
        <w:numPr>
          <w:ilvl w:val="0"/>
          <w:numId w:val="63"/>
        </w:numPr>
        <w:ind w:left="1800"/>
        <w:rPr>
          <w:rFonts w:cs="Arial"/>
        </w:rPr>
      </w:pPr>
      <w:r w:rsidRPr="00E35569">
        <w:rPr>
          <w:rFonts w:cs="Arial"/>
        </w:rPr>
        <w:t>Intended Purpose of Report on Compliance with Laws, Regulations, Contracts, and Grant Agreements</w:t>
      </w:r>
      <w:r w:rsidR="002E51E3" w:rsidRPr="00E35569">
        <w:rPr>
          <w:rFonts w:cs="Arial"/>
        </w:rPr>
        <w:t xml:space="preserve"> (see FAM 580.9</w:t>
      </w:r>
      <w:r w:rsidR="00CA7E68" w:rsidRPr="00E35569">
        <w:rPr>
          <w:rFonts w:cs="Arial"/>
        </w:rPr>
        <w:t>6</w:t>
      </w:r>
      <w:r w:rsidR="002E51E3" w:rsidRPr="00E35569">
        <w:rPr>
          <w:rFonts w:cs="Arial"/>
        </w:rPr>
        <w:t>)</w:t>
      </w:r>
    </w:p>
    <w:p w14:paraId="2AF9274D" w14:textId="3A2F639C" w:rsidR="00B77DCC" w:rsidRPr="00E35569" w:rsidRDefault="00282C3C" w:rsidP="00282C3C">
      <w:pPr>
        <w:pStyle w:val="FAM-Subsection"/>
        <w:numPr>
          <w:ilvl w:val="0"/>
          <w:numId w:val="0"/>
        </w:numPr>
        <w:ind w:left="1440"/>
        <w:rPr>
          <w:rFonts w:cs="Arial"/>
        </w:rPr>
      </w:pPr>
      <w:r w:rsidRPr="00E35569">
        <w:rPr>
          <w:rFonts w:cs="Arial"/>
        </w:rPr>
        <w:t xml:space="preserve">See </w:t>
      </w:r>
      <w:r w:rsidR="00560156" w:rsidRPr="00E35569">
        <w:rPr>
          <w:rFonts w:cs="Arial"/>
        </w:rPr>
        <w:t xml:space="preserve">auditor’s report example 2 in </w:t>
      </w:r>
      <w:r w:rsidRPr="00E35569">
        <w:rPr>
          <w:rFonts w:cs="Arial"/>
        </w:rPr>
        <w:t>FAM 595 A.</w:t>
      </w:r>
    </w:p>
    <w:p w14:paraId="5743FDC6" w14:textId="15BA58BE" w:rsidR="00641DFF" w:rsidRPr="00E35569" w:rsidRDefault="00641DFF" w:rsidP="008D36A9">
      <w:pPr>
        <w:pStyle w:val="StyleFAM-SubsectionArial11pt"/>
        <w:rPr>
          <w:rFonts w:cs="Arial"/>
        </w:rPr>
      </w:pPr>
      <w:r w:rsidRPr="00E35569">
        <w:rPr>
          <w:rFonts w:cs="Arial"/>
        </w:rPr>
        <w:t>Information that is not required by the applicable financial reporting framework</w:t>
      </w:r>
      <w:r w:rsidR="008472FF" w:rsidRPr="00E35569">
        <w:rPr>
          <w:rFonts w:cs="Arial"/>
        </w:rPr>
        <w:t xml:space="preserve"> </w:t>
      </w:r>
      <w:r w:rsidR="008472FF" w:rsidRPr="00E35569">
        <w:rPr>
          <w:rFonts w:cs="Arial"/>
          <w:szCs w:val="22"/>
        </w:rPr>
        <w:t>(</w:t>
      </w:r>
      <w:r w:rsidR="00EE377D" w:rsidRPr="00E35569">
        <w:rPr>
          <w:rFonts w:cs="Arial"/>
        </w:rPr>
        <w:t xml:space="preserve">generally </w:t>
      </w:r>
      <w:r w:rsidR="008472FF" w:rsidRPr="00E35569">
        <w:rPr>
          <w:rFonts w:cs="Arial"/>
        </w:rPr>
        <w:t>U.S. GAAP)</w:t>
      </w:r>
      <w:r w:rsidRPr="00E35569">
        <w:rPr>
          <w:rFonts w:cs="Arial"/>
        </w:rPr>
        <w:t xml:space="preserve"> but is nevertheless presented as part of the basic financial statements should be covered by the auditor’s opinion if it cannot be clearly differentiated</w:t>
      </w:r>
      <w:r w:rsidR="006603EB" w:rsidRPr="00E35569">
        <w:rPr>
          <w:rFonts w:cs="Arial"/>
        </w:rPr>
        <w:t xml:space="preserve">. </w:t>
      </w:r>
      <w:r w:rsidR="00C659CB" w:rsidRPr="00E35569">
        <w:rPr>
          <w:rFonts w:cs="Arial"/>
        </w:rPr>
        <w:t>I</w:t>
      </w:r>
      <w:r w:rsidR="006603EB" w:rsidRPr="00E35569">
        <w:rPr>
          <w:rFonts w:cs="Arial"/>
        </w:rPr>
        <w:t xml:space="preserve">nformation </w:t>
      </w:r>
      <w:r w:rsidR="00C659CB" w:rsidRPr="00E35569">
        <w:rPr>
          <w:rFonts w:cs="Arial"/>
        </w:rPr>
        <w:t>that can be clearly differentiated</w:t>
      </w:r>
      <w:r w:rsidR="006603EB" w:rsidRPr="00E35569">
        <w:rPr>
          <w:rFonts w:cs="Arial"/>
        </w:rPr>
        <w:t xml:space="preserve"> may be </w:t>
      </w:r>
      <w:r w:rsidRPr="00E35569">
        <w:rPr>
          <w:rFonts w:cs="Arial"/>
        </w:rPr>
        <w:t>identified as “unaudited”</w:t>
      </w:r>
      <w:r w:rsidR="006603EB" w:rsidRPr="00E35569">
        <w:rPr>
          <w:rFonts w:cs="Arial"/>
        </w:rPr>
        <w:t xml:space="preserve"> or as “not covered by the auditor’s report”</w:t>
      </w:r>
      <w:r w:rsidRPr="00E35569">
        <w:rPr>
          <w:rFonts w:cs="Arial"/>
        </w:rPr>
        <w:t xml:space="preserve"> (AU-C 700.</w:t>
      </w:r>
      <w:r w:rsidR="006B058B" w:rsidRPr="00E35569">
        <w:rPr>
          <w:rFonts w:cs="Arial"/>
        </w:rPr>
        <w:t>61</w:t>
      </w:r>
      <w:r w:rsidR="003E4AFB" w:rsidRPr="00E35569">
        <w:rPr>
          <w:rFonts w:cs="Arial"/>
        </w:rPr>
        <w:t xml:space="preserve"> and .A80</w:t>
      </w:r>
      <w:r w:rsidRPr="00E35569">
        <w:rPr>
          <w:rFonts w:cs="Arial"/>
        </w:rPr>
        <w:t>)</w:t>
      </w:r>
      <w:r w:rsidR="004F4C6F" w:rsidRPr="00E35569">
        <w:rPr>
          <w:rFonts w:cs="Arial"/>
        </w:rPr>
        <w:t>.</w:t>
      </w:r>
    </w:p>
    <w:p w14:paraId="666B761C" w14:textId="303DE365" w:rsidR="00641DFF" w:rsidRPr="00E35569" w:rsidRDefault="00641DFF" w:rsidP="008D36A9">
      <w:pPr>
        <w:pStyle w:val="StyleFAM-SubsectionArial11pt"/>
        <w:rPr>
          <w:rFonts w:cs="Arial"/>
        </w:rPr>
      </w:pPr>
      <w:r w:rsidRPr="00E35569">
        <w:rPr>
          <w:rFonts w:cs="Arial"/>
        </w:rPr>
        <w:t xml:space="preserve">The </w:t>
      </w:r>
      <w:r w:rsidR="004F4C6F" w:rsidRPr="00E35569">
        <w:rPr>
          <w:rFonts w:cs="Arial"/>
        </w:rPr>
        <w:t xml:space="preserve">auditor’s </w:t>
      </w:r>
      <w:r w:rsidRPr="00E35569">
        <w:rPr>
          <w:rFonts w:cs="Arial"/>
        </w:rPr>
        <w:t xml:space="preserve">report should be dated no earlier than the date on which the auditor has obtained sufficient appropriate audit evidence on which to base the </w:t>
      </w:r>
      <w:r w:rsidR="004F4C6F" w:rsidRPr="00E35569">
        <w:rPr>
          <w:rFonts w:cs="Arial"/>
        </w:rPr>
        <w:t xml:space="preserve">auditor’s </w:t>
      </w:r>
      <w:r w:rsidRPr="00E35569">
        <w:rPr>
          <w:rFonts w:cs="Arial"/>
        </w:rPr>
        <w:t>opinion on the financial statements</w:t>
      </w:r>
      <w:r w:rsidR="00075E22" w:rsidRPr="00E35569">
        <w:rPr>
          <w:rFonts w:cs="Arial"/>
        </w:rPr>
        <w:t>. See FAM 580.10</w:t>
      </w:r>
      <w:r w:rsidR="00C75FEF" w:rsidRPr="00E35569">
        <w:rPr>
          <w:rFonts w:cs="Arial"/>
        </w:rPr>
        <w:t>3</w:t>
      </w:r>
      <w:r w:rsidR="00075E22" w:rsidRPr="00E35569">
        <w:rPr>
          <w:rFonts w:cs="Arial"/>
        </w:rPr>
        <w:t xml:space="preserve"> for further guidance.</w:t>
      </w:r>
    </w:p>
    <w:p w14:paraId="2EB7E685" w14:textId="1FF84FCE" w:rsidR="008D36A9" w:rsidRPr="00E35569" w:rsidRDefault="008D36A9" w:rsidP="008D36A9">
      <w:pPr>
        <w:pStyle w:val="StyleFAM-SubsectionArial11pt"/>
        <w:rPr>
          <w:rFonts w:cs="Arial"/>
        </w:rPr>
      </w:pPr>
      <w:r w:rsidRPr="00E35569">
        <w:rPr>
          <w:rFonts w:cs="Arial"/>
        </w:rPr>
        <w:t xml:space="preserve">GAGAS (2018) 6.57 requires the auditor to obtain and report the views of management concerning the findings, conclusions, and recommendations in the audit report, as well as any planned corrective actions. The entity comments and (auditor) evaluation section of the report discusses the extent to which the entity agrees with the facts and conclusions presented by the auditor and the reasons for any disagreements. The auditor should evaluate any disagreements that the entity expresses and present the auditor’s view. The auditor may also outline in the report </w:t>
      </w:r>
      <w:r w:rsidR="007D2840" w:rsidRPr="00E35569">
        <w:rPr>
          <w:rFonts w:cs="Arial"/>
        </w:rPr>
        <w:t xml:space="preserve">the </w:t>
      </w:r>
      <w:r w:rsidRPr="00E35569">
        <w:rPr>
          <w:rFonts w:cs="Arial"/>
        </w:rPr>
        <w:t>entity’s description of the efforts it is taking to correct or mitigate matters. The auditor should disclaim an opinion on this information. See FAM 580.</w:t>
      </w:r>
      <w:r w:rsidR="007F6503" w:rsidRPr="00E35569">
        <w:rPr>
          <w:rFonts w:cs="Arial"/>
        </w:rPr>
        <w:t>100</w:t>
      </w:r>
      <w:r w:rsidR="007B7F45" w:rsidRPr="00E35569">
        <w:rPr>
          <w:rFonts w:cs="Arial"/>
        </w:rPr>
        <w:t>–</w:t>
      </w:r>
      <w:r w:rsidRPr="00E35569">
        <w:rPr>
          <w:rFonts w:cs="Arial"/>
        </w:rPr>
        <w:t>.</w:t>
      </w:r>
      <w:r w:rsidR="00F12212" w:rsidRPr="00E35569">
        <w:rPr>
          <w:rFonts w:cs="Arial"/>
        </w:rPr>
        <w:t>10</w:t>
      </w:r>
      <w:r w:rsidR="007F6503" w:rsidRPr="00E35569">
        <w:rPr>
          <w:rFonts w:cs="Arial"/>
        </w:rPr>
        <w:t>2</w:t>
      </w:r>
      <w:r w:rsidR="00EA12BE" w:rsidRPr="00E35569">
        <w:rPr>
          <w:rFonts w:cs="Arial"/>
        </w:rPr>
        <w:t xml:space="preserve"> for further guidance</w:t>
      </w:r>
      <w:r w:rsidRPr="00E35569">
        <w:rPr>
          <w:rFonts w:cs="Arial"/>
        </w:rPr>
        <w:t>.</w:t>
      </w:r>
    </w:p>
    <w:p w14:paraId="1A35CA38" w14:textId="27DEF05D" w:rsidR="00641DFF" w:rsidRPr="00E35569" w:rsidRDefault="00641DFF" w:rsidP="005F4C6A">
      <w:pPr>
        <w:pStyle w:val="StyleFAM-SubsectionArial11pt"/>
        <w:rPr>
          <w:rFonts w:cs="Arial"/>
        </w:rPr>
      </w:pPr>
      <w:r w:rsidRPr="00E35569">
        <w:rPr>
          <w:rFonts w:cs="Arial"/>
        </w:rPr>
        <w:t xml:space="preserve">The auditor may prepare a highlights page, executive summary, and/or transmittal letter to provide a </w:t>
      </w:r>
      <w:r w:rsidR="004F4C6F" w:rsidRPr="00E35569">
        <w:rPr>
          <w:rFonts w:cs="Arial"/>
        </w:rPr>
        <w:t>high-</w:t>
      </w:r>
      <w:r w:rsidRPr="00E35569">
        <w:rPr>
          <w:rFonts w:cs="Arial"/>
        </w:rPr>
        <w:t xml:space="preserve">level presentation of the audit report and significant matters of interest to the users of federal financial reports. The auditor </w:t>
      </w:r>
      <w:r w:rsidRPr="00E35569">
        <w:rPr>
          <w:rFonts w:cs="Arial"/>
        </w:rPr>
        <w:lastRenderedPageBreak/>
        <w:t>typically presents matters in nontechnical language so that report users can readily grasp their significance.</w:t>
      </w:r>
    </w:p>
    <w:p w14:paraId="1C9B78A0" w14:textId="77777777" w:rsidR="00641DFF" w:rsidRPr="00E35569" w:rsidRDefault="00641DFF" w:rsidP="005F4C6A">
      <w:pPr>
        <w:pStyle w:val="FAMHeading3"/>
        <w:tabs>
          <w:tab w:val="num" w:pos="1440"/>
        </w:tabs>
        <w:rPr>
          <w:rFonts w:cs="Arial"/>
        </w:rPr>
      </w:pPr>
      <w:r w:rsidRPr="00E35569">
        <w:rPr>
          <w:rFonts w:cs="Arial"/>
        </w:rPr>
        <w:t xml:space="preserve">Types of </w:t>
      </w:r>
      <w:r w:rsidR="00F56718" w:rsidRPr="00E35569">
        <w:rPr>
          <w:rFonts w:cs="Arial"/>
        </w:rPr>
        <w:t>Reports</w:t>
      </w:r>
    </w:p>
    <w:p w14:paraId="136F4108" w14:textId="5746BF83" w:rsidR="00641DFF" w:rsidRPr="00E35569" w:rsidRDefault="00BE2FAB" w:rsidP="005F4C6A">
      <w:pPr>
        <w:pStyle w:val="StyleFAM-SubsectionArial11pt"/>
        <w:rPr>
          <w:rFonts w:cs="Arial"/>
        </w:rPr>
      </w:pPr>
      <w:r w:rsidRPr="00E35569">
        <w:rPr>
          <w:rFonts w:cs="Arial"/>
        </w:rPr>
        <w:t>T</w:t>
      </w:r>
      <w:r w:rsidR="00641DFF" w:rsidRPr="00E35569">
        <w:rPr>
          <w:rFonts w:cs="Arial"/>
        </w:rPr>
        <w:t>he auditor may issue one of the following opinion types: (1) unmodified or (2) modified, which may be a qualified opinion</w:t>
      </w:r>
      <w:r w:rsidRPr="00E35569">
        <w:rPr>
          <w:rFonts w:cs="Arial"/>
        </w:rPr>
        <w:t>,</w:t>
      </w:r>
      <w:r w:rsidR="00641DFF" w:rsidRPr="00E35569">
        <w:rPr>
          <w:rFonts w:cs="Arial"/>
        </w:rPr>
        <w:t xml:space="preserve"> adverse</w:t>
      </w:r>
      <w:r w:rsidRPr="00E35569">
        <w:rPr>
          <w:rFonts w:cs="Arial"/>
        </w:rPr>
        <w:t xml:space="preserve"> opinion, or disclaimer of </w:t>
      </w:r>
      <w:r w:rsidR="00641DFF" w:rsidRPr="00E35569">
        <w:rPr>
          <w:rFonts w:cs="Arial"/>
        </w:rPr>
        <w:t>opinion. Additionally, the auditor may be required or may choose to include an emphasis-of-matter and/or other</w:t>
      </w:r>
      <w:r w:rsidR="00334BBE" w:rsidRPr="00E35569">
        <w:rPr>
          <w:rFonts w:cs="Arial"/>
        </w:rPr>
        <w:t>-</w:t>
      </w:r>
      <w:r w:rsidR="00641DFF" w:rsidRPr="00E35569">
        <w:rPr>
          <w:rFonts w:cs="Arial"/>
        </w:rPr>
        <w:t>matter paragraph as discussed below.</w:t>
      </w:r>
      <w:r w:rsidR="00E30DFB" w:rsidRPr="00E35569">
        <w:rPr>
          <w:rFonts w:cs="Arial"/>
        </w:rPr>
        <w:t xml:space="preserve"> </w:t>
      </w:r>
    </w:p>
    <w:p w14:paraId="2E1E9E82" w14:textId="42E92E33" w:rsidR="00641DFF" w:rsidRPr="00E35569" w:rsidRDefault="006515DD" w:rsidP="00ED524C">
      <w:pPr>
        <w:pStyle w:val="StyleFAM-SubsectionArial11pt"/>
        <w:rPr>
          <w:rFonts w:cs="Arial"/>
        </w:rPr>
      </w:pPr>
      <w:r w:rsidRPr="00E35569">
        <w:rPr>
          <w:rFonts w:cs="Arial"/>
        </w:rPr>
        <w:t>R</w:t>
      </w:r>
      <w:r w:rsidR="00641DFF" w:rsidRPr="00E35569">
        <w:rPr>
          <w:rFonts w:cs="Arial"/>
        </w:rPr>
        <w:t xml:space="preserve">eporting </w:t>
      </w:r>
      <w:r w:rsidRPr="00E35569">
        <w:rPr>
          <w:rFonts w:cs="Arial"/>
        </w:rPr>
        <w:t>requirements and related guidance are</w:t>
      </w:r>
      <w:r w:rsidR="00641DFF" w:rsidRPr="00E35569">
        <w:rPr>
          <w:rFonts w:cs="Arial"/>
        </w:rPr>
        <w:t xml:space="preserve"> included in AU-C 700, </w:t>
      </w:r>
      <w:r w:rsidR="0057717C" w:rsidRPr="00E35569">
        <w:rPr>
          <w:rFonts w:cs="Arial"/>
        </w:rPr>
        <w:t xml:space="preserve">701, </w:t>
      </w:r>
      <w:r w:rsidR="00641DFF" w:rsidRPr="00E35569">
        <w:rPr>
          <w:rFonts w:cs="Arial"/>
        </w:rPr>
        <w:t>705, 706, 708, 720, 725,</w:t>
      </w:r>
      <w:r w:rsidR="00226BAA" w:rsidRPr="00E35569">
        <w:rPr>
          <w:rFonts w:cs="Arial"/>
        </w:rPr>
        <w:t xml:space="preserve"> </w:t>
      </w:r>
      <w:r w:rsidR="00641DFF" w:rsidRPr="00E35569">
        <w:rPr>
          <w:rFonts w:cs="Arial"/>
        </w:rPr>
        <w:t>730</w:t>
      </w:r>
      <w:r w:rsidR="00226BAA" w:rsidRPr="00E35569">
        <w:rPr>
          <w:rFonts w:cs="Arial"/>
        </w:rPr>
        <w:t xml:space="preserve">, </w:t>
      </w:r>
      <w:r w:rsidR="000844FB" w:rsidRPr="00E35569">
        <w:rPr>
          <w:rFonts w:cs="Arial"/>
        </w:rPr>
        <w:t xml:space="preserve">806, </w:t>
      </w:r>
      <w:r w:rsidR="00226BAA" w:rsidRPr="00E35569">
        <w:rPr>
          <w:rFonts w:cs="Arial"/>
        </w:rPr>
        <w:t>and 940</w:t>
      </w:r>
      <w:r w:rsidR="0062179F" w:rsidRPr="00E35569">
        <w:rPr>
          <w:rFonts w:cs="Arial"/>
        </w:rPr>
        <w:t xml:space="preserve"> and GAGAS </w:t>
      </w:r>
      <w:r w:rsidR="003E616F" w:rsidRPr="00E35569">
        <w:rPr>
          <w:rFonts w:cs="Arial"/>
        </w:rPr>
        <w:t>(2018) 6.39 through 6.41</w:t>
      </w:r>
      <w:r w:rsidR="00641DFF" w:rsidRPr="00E35569">
        <w:rPr>
          <w:rFonts w:cs="Arial"/>
        </w:rPr>
        <w:t xml:space="preserve">. Additionally, FAM 595 A includes an example of an unmodified report. </w:t>
      </w:r>
      <w:r w:rsidR="00D27973" w:rsidRPr="00E35569">
        <w:rPr>
          <w:rFonts w:cs="Arial"/>
        </w:rPr>
        <w:t xml:space="preserve">FAM </w:t>
      </w:r>
      <w:r w:rsidR="00641DFF" w:rsidRPr="00E35569">
        <w:rPr>
          <w:rFonts w:cs="Arial"/>
        </w:rPr>
        <w:t xml:space="preserve">595 B includes example wording for an auditor’s report with an unmodified opinion on the financial statements and an opinion on internal controls over financial reporting where a material weakness or significant deficiency is identified. </w:t>
      </w:r>
      <w:r w:rsidR="0062179F" w:rsidRPr="00E35569">
        <w:rPr>
          <w:rFonts w:cs="Arial"/>
        </w:rPr>
        <w:t>The auditor may use another reporting format</w:t>
      </w:r>
      <w:r w:rsidR="00D27973" w:rsidRPr="00E35569">
        <w:rPr>
          <w:rFonts w:cs="Arial"/>
        </w:rPr>
        <w:t xml:space="preserve">; </w:t>
      </w:r>
      <w:r w:rsidR="0062179F" w:rsidRPr="00E35569">
        <w:rPr>
          <w:rFonts w:cs="Arial"/>
        </w:rPr>
        <w:t xml:space="preserve">however, the format should meet the requirements of </w:t>
      </w:r>
      <w:r w:rsidR="00D27973" w:rsidRPr="00E35569">
        <w:rPr>
          <w:rFonts w:cs="Arial"/>
        </w:rPr>
        <w:t xml:space="preserve">the </w:t>
      </w:r>
      <w:r w:rsidR="0062179F" w:rsidRPr="00E35569">
        <w:rPr>
          <w:rFonts w:cs="Arial"/>
        </w:rPr>
        <w:t>standards listed above. GAO auditors also should document the reasons for any significant deviations from the example reporting format or language in FAM 595 A</w:t>
      </w:r>
      <w:r w:rsidR="00815545" w:rsidRPr="00E35569">
        <w:rPr>
          <w:rFonts w:cs="Arial"/>
        </w:rPr>
        <w:t xml:space="preserve"> or B</w:t>
      </w:r>
      <w:r w:rsidR="0062179F" w:rsidRPr="00E35569">
        <w:rPr>
          <w:rFonts w:cs="Arial"/>
        </w:rPr>
        <w:t>. When findings are extensive, the auditor may modify the report format to include findings in the report and additional details in an appendix included with the report.</w:t>
      </w:r>
    </w:p>
    <w:p w14:paraId="67B3A975" w14:textId="7C7A20C5" w:rsidR="0062179F" w:rsidRPr="00E35569" w:rsidRDefault="0062179F" w:rsidP="00ED524C">
      <w:pPr>
        <w:pStyle w:val="StyleFAM-SubsectionArial11pt"/>
        <w:rPr>
          <w:rFonts w:cs="Arial"/>
        </w:rPr>
      </w:pPr>
      <w:r w:rsidRPr="00E35569">
        <w:rPr>
          <w:rFonts w:cs="Arial"/>
        </w:rPr>
        <w:t xml:space="preserve">If the auditor expresses an opinion only on </w:t>
      </w:r>
      <w:r w:rsidR="006923D1" w:rsidRPr="00E35569">
        <w:rPr>
          <w:rFonts w:cs="Arial"/>
        </w:rPr>
        <w:t>a single financial statement, or specific elements, accounts, or items of a financial statement</w:t>
      </w:r>
      <w:r w:rsidRPr="00E35569">
        <w:rPr>
          <w:rFonts w:cs="Arial"/>
        </w:rPr>
        <w:t>, the auditor should follow AU-C 805</w:t>
      </w:r>
      <w:r w:rsidR="00AA67AA" w:rsidRPr="00E35569">
        <w:rPr>
          <w:rFonts w:cs="Arial"/>
        </w:rPr>
        <w:t xml:space="preserve">, </w:t>
      </w:r>
      <w:r w:rsidR="00AA67AA" w:rsidRPr="00E35569">
        <w:rPr>
          <w:rFonts w:cs="Arial"/>
          <w:i/>
          <w:iCs/>
        </w:rPr>
        <w:t>Special Considerations—Audits of Single Financial Statements and Specific Elements, Accounts, or Items of a Financial Statement</w:t>
      </w:r>
      <w:r w:rsidR="006C6557" w:rsidRPr="00E35569">
        <w:rPr>
          <w:rFonts w:cs="Arial"/>
        </w:rPr>
        <w:t>.</w:t>
      </w:r>
    </w:p>
    <w:p w14:paraId="7278CB3D" w14:textId="77777777" w:rsidR="00641DFF" w:rsidRPr="00E35569" w:rsidRDefault="00641DFF" w:rsidP="00466617">
      <w:pPr>
        <w:pStyle w:val="FAMHeading4"/>
        <w:rPr>
          <w:sz w:val="24"/>
          <w:szCs w:val="24"/>
        </w:rPr>
      </w:pPr>
      <w:r w:rsidRPr="00E35569">
        <w:rPr>
          <w:sz w:val="24"/>
          <w:szCs w:val="24"/>
        </w:rPr>
        <w:t>Unmodified Opinion</w:t>
      </w:r>
    </w:p>
    <w:p w14:paraId="1F19C5EB" w14:textId="7D2BEE91" w:rsidR="00641DFF" w:rsidRPr="00E35569" w:rsidRDefault="00641DFF" w:rsidP="005F4C6A">
      <w:pPr>
        <w:pStyle w:val="StyleFAM-SubsectionArial11pt"/>
        <w:rPr>
          <w:rFonts w:cs="Arial"/>
        </w:rPr>
      </w:pPr>
      <w:r w:rsidRPr="00E35569">
        <w:rPr>
          <w:rFonts w:cs="Arial"/>
        </w:rPr>
        <w:t xml:space="preserve">In an unmodified opinion on the financial statements, the auditor concludes that the financial statements </w:t>
      </w:r>
      <w:r w:rsidR="00C61AB9" w:rsidRPr="00E35569">
        <w:rPr>
          <w:rFonts w:cs="Arial"/>
        </w:rPr>
        <w:t>are presented fairly, in all material respects, as of the specified date in accordance with U.S. GAAP (AU-C 700.1</w:t>
      </w:r>
      <w:r w:rsidR="00E97215" w:rsidRPr="00E35569">
        <w:rPr>
          <w:rFonts w:cs="Arial"/>
        </w:rPr>
        <w:t>8</w:t>
      </w:r>
      <w:r w:rsidR="00C61AB9" w:rsidRPr="00E35569">
        <w:rPr>
          <w:rFonts w:cs="Arial"/>
        </w:rPr>
        <w:t>).</w:t>
      </w:r>
      <w:r w:rsidRPr="00E35569">
        <w:rPr>
          <w:rStyle w:val="FootnoteReference"/>
          <w:rFonts w:cs="Arial"/>
          <w:color w:val="auto"/>
          <w:szCs w:val="22"/>
        </w:rPr>
        <w:footnoteReference w:id="13"/>
      </w:r>
      <w:r w:rsidRPr="00E35569">
        <w:rPr>
          <w:rFonts w:cs="Arial"/>
        </w:rPr>
        <w:t xml:space="preserve"> The auditor should follow the requirements of AU-C 700.2</w:t>
      </w:r>
      <w:r w:rsidR="00E97215" w:rsidRPr="00E35569">
        <w:rPr>
          <w:rFonts w:cs="Arial"/>
        </w:rPr>
        <w:t>2</w:t>
      </w:r>
      <w:r w:rsidRPr="00E35569">
        <w:rPr>
          <w:rFonts w:cs="Arial"/>
        </w:rPr>
        <w:t xml:space="preserve"> </w:t>
      </w:r>
      <w:r w:rsidR="00C61AB9" w:rsidRPr="00E35569">
        <w:rPr>
          <w:rFonts w:cs="Arial"/>
        </w:rPr>
        <w:t xml:space="preserve">through </w:t>
      </w:r>
      <w:r w:rsidRPr="00E35569">
        <w:rPr>
          <w:rFonts w:cs="Arial"/>
        </w:rPr>
        <w:t>.4</w:t>
      </w:r>
      <w:r w:rsidR="00AC5C8A" w:rsidRPr="00E35569">
        <w:rPr>
          <w:rFonts w:cs="Arial"/>
        </w:rPr>
        <w:t>3</w:t>
      </w:r>
      <w:r w:rsidRPr="00E35569">
        <w:rPr>
          <w:rFonts w:cs="Arial"/>
        </w:rPr>
        <w:t xml:space="preserve"> regarding specific wording and structure of the auditor’s report</w:t>
      </w:r>
      <w:r w:rsidR="00C61AB9" w:rsidRPr="00E35569">
        <w:rPr>
          <w:rFonts w:cs="Arial"/>
        </w:rPr>
        <w:t>,</w:t>
      </w:r>
      <w:r w:rsidRPr="00E35569">
        <w:rPr>
          <w:rFonts w:cs="Arial"/>
        </w:rPr>
        <w:t xml:space="preserve"> as specified in FAM 595 A. Additionally, the auditor shoul</w:t>
      </w:r>
      <w:r w:rsidR="005F1C11" w:rsidRPr="00E35569">
        <w:rPr>
          <w:rFonts w:cs="Arial"/>
        </w:rPr>
        <w:t>d include an emphasis-of-matter</w:t>
      </w:r>
      <w:r w:rsidR="007D2840" w:rsidRPr="00E35569">
        <w:rPr>
          <w:rFonts w:cs="Arial"/>
        </w:rPr>
        <w:t xml:space="preserve"> paragraph,</w:t>
      </w:r>
      <w:r w:rsidR="00C61AB9" w:rsidRPr="00E35569">
        <w:rPr>
          <w:rFonts w:cs="Arial"/>
        </w:rPr>
        <w:t xml:space="preserve"> </w:t>
      </w:r>
      <w:r w:rsidRPr="00E35569">
        <w:rPr>
          <w:rFonts w:cs="Arial"/>
        </w:rPr>
        <w:t>other</w:t>
      </w:r>
      <w:r w:rsidR="005F1C11" w:rsidRPr="00E35569">
        <w:rPr>
          <w:rFonts w:cs="Arial"/>
        </w:rPr>
        <w:t>-</w:t>
      </w:r>
      <w:r w:rsidRPr="00E35569">
        <w:rPr>
          <w:rFonts w:cs="Arial"/>
        </w:rPr>
        <w:t>matter paragraph</w:t>
      </w:r>
      <w:r w:rsidR="007D2840" w:rsidRPr="00E35569">
        <w:rPr>
          <w:rFonts w:cs="Arial"/>
        </w:rPr>
        <w:t>, or both</w:t>
      </w:r>
      <w:r w:rsidRPr="00E35569">
        <w:rPr>
          <w:rFonts w:cs="Arial"/>
        </w:rPr>
        <w:t xml:space="preserve"> to the unmodified report in certain circumstances, </w:t>
      </w:r>
      <w:r w:rsidR="00C61AB9" w:rsidRPr="00E35569">
        <w:rPr>
          <w:rFonts w:cs="Arial"/>
        </w:rPr>
        <w:t xml:space="preserve">as </w:t>
      </w:r>
      <w:r w:rsidRPr="00E35569">
        <w:rPr>
          <w:rFonts w:cs="Arial"/>
        </w:rPr>
        <w:t>discussed below.</w:t>
      </w:r>
    </w:p>
    <w:p w14:paraId="4D0100AF" w14:textId="31A35DF5" w:rsidR="00073353" w:rsidRPr="00E35569" w:rsidRDefault="00A66D81" w:rsidP="005F4C6A">
      <w:pPr>
        <w:pStyle w:val="StyleFAM-SubsectionArial11pt"/>
        <w:rPr>
          <w:rFonts w:cs="Arial"/>
        </w:rPr>
      </w:pPr>
      <w:r w:rsidRPr="00E35569">
        <w:rPr>
          <w:rFonts w:cs="Arial"/>
        </w:rPr>
        <w:t>If RSI is applicable to the entity, t</w:t>
      </w:r>
      <w:r w:rsidR="0091148E" w:rsidRPr="00E35569">
        <w:rPr>
          <w:rFonts w:cs="Arial"/>
        </w:rPr>
        <w:t xml:space="preserve">he auditor should include a separate section in the auditor’s report </w:t>
      </w:r>
      <w:r w:rsidR="00E97771" w:rsidRPr="00E35569">
        <w:rPr>
          <w:rFonts w:cs="Arial"/>
        </w:rPr>
        <w:t xml:space="preserve">on the financial statements </w:t>
      </w:r>
      <w:r w:rsidR="0091148E" w:rsidRPr="00E35569">
        <w:rPr>
          <w:rFonts w:cs="Arial"/>
        </w:rPr>
        <w:t xml:space="preserve">with the heading “Required Supplementary Information,” or other appropriate heading. </w:t>
      </w:r>
      <w:r w:rsidR="00852201" w:rsidRPr="00E35569">
        <w:rPr>
          <w:rFonts w:cs="Arial"/>
        </w:rPr>
        <w:t>The auditor should follow the requirements of AU-C 730.07 through .09 regarding specific wording of this section, as specified in FAM 595 A.</w:t>
      </w:r>
      <w:r w:rsidR="000B7F4B" w:rsidRPr="00E35569">
        <w:rPr>
          <w:rFonts w:cs="Arial"/>
        </w:rPr>
        <w:t xml:space="preserve"> Refer to AU-C 730.08d thro</w:t>
      </w:r>
      <w:r w:rsidR="00D54624" w:rsidRPr="00E35569">
        <w:rPr>
          <w:rFonts w:cs="Arial"/>
        </w:rPr>
        <w:t>ugh .08g</w:t>
      </w:r>
      <w:r w:rsidR="00B32387" w:rsidRPr="00E35569">
        <w:rPr>
          <w:rFonts w:cs="Arial"/>
        </w:rPr>
        <w:t>;</w:t>
      </w:r>
      <w:r w:rsidR="00D54624" w:rsidRPr="00E35569">
        <w:rPr>
          <w:rFonts w:cs="Arial"/>
        </w:rPr>
        <w:t xml:space="preserve"> .09</w:t>
      </w:r>
      <w:r w:rsidR="00B32387" w:rsidRPr="00E35569">
        <w:rPr>
          <w:rFonts w:cs="Arial"/>
        </w:rPr>
        <w:t>;</w:t>
      </w:r>
      <w:r w:rsidR="00D54624" w:rsidRPr="00E35569">
        <w:rPr>
          <w:rFonts w:cs="Arial"/>
        </w:rPr>
        <w:t xml:space="preserve"> and .A3</w:t>
      </w:r>
      <w:r w:rsidR="007D2840" w:rsidRPr="00E35569">
        <w:rPr>
          <w:rFonts w:cs="Arial"/>
        </w:rPr>
        <w:t>, i</w:t>
      </w:r>
      <w:r w:rsidR="00D54624" w:rsidRPr="00E35569">
        <w:rPr>
          <w:rFonts w:cs="Arial"/>
        </w:rPr>
        <w:t>llustrations 2</w:t>
      </w:r>
      <w:r w:rsidR="000B7F4B" w:rsidRPr="00E35569">
        <w:rPr>
          <w:rFonts w:cs="Arial"/>
        </w:rPr>
        <w:t xml:space="preserve"> through 6</w:t>
      </w:r>
      <w:r w:rsidR="007D2840" w:rsidRPr="00E35569">
        <w:rPr>
          <w:rFonts w:cs="Arial"/>
        </w:rPr>
        <w:t>,</w:t>
      </w:r>
      <w:r w:rsidR="000B7F4B" w:rsidRPr="00E35569">
        <w:rPr>
          <w:rFonts w:cs="Arial"/>
        </w:rPr>
        <w:t xml:space="preserve"> if (1) the auditor is unable to complete </w:t>
      </w:r>
      <w:r w:rsidR="00744C43" w:rsidRPr="00E35569">
        <w:rPr>
          <w:rFonts w:cs="Arial"/>
        </w:rPr>
        <w:t xml:space="preserve">the </w:t>
      </w:r>
      <w:r w:rsidR="000B7F4B" w:rsidRPr="00E35569">
        <w:rPr>
          <w:rFonts w:cs="Arial"/>
        </w:rPr>
        <w:t xml:space="preserve">procedures </w:t>
      </w:r>
      <w:r w:rsidR="00CB67AF" w:rsidRPr="00E35569">
        <w:rPr>
          <w:rFonts w:cs="Arial"/>
        </w:rPr>
        <w:t>discussed in FAM 280.0</w:t>
      </w:r>
      <w:r w:rsidR="007F6503" w:rsidRPr="00E35569">
        <w:rPr>
          <w:rFonts w:cs="Arial"/>
        </w:rPr>
        <w:t>8</w:t>
      </w:r>
      <w:r w:rsidR="00744C43" w:rsidRPr="00E35569">
        <w:rPr>
          <w:rFonts w:cs="Arial"/>
        </w:rPr>
        <w:t xml:space="preserve">, </w:t>
      </w:r>
      <w:r w:rsidR="000B7F4B" w:rsidRPr="00E35569">
        <w:rPr>
          <w:rFonts w:cs="Arial"/>
        </w:rPr>
        <w:t xml:space="preserve">(2) some </w:t>
      </w:r>
      <w:r w:rsidR="00D54624" w:rsidRPr="00E35569">
        <w:rPr>
          <w:rFonts w:cs="Arial"/>
        </w:rPr>
        <w:t xml:space="preserve">or all </w:t>
      </w:r>
      <w:r w:rsidR="000B7F4B" w:rsidRPr="00E35569">
        <w:rPr>
          <w:rFonts w:cs="Arial"/>
        </w:rPr>
        <w:t xml:space="preserve">of the RSI is omitted, (3) </w:t>
      </w:r>
      <w:r w:rsidR="00D54624" w:rsidRPr="00E35569">
        <w:rPr>
          <w:rFonts w:cs="Arial"/>
        </w:rPr>
        <w:t>the auditor has identified material departures</w:t>
      </w:r>
      <w:r w:rsidR="000B7F4B" w:rsidRPr="00E35569">
        <w:rPr>
          <w:rFonts w:cs="Arial"/>
        </w:rPr>
        <w:t xml:space="preserve"> from prescribed guidelines, or (4) the auditor has unresolved doubts about whether the RSI is measured or presented in accordance with prescribed guidelines.</w:t>
      </w:r>
      <w:r w:rsidR="00D54624" w:rsidRPr="00E35569">
        <w:rPr>
          <w:rFonts w:cs="Arial"/>
        </w:rPr>
        <w:t xml:space="preserve"> </w:t>
      </w:r>
    </w:p>
    <w:p w14:paraId="6EC4E71F" w14:textId="74480E63" w:rsidR="00F31AEC" w:rsidRPr="00E35569" w:rsidRDefault="00A66D81" w:rsidP="00CB67AF">
      <w:pPr>
        <w:pStyle w:val="StyleFAM-SubsectionArial11pt"/>
        <w:rPr>
          <w:rFonts w:cs="Arial"/>
        </w:rPr>
      </w:pPr>
      <w:r w:rsidRPr="00E35569">
        <w:rPr>
          <w:rFonts w:cs="Arial"/>
        </w:rPr>
        <w:lastRenderedPageBreak/>
        <w:t>If other information is presented in the annual report, a</w:t>
      </w:r>
      <w:r w:rsidR="00852201" w:rsidRPr="00E35569">
        <w:rPr>
          <w:rFonts w:cs="Arial"/>
        </w:rPr>
        <w:t>t the date of the auditor’s report, when the auditor has obtained all the other information</w:t>
      </w:r>
      <w:r w:rsidR="00E97771" w:rsidRPr="00E35569">
        <w:rPr>
          <w:rFonts w:cs="Arial"/>
        </w:rPr>
        <w:t xml:space="preserve"> included in the </w:t>
      </w:r>
      <w:r w:rsidR="00743921" w:rsidRPr="00E35569">
        <w:rPr>
          <w:rFonts w:cs="Arial"/>
        </w:rPr>
        <w:t>report</w:t>
      </w:r>
      <w:r w:rsidR="005C480D" w:rsidRPr="00E35569">
        <w:rPr>
          <w:rFonts w:cs="Arial"/>
        </w:rPr>
        <w:t>, the composition of which was determined through discussion with management and for which the auditor obtained management</w:t>
      </w:r>
      <w:r w:rsidR="00F15A99" w:rsidRPr="00E35569">
        <w:rPr>
          <w:rFonts w:cs="Arial"/>
        </w:rPr>
        <w:t>’</w:t>
      </w:r>
      <w:r w:rsidR="005C480D" w:rsidRPr="00E35569">
        <w:rPr>
          <w:rFonts w:cs="Arial"/>
        </w:rPr>
        <w:t>s written acknowledgment (see FAM 280.0</w:t>
      </w:r>
      <w:r w:rsidR="00C84A6B" w:rsidRPr="00E35569">
        <w:rPr>
          <w:rFonts w:cs="Arial"/>
        </w:rPr>
        <w:t>9</w:t>
      </w:r>
      <w:r w:rsidR="005C480D" w:rsidRPr="00E35569">
        <w:rPr>
          <w:rFonts w:cs="Arial"/>
        </w:rPr>
        <w:t>)</w:t>
      </w:r>
      <w:r w:rsidR="00852201" w:rsidRPr="00E35569">
        <w:rPr>
          <w:rFonts w:cs="Arial"/>
        </w:rPr>
        <w:t xml:space="preserve">, the auditor should include a separate section in the auditor’s report on the financial statements with the heading “Other Information” or other appropriate heading. The auditor should follow the requirements of AU-C 720.24 and .25 regarding specific wording of this section, as specified in FAM 595 A. </w:t>
      </w:r>
      <w:r w:rsidR="00826D73" w:rsidRPr="00E35569">
        <w:rPr>
          <w:rFonts w:cs="Arial"/>
        </w:rPr>
        <w:t>Refer to AU-C 720.24f</w:t>
      </w:r>
      <w:r w:rsidR="00B32387" w:rsidRPr="00E35569">
        <w:rPr>
          <w:rFonts w:cs="Arial"/>
        </w:rPr>
        <w:t>;</w:t>
      </w:r>
      <w:r w:rsidR="00826D73" w:rsidRPr="00E35569">
        <w:rPr>
          <w:rFonts w:cs="Arial"/>
        </w:rPr>
        <w:t xml:space="preserve"> .25</w:t>
      </w:r>
      <w:r w:rsidR="00B32387" w:rsidRPr="00E35569">
        <w:rPr>
          <w:rFonts w:cs="Arial"/>
        </w:rPr>
        <w:t>;</w:t>
      </w:r>
      <w:r w:rsidR="00826D73" w:rsidRPr="00E35569">
        <w:rPr>
          <w:rFonts w:cs="Arial"/>
        </w:rPr>
        <w:t xml:space="preserve"> and .A62</w:t>
      </w:r>
      <w:r w:rsidR="00E145E7" w:rsidRPr="00E35569">
        <w:rPr>
          <w:rFonts w:cs="Arial"/>
        </w:rPr>
        <w:t>,</w:t>
      </w:r>
      <w:r w:rsidR="00826D73" w:rsidRPr="00E35569">
        <w:rPr>
          <w:rFonts w:cs="Arial"/>
        </w:rPr>
        <w:t xml:space="preserve"> </w:t>
      </w:r>
      <w:r w:rsidR="00E145E7" w:rsidRPr="00E35569">
        <w:rPr>
          <w:rFonts w:cs="Arial"/>
        </w:rPr>
        <w:t>i</w:t>
      </w:r>
      <w:r w:rsidR="00826D73" w:rsidRPr="00E35569">
        <w:rPr>
          <w:rFonts w:cs="Arial"/>
        </w:rPr>
        <w:t>llustration 2</w:t>
      </w:r>
      <w:r w:rsidR="00E145E7" w:rsidRPr="00E35569">
        <w:rPr>
          <w:rFonts w:cs="Arial"/>
        </w:rPr>
        <w:t>,</w:t>
      </w:r>
      <w:r w:rsidR="00826D73" w:rsidRPr="00E35569">
        <w:rPr>
          <w:rFonts w:cs="Arial"/>
        </w:rPr>
        <w:t xml:space="preserve"> if the auditor has concluded that an uncorrected material misstatement of the other information exists.</w:t>
      </w:r>
    </w:p>
    <w:p w14:paraId="122A0CE2" w14:textId="76F7A4D0" w:rsidR="00F0108F" w:rsidRPr="00E35569" w:rsidRDefault="00927A05" w:rsidP="00F0108F">
      <w:pPr>
        <w:pStyle w:val="StyleFAM-SubsectionArial11pt"/>
        <w:rPr>
          <w:rFonts w:cs="Arial"/>
        </w:rPr>
      </w:pPr>
      <w:r w:rsidRPr="00E35569">
        <w:rPr>
          <w:rFonts w:cs="Arial"/>
        </w:rPr>
        <w:t>For entities that conform to FASB standards, i</w:t>
      </w:r>
      <w:r w:rsidR="00F0108F" w:rsidRPr="00E35569">
        <w:rPr>
          <w:rFonts w:cs="Arial"/>
        </w:rPr>
        <w:t xml:space="preserve">f, </w:t>
      </w:r>
      <w:r w:rsidR="00402728" w:rsidRPr="00E35569">
        <w:rPr>
          <w:rFonts w:cs="Arial"/>
        </w:rPr>
        <w:t>as a result of audit procedures perfo</w:t>
      </w:r>
      <w:r w:rsidR="00186B79" w:rsidRPr="00E35569">
        <w:rPr>
          <w:rFonts w:cs="Arial"/>
        </w:rPr>
        <w:t>rmed as specified in AU-C 570.12</w:t>
      </w:r>
      <w:r w:rsidR="00402728" w:rsidRPr="00E35569">
        <w:rPr>
          <w:rFonts w:cs="Arial"/>
        </w:rPr>
        <w:t xml:space="preserve"> </w:t>
      </w:r>
      <w:r w:rsidR="00186B79" w:rsidRPr="00E35569">
        <w:rPr>
          <w:rFonts w:cs="Arial"/>
        </w:rPr>
        <w:t>through</w:t>
      </w:r>
      <w:r w:rsidR="00402728" w:rsidRPr="00E35569">
        <w:rPr>
          <w:rFonts w:cs="Arial"/>
        </w:rPr>
        <w:t xml:space="preserve"> .1</w:t>
      </w:r>
      <w:r w:rsidR="0050511F" w:rsidRPr="00E35569">
        <w:rPr>
          <w:rFonts w:cs="Arial"/>
        </w:rPr>
        <w:t>7</w:t>
      </w:r>
      <w:r w:rsidR="00F0108F" w:rsidRPr="00E35569">
        <w:rPr>
          <w:rFonts w:cs="Arial"/>
        </w:rPr>
        <w:t>, the auditor concludes that substantial doubt about the entity’s ability to continue as a going concern for a reasonable period of time remains, the auditor should include a separate section in the auditor’s report with the heading “Substantial Doubt About the Entity’s Ability</w:t>
      </w:r>
      <w:r w:rsidR="00C45BB3" w:rsidRPr="00E35569">
        <w:rPr>
          <w:rFonts w:cs="Arial"/>
        </w:rPr>
        <w:t xml:space="preserve"> to Continue as a Going Concern</w:t>
      </w:r>
      <w:r w:rsidR="00F0108F" w:rsidRPr="00E35569">
        <w:rPr>
          <w:rFonts w:cs="Arial"/>
        </w:rPr>
        <w:t xml:space="preserve">” </w:t>
      </w:r>
      <w:r w:rsidR="00C45BB3" w:rsidRPr="00E35569">
        <w:rPr>
          <w:rFonts w:cs="Arial"/>
        </w:rPr>
        <w:t xml:space="preserve">in accordance with </w:t>
      </w:r>
      <w:r w:rsidR="00F0108F" w:rsidRPr="00E35569">
        <w:rPr>
          <w:rFonts w:cs="Arial"/>
        </w:rPr>
        <w:t>AU-C 570.2</w:t>
      </w:r>
      <w:r w:rsidR="00C45BB3" w:rsidRPr="00E35569">
        <w:rPr>
          <w:rFonts w:cs="Arial"/>
        </w:rPr>
        <w:t>4</w:t>
      </w:r>
      <w:r w:rsidR="00F0108F" w:rsidRPr="00E35569">
        <w:rPr>
          <w:rFonts w:cs="Arial"/>
        </w:rPr>
        <w:t xml:space="preserve"> through .</w:t>
      </w:r>
      <w:r w:rsidR="00C45BB3" w:rsidRPr="00E35569">
        <w:rPr>
          <w:rFonts w:cs="Arial"/>
        </w:rPr>
        <w:t xml:space="preserve">25. </w:t>
      </w:r>
      <w:r w:rsidR="007305EA" w:rsidRPr="00E35569">
        <w:rPr>
          <w:rFonts w:cs="Arial"/>
        </w:rPr>
        <w:t>If adequate disclosure about the</w:t>
      </w:r>
      <w:r w:rsidR="00C45BB3" w:rsidRPr="00E35569">
        <w:rPr>
          <w:rFonts w:cs="Arial"/>
        </w:rPr>
        <w:t xml:space="preserve"> entity’s ability to continue as a going concern for a reasonable period of time is not made in the financial statements, the auditor sh</w:t>
      </w:r>
      <w:r w:rsidR="007305EA" w:rsidRPr="00E35569">
        <w:rPr>
          <w:rFonts w:cs="Arial"/>
        </w:rPr>
        <w:t xml:space="preserve">ould modify the audit opinion in accordance with AU-C 570.26. </w:t>
      </w:r>
      <w:r w:rsidR="00C45BB3" w:rsidRPr="00E35569">
        <w:rPr>
          <w:rFonts w:cs="Arial"/>
        </w:rPr>
        <w:t>If the financial statements have been prepared using the going concern basis of accounting</w:t>
      </w:r>
      <w:r w:rsidR="00E145E7" w:rsidRPr="00E35569">
        <w:rPr>
          <w:rFonts w:cs="Arial"/>
        </w:rPr>
        <w:t>,</w:t>
      </w:r>
      <w:r w:rsidR="00C45BB3" w:rsidRPr="00E35569">
        <w:rPr>
          <w:rFonts w:cs="Arial"/>
        </w:rPr>
        <w:t xml:space="preserve"> but in the auditor’s judgment, management’s use of the going concern basis of accounting in the preparation of the financial statements is inappropriate, the auditor should express an adverse opinion (AU-C 570.23).</w:t>
      </w:r>
      <w:r w:rsidR="00365DF0" w:rsidRPr="00E35569">
        <w:rPr>
          <w:rFonts w:cs="Arial"/>
        </w:rPr>
        <w:t xml:space="preserve"> Refer to AU-C 570 for additional requirements pertaining to the entity’s ability to continue as a going concern.</w:t>
      </w:r>
    </w:p>
    <w:p w14:paraId="3ACA8B6F" w14:textId="77777777" w:rsidR="00641DFF" w:rsidRPr="00E35569" w:rsidRDefault="00641DFF" w:rsidP="00466617">
      <w:pPr>
        <w:pStyle w:val="FAMHeading4"/>
        <w:rPr>
          <w:sz w:val="24"/>
          <w:szCs w:val="24"/>
        </w:rPr>
      </w:pPr>
      <w:r w:rsidRPr="00E35569">
        <w:rPr>
          <w:sz w:val="24"/>
          <w:szCs w:val="24"/>
        </w:rPr>
        <w:t xml:space="preserve">Types of Modified Opinions </w:t>
      </w:r>
    </w:p>
    <w:p w14:paraId="0753EA9C" w14:textId="77777777" w:rsidR="00436076" w:rsidRPr="00E35569" w:rsidRDefault="00436076" w:rsidP="005032DB">
      <w:pPr>
        <w:pStyle w:val="StyleFAM-SubsectionArial11pt"/>
        <w:rPr>
          <w:rFonts w:cs="Arial"/>
        </w:rPr>
      </w:pPr>
      <w:bookmarkStart w:id="0" w:name="PROFSTDS:16132.3670"/>
      <w:bookmarkEnd w:id="0"/>
      <w:r w:rsidRPr="00E35569">
        <w:rPr>
          <w:rFonts w:cs="Arial"/>
        </w:rPr>
        <w:t>Pervasive effects on the financial statements are those that in the auditor’s professional judgment</w:t>
      </w:r>
      <w:r w:rsidR="00C61AB9" w:rsidRPr="00E35569">
        <w:rPr>
          <w:rFonts w:cs="Arial"/>
        </w:rPr>
        <w:t>,</w:t>
      </w:r>
    </w:p>
    <w:p w14:paraId="395C0883" w14:textId="77777777" w:rsidR="00436076" w:rsidRPr="00E35569" w:rsidRDefault="00436076" w:rsidP="00825B49">
      <w:pPr>
        <w:pStyle w:val="FAM-Bullet-1"/>
      </w:pPr>
      <w:r w:rsidRPr="00E35569">
        <w:t>are not confined to specific elements, accounts, or items of the financial statements;</w:t>
      </w:r>
    </w:p>
    <w:p w14:paraId="1ABF5904" w14:textId="77777777" w:rsidR="00436076" w:rsidRPr="00E35569" w:rsidRDefault="00436076" w:rsidP="00825B49">
      <w:pPr>
        <w:pStyle w:val="FAM-Bullet-1"/>
      </w:pPr>
      <w:r w:rsidRPr="00E35569">
        <w:t>if so confined, represent or could represent a substantial proportion of the financial statements; or</w:t>
      </w:r>
    </w:p>
    <w:p w14:paraId="39C6B69C" w14:textId="49D54680" w:rsidR="00436076" w:rsidRPr="00E35569" w:rsidRDefault="00436076" w:rsidP="00825B49">
      <w:pPr>
        <w:pStyle w:val="FAM-Bullet-1"/>
      </w:pPr>
      <w:r w:rsidRPr="00E35569">
        <w:t xml:space="preserve">with regard to </w:t>
      </w:r>
      <w:r w:rsidR="00C552BC" w:rsidRPr="00E35569">
        <w:t xml:space="preserve">note </w:t>
      </w:r>
      <w:r w:rsidRPr="00E35569">
        <w:t xml:space="preserve">disclosures, are fundamental to </w:t>
      </w:r>
      <w:r w:rsidR="00C61AB9" w:rsidRPr="00E35569">
        <w:t xml:space="preserve">users’ </w:t>
      </w:r>
      <w:r w:rsidRPr="00E35569">
        <w:t>understanding of the financial statements (AU-C 705.06)</w:t>
      </w:r>
      <w:r w:rsidR="00C61AB9" w:rsidRPr="00E35569">
        <w:t>.</w:t>
      </w:r>
    </w:p>
    <w:p w14:paraId="17585571" w14:textId="157AC829" w:rsidR="00436076" w:rsidRPr="00E35569" w:rsidRDefault="00436076" w:rsidP="00825B49">
      <w:pPr>
        <w:pStyle w:val="FAMContinuation2"/>
        <w:rPr>
          <w:rFonts w:cs="Arial"/>
        </w:rPr>
      </w:pPr>
      <w:r w:rsidRPr="00E35569">
        <w:rPr>
          <w:rFonts w:cs="Arial"/>
        </w:rPr>
        <w:t>The auditor should conclude whether the possible effects of undetected misstatements, if any, could be material to the financial statements and</w:t>
      </w:r>
      <w:r w:rsidR="00C61AB9" w:rsidRPr="00E35569">
        <w:rPr>
          <w:rFonts w:cs="Arial"/>
        </w:rPr>
        <w:t>,</w:t>
      </w:r>
      <w:r w:rsidRPr="00E35569">
        <w:rPr>
          <w:rFonts w:cs="Arial"/>
        </w:rPr>
        <w:t xml:space="preserve"> if so, also conclude whether the possible effects are pervasive to the financial statements (AU-C 705.8b and .10)</w:t>
      </w:r>
      <w:r w:rsidR="00C61AB9" w:rsidRPr="00E35569">
        <w:rPr>
          <w:rFonts w:cs="Arial"/>
        </w:rPr>
        <w:t>.</w:t>
      </w:r>
      <w:r w:rsidR="00612FA9" w:rsidRPr="00E35569">
        <w:rPr>
          <w:rFonts w:cs="Arial"/>
        </w:rPr>
        <w:tab/>
      </w:r>
      <w:r w:rsidR="00612FA9" w:rsidRPr="00E35569">
        <w:rPr>
          <w:rFonts w:cs="Arial"/>
        </w:rPr>
        <w:tab/>
      </w:r>
    </w:p>
    <w:p w14:paraId="32D29091" w14:textId="77777777" w:rsidR="00436076" w:rsidRPr="00E35569" w:rsidRDefault="00436076" w:rsidP="005032DB">
      <w:pPr>
        <w:pStyle w:val="StyleFAM-SubsectionArial11pt"/>
        <w:rPr>
          <w:rFonts w:cs="Arial"/>
        </w:rPr>
      </w:pPr>
      <w:r w:rsidRPr="00E35569">
        <w:rPr>
          <w:rFonts w:cs="Arial"/>
        </w:rPr>
        <w:t xml:space="preserve">If the audit scope is adequate for expressing an opinion on the financial statements, the auditor should determine the appropriate type of opinion. The auditor should make this determination based on </w:t>
      </w:r>
    </w:p>
    <w:p w14:paraId="5300CD36" w14:textId="225D8578" w:rsidR="00436076" w:rsidRPr="00E35569" w:rsidRDefault="00436076" w:rsidP="00B51C84">
      <w:pPr>
        <w:pStyle w:val="FAM-alpha-1"/>
        <w:numPr>
          <w:ilvl w:val="0"/>
          <w:numId w:val="22"/>
        </w:numPr>
      </w:pPr>
      <w:r w:rsidRPr="00E35569">
        <w:t xml:space="preserve">the </w:t>
      </w:r>
      <w:r w:rsidR="00C61AB9" w:rsidRPr="00E35569">
        <w:t xml:space="preserve">auditor’s </w:t>
      </w:r>
      <w:r w:rsidRPr="00E35569">
        <w:t xml:space="preserve">conclusions </w:t>
      </w:r>
      <w:r w:rsidR="00C61AB9" w:rsidRPr="00E35569">
        <w:t>on</w:t>
      </w:r>
      <w:r w:rsidRPr="00E35569">
        <w:t xml:space="preserve"> whether uncorrected misstatements are material, individually or in the aggregate, to the financial statements</w:t>
      </w:r>
      <w:r w:rsidR="00C61AB9" w:rsidRPr="00E35569">
        <w:t>,</w:t>
      </w:r>
      <w:r w:rsidRPr="00E35569">
        <w:t xml:space="preserve"> as discussed in FAM 540 and AU-C 450.11 (AU-C 700.1</w:t>
      </w:r>
      <w:r w:rsidR="006B7083" w:rsidRPr="00E35569">
        <w:t>3</w:t>
      </w:r>
      <w:r w:rsidRPr="00E35569">
        <w:t>b);</w:t>
      </w:r>
    </w:p>
    <w:p w14:paraId="60CD75D8" w14:textId="492A5794" w:rsidR="00436076" w:rsidRPr="00E35569" w:rsidRDefault="00436076" w:rsidP="00B51C84">
      <w:pPr>
        <w:pStyle w:val="FAM-alpha-1"/>
        <w:numPr>
          <w:ilvl w:val="0"/>
          <w:numId w:val="21"/>
        </w:numPr>
      </w:pPr>
      <w:r w:rsidRPr="00E35569">
        <w:lastRenderedPageBreak/>
        <w:t xml:space="preserve">the </w:t>
      </w:r>
      <w:r w:rsidR="00C61AB9" w:rsidRPr="00E35569">
        <w:t xml:space="preserve">auditor’s </w:t>
      </w:r>
      <w:r w:rsidRPr="00E35569">
        <w:t xml:space="preserve">conclusions </w:t>
      </w:r>
      <w:r w:rsidR="00C61AB9" w:rsidRPr="00E35569">
        <w:t>on</w:t>
      </w:r>
      <w:r w:rsidRPr="00E35569">
        <w:t xml:space="preserve"> whether the financial statements are prepared, in all material respects, in accordance with the requirements of the applicable </w:t>
      </w:r>
      <w:r w:rsidR="00AC5C8A" w:rsidRPr="00E35569">
        <w:t xml:space="preserve">financial </w:t>
      </w:r>
      <w:r w:rsidRPr="00E35569">
        <w:t>reporting framework</w:t>
      </w:r>
      <w:r w:rsidR="008472FF" w:rsidRPr="00E35569">
        <w:t xml:space="preserve"> (</w:t>
      </w:r>
      <w:r w:rsidR="00EE377D" w:rsidRPr="00E35569">
        <w:t xml:space="preserve">generally </w:t>
      </w:r>
      <w:r w:rsidR="008472FF" w:rsidRPr="00E35569">
        <w:t>U.S. GAAP)</w:t>
      </w:r>
      <w:r w:rsidRPr="00E35569">
        <w:t>, including consideration of the qualitative aspects of the entity’s accounting practices, including indicators of possible bias in management’s judgments</w:t>
      </w:r>
      <w:r w:rsidR="00C61AB9" w:rsidRPr="00E35569">
        <w:t>,</w:t>
      </w:r>
      <w:r w:rsidRPr="00E35569">
        <w:t xml:space="preserve"> as discussed in FAM 560.0</w:t>
      </w:r>
      <w:r w:rsidR="001637F1" w:rsidRPr="00E35569">
        <w:t>5</w:t>
      </w:r>
      <w:r w:rsidRPr="00E35569">
        <w:t xml:space="preserve"> (AU-C 700.1</w:t>
      </w:r>
      <w:r w:rsidR="006B7083" w:rsidRPr="00E35569">
        <w:t>4</w:t>
      </w:r>
      <w:r w:rsidRPr="00E35569">
        <w:t xml:space="preserve">); </w:t>
      </w:r>
    </w:p>
    <w:p w14:paraId="452EC885" w14:textId="30DD4352" w:rsidR="00436076" w:rsidRPr="00E35569" w:rsidRDefault="00436076" w:rsidP="00B51C84">
      <w:pPr>
        <w:pStyle w:val="FAM-alpha-1"/>
        <w:numPr>
          <w:ilvl w:val="0"/>
          <w:numId w:val="21"/>
        </w:numPr>
      </w:pPr>
      <w:r w:rsidRPr="00E35569">
        <w:t>the results of the auditor’s evaluation of the financial statement disclosure of accounting policies, the selection of accounting policies, and other items specified in AU-C 700.</w:t>
      </w:r>
      <w:r w:rsidR="00257DA5" w:rsidRPr="00E35569">
        <w:t xml:space="preserve">15a </w:t>
      </w:r>
      <w:r w:rsidR="00F56718" w:rsidRPr="00E35569">
        <w:t xml:space="preserve">through </w:t>
      </w:r>
      <w:r w:rsidRPr="00E35569">
        <w:t>.</w:t>
      </w:r>
      <w:r w:rsidR="00257DA5" w:rsidRPr="00E35569">
        <w:t>15f</w:t>
      </w:r>
      <w:r w:rsidR="00F56718" w:rsidRPr="00E35569">
        <w:t>,</w:t>
      </w:r>
      <w:r w:rsidRPr="00E35569">
        <w:t xml:space="preserve"> as discussed in FAM 560;</w:t>
      </w:r>
    </w:p>
    <w:p w14:paraId="2ECF631F" w14:textId="196C1C3B" w:rsidR="00436076" w:rsidRPr="00E35569" w:rsidRDefault="00436076" w:rsidP="00B51C84">
      <w:pPr>
        <w:pStyle w:val="FAM-alpha-1"/>
        <w:numPr>
          <w:ilvl w:val="0"/>
          <w:numId w:val="21"/>
        </w:numPr>
      </w:pPr>
      <w:r w:rsidRPr="00E35569">
        <w:t>the results of the auditor’s evaluation about whether the financial statements achieve fair presentation considering the factors in AU-C 700.1</w:t>
      </w:r>
      <w:r w:rsidR="004E7A9E" w:rsidRPr="00E35569">
        <w:t>6</w:t>
      </w:r>
      <w:r w:rsidRPr="00E35569">
        <w:t>a and .1</w:t>
      </w:r>
      <w:r w:rsidR="004E7A9E" w:rsidRPr="00E35569">
        <w:t>6</w:t>
      </w:r>
      <w:r w:rsidRPr="00E35569">
        <w:t>b</w:t>
      </w:r>
      <w:r w:rsidR="00C61AB9" w:rsidRPr="00E35569">
        <w:t>,</w:t>
      </w:r>
      <w:r w:rsidRPr="00E35569">
        <w:t xml:space="preserve"> as discussed in FAM 560; and </w:t>
      </w:r>
    </w:p>
    <w:p w14:paraId="651A56B4" w14:textId="6383CC56" w:rsidR="00436076" w:rsidRPr="00E35569" w:rsidRDefault="00436076" w:rsidP="00B51C84">
      <w:pPr>
        <w:pStyle w:val="FAM-alpha-1"/>
        <w:numPr>
          <w:ilvl w:val="0"/>
          <w:numId w:val="21"/>
        </w:numPr>
      </w:pPr>
      <w:r w:rsidRPr="00E35569">
        <w:t xml:space="preserve">the results of the auditor’s evaluation about whether the financial statements adequately refer to or describe the applicable </w:t>
      </w:r>
      <w:r w:rsidR="00AC5C8A" w:rsidRPr="00E35569">
        <w:t xml:space="preserve">financial </w:t>
      </w:r>
      <w:r w:rsidRPr="00E35569">
        <w:t>reporting framework per AU-C 700.1</w:t>
      </w:r>
      <w:r w:rsidR="004E7A9E" w:rsidRPr="00E35569">
        <w:t>7</w:t>
      </w:r>
      <w:r w:rsidRPr="00E35569">
        <w:t xml:space="preserve"> and as discussed in FAM 560.</w:t>
      </w:r>
    </w:p>
    <w:p w14:paraId="3E7D2B4E" w14:textId="56675425" w:rsidR="00F56718" w:rsidRPr="00E35569" w:rsidRDefault="0062179F" w:rsidP="005F2C88">
      <w:pPr>
        <w:pStyle w:val="StyleFAM-SubsectionArial11pt"/>
        <w:rPr>
          <w:rFonts w:cs="Arial"/>
        </w:rPr>
      </w:pPr>
      <w:r w:rsidRPr="00E35569">
        <w:rPr>
          <w:rFonts w:cs="Arial"/>
        </w:rPr>
        <w:t xml:space="preserve">The following table illustrates how the </w:t>
      </w:r>
      <w:r w:rsidR="00C61AB9" w:rsidRPr="00E35569">
        <w:rPr>
          <w:rFonts w:cs="Arial"/>
        </w:rPr>
        <w:t xml:space="preserve">auditor’s </w:t>
      </w:r>
      <w:r w:rsidRPr="00E35569">
        <w:rPr>
          <w:rFonts w:cs="Arial"/>
        </w:rPr>
        <w:t>professional judgment about the nature of the matter giving rise to the modification and the pervasiveness of its effects or possible effects on the financial statements affect the type of opinion to be expressed (AU-C 705.A1</w:t>
      </w:r>
      <w:r w:rsidR="000C6BB1" w:rsidRPr="00E35569">
        <w:rPr>
          <w:rFonts w:cs="Arial"/>
        </w:rPr>
        <w:t>).</w:t>
      </w:r>
    </w:p>
    <w:tbl>
      <w:tblPr>
        <w:tblStyle w:val="GAOTable"/>
        <w:tblW w:w="0" w:type="auto"/>
        <w:tblInd w:w="15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3093"/>
        <w:gridCol w:w="2466"/>
        <w:gridCol w:w="2196"/>
      </w:tblGrid>
      <w:tr w:rsidR="0062179F" w:rsidRPr="00E35569" w14:paraId="3772B051" w14:textId="77777777" w:rsidTr="00C90701">
        <w:tc>
          <w:tcPr>
            <w:tcW w:w="3093" w:type="dxa"/>
            <w:vMerge w:val="restart"/>
          </w:tcPr>
          <w:p w14:paraId="62F32919" w14:textId="77777777" w:rsidR="0062179F" w:rsidRPr="00E35569" w:rsidRDefault="0062179F" w:rsidP="00F56718">
            <w:pPr>
              <w:pStyle w:val="FAM-Subsection"/>
              <w:numPr>
                <w:ilvl w:val="0"/>
                <w:numId w:val="0"/>
              </w:numPr>
              <w:rPr>
                <w:rFonts w:cs="Arial"/>
                <w:b/>
                <w:sz w:val="18"/>
                <w:szCs w:val="18"/>
              </w:rPr>
            </w:pPr>
            <w:r w:rsidRPr="00E35569">
              <w:rPr>
                <w:rFonts w:cs="Arial"/>
                <w:b/>
                <w:iCs/>
                <w:color w:val="252525"/>
                <w:sz w:val="18"/>
                <w:szCs w:val="18"/>
              </w:rPr>
              <w:t xml:space="preserve">Nature of </w:t>
            </w:r>
            <w:r w:rsidR="00F56718" w:rsidRPr="00E35569">
              <w:rPr>
                <w:rFonts w:cs="Arial"/>
                <w:b/>
                <w:iCs/>
                <w:color w:val="252525"/>
                <w:sz w:val="18"/>
                <w:szCs w:val="18"/>
              </w:rPr>
              <w:t xml:space="preserve">matter giving rise </w:t>
            </w:r>
            <w:r w:rsidRPr="00E35569">
              <w:rPr>
                <w:rFonts w:cs="Arial"/>
                <w:b/>
                <w:iCs/>
                <w:color w:val="252525"/>
                <w:sz w:val="18"/>
                <w:szCs w:val="18"/>
              </w:rPr>
              <w:t xml:space="preserve">to the </w:t>
            </w:r>
            <w:r w:rsidR="00F56718" w:rsidRPr="00E35569">
              <w:rPr>
                <w:rFonts w:cs="Arial"/>
                <w:b/>
                <w:iCs/>
                <w:color w:val="252525"/>
                <w:sz w:val="18"/>
                <w:szCs w:val="18"/>
              </w:rPr>
              <w:t>modification</w:t>
            </w:r>
          </w:p>
        </w:tc>
        <w:tc>
          <w:tcPr>
            <w:tcW w:w="4662" w:type="dxa"/>
            <w:gridSpan w:val="2"/>
          </w:tcPr>
          <w:p w14:paraId="257C9527" w14:textId="0B5CF0AB" w:rsidR="0062179F" w:rsidRPr="00E35569" w:rsidRDefault="0062179F" w:rsidP="00105AF9">
            <w:pPr>
              <w:pStyle w:val="FAM-Subsection"/>
              <w:numPr>
                <w:ilvl w:val="0"/>
                <w:numId w:val="0"/>
              </w:numPr>
              <w:jc w:val="center"/>
              <w:rPr>
                <w:rFonts w:cs="Arial"/>
                <w:b/>
                <w:sz w:val="18"/>
                <w:szCs w:val="18"/>
              </w:rPr>
            </w:pPr>
            <w:r w:rsidRPr="00E35569">
              <w:rPr>
                <w:rFonts w:cs="Arial"/>
                <w:b/>
                <w:iCs/>
                <w:color w:val="252525"/>
                <w:sz w:val="18"/>
                <w:szCs w:val="18"/>
              </w:rPr>
              <w:t>Auditor</w:t>
            </w:r>
            <w:r w:rsidR="00F15A99" w:rsidRPr="00E35569">
              <w:rPr>
                <w:rFonts w:cs="Arial"/>
                <w:b/>
                <w:iCs/>
                <w:color w:val="252525"/>
                <w:sz w:val="18"/>
                <w:szCs w:val="18"/>
              </w:rPr>
              <w:t>’</w:t>
            </w:r>
            <w:r w:rsidRPr="00E35569">
              <w:rPr>
                <w:rFonts w:cs="Arial"/>
                <w:b/>
                <w:iCs/>
                <w:color w:val="252525"/>
                <w:sz w:val="18"/>
                <w:szCs w:val="18"/>
              </w:rPr>
              <w:t xml:space="preserve">s </w:t>
            </w:r>
            <w:r w:rsidR="00F56718" w:rsidRPr="00E35569">
              <w:rPr>
                <w:rFonts w:cs="Arial"/>
                <w:b/>
                <w:iCs/>
                <w:color w:val="252525"/>
                <w:sz w:val="18"/>
                <w:szCs w:val="18"/>
              </w:rPr>
              <w:t>professional judgment about</w:t>
            </w:r>
            <w:r w:rsidR="00105AF9" w:rsidRPr="00E35569">
              <w:rPr>
                <w:rFonts w:cs="Arial"/>
                <w:b/>
                <w:iCs/>
                <w:color w:val="252525"/>
                <w:sz w:val="18"/>
                <w:szCs w:val="18"/>
              </w:rPr>
              <w:br/>
            </w:r>
            <w:r w:rsidRPr="00E35569">
              <w:rPr>
                <w:rFonts w:cs="Arial"/>
                <w:b/>
                <w:iCs/>
                <w:color w:val="252525"/>
                <w:sz w:val="18"/>
                <w:szCs w:val="18"/>
              </w:rPr>
              <w:t xml:space="preserve">the </w:t>
            </w:r>
            <w:r w:rsidR="00F56718" w:rsidRPr="00E35569">
              <w:rPr>
                <w:rFonts w:cs="Arial"/>
                <w:b/>
                <w:iCs/>
                <w:color w:val="252525"/>
                <w:sz w:val="18"/>
                <w:szCs w:val="18"/>
              </w:rPr>
              <w:t xml:space="preserve">pervasiveness </w:t>
            </w:r>
            <w:r w:rsidRPr="00E35569">
              <w:rPr>
                <w:rFonts w:cs="Arial"/>
                <w:b/>
                <w:iCs/>
                <w:color w:val="252525"/>
                <w:sz w:val="18"/>
                <w:szCs w:val="18"/>
              </w:rPr>
              <w:t xml:space="preserve">of the </w:t>
            </w:r>
            <w:r w:rsidR="00F56718" w:rsidRPr="00E35569">
              <w:rPr>
                <w:rFonts w:cs="Arial"/>
                <w:b/>
                <w:iCs/>
                <w:color w:val="252525"/>
                <w:sz w:val="18"/>
                <w:szCs w:val="18"/>
              </w:rPr>
              <w:t xml:space="preserve">effects </w:t>
            </w:r>
            <w:r w:rsidRPr="00E35569">
              <w:rPr>
                <w:rFonts w:cs="Arial"/>
                <w:b/>
                <w:iCs/>
                <w:color w:val="252525"/>
                <w:sz w:val="18"/>
                <w:szCs w:val="18"/>
              </w:rPr>
              <w:t xml:space="preserve">or </w:t>
            </w:r>
            <w:r w:rsidR="00F56718" w:rsidRPr="00E35569">
              <w:rPr>
                <w:rFonts w:cs="Arial"/>
                <w:b/>
                <w:iCs/>
                <w:color w:val="252525"/>
                <w:sz w:val="18"/>
                <w:szCs w:val="18"/>
              </w:rPr>
              <w:t xml:space="preserve">possible effects </w:t>
            </w:r>
            <w:r w:rsidRPr="00E35569">
              <w:rPr>
                <w:rFonts w:cs="Arial"/>
                <w:b/>
                <w:iCs/>
                <w:color w:val="252525"/>
                <w:sz w:val="18"/>
                <w:szCs w:val="18"/>
              </w:rPr>
              <w:t xml:space="preserve">on the </w:t>
            </w:r>
            <w:r w:rsidR="00F56718" w:rsidRPr="00E35569">
              <w:rPr>
                <w:rFonts w:cs="Arial"/>
                <w:b/>
                <w:iCs/>
                <w:color w:val="252525"/>
                <w:sz w:val="18"/>
                <w:szCs w:val="18"/>
              </w:rPr>
              <w:t>financial statements</w:t>
            </w:r>
          </w:p>
        </w:tc>
      </w:tr>
      <w:tr w:rsidR="0062179F" w:rsidRPr="00E35569" w14:paraId="2C52DD7D" w14:textId="77777777" w:rsidTr="00C90701">
        <w:tc>
          <w:tcPr>
            <w:tcW w:w="3093" w:type="dxa"/>
            <w:vMerge/>
          </w:tcPr>
          <w:p w14:paraId="45E2E147" w14:textId="77777777" w:rsidR="0062179F" w:rsidRPr="00E35569" w:rsidRDefault="0062179F" w:rsidP="0062179F">
            <w:pPr>
              <w:pStyle w:val="FAM-Subsection"/>
              <w:numPr>
                <w:ilvl w:val="0"/>
                <w:numId w:val="0"/>
              </w:numPr>
              <w:rPr>
                <w:rFonts w:cs="Arial"/>
                <w:b/>
                <w:sz w:val="18"/>
                <w:szCs w:val="18"/>
              </w:rPr>
            </w:pPr>
          </w:p>
        </w:tc>
        <w:tc>
          <w:tcPr>
            <w:tcW w:w="2466" w:type="dxa"/>
            <w:vAlign w:val="center"/>
          </w:tcPr>
          <w:p w14:paraId="2BE93012" w14:textId="77777777" w:rsidR="0062179F" w:rsidRPr="00E35569" w:rsidRDefault="0062179F" w:rsidP="00A52C5E">
            <w:pPr>
              <w:pStyle w:val="FAM-Subsection"/>
              <w:numPr>
                <w:ilvl w:val="0"/>
                <w:numId w:val="0"/>
              </w:numPr>
              <w:rPr>
                <w:rFonts w:cs="Arial"/>
                <w:b/>
                <w:sz w:val="18"/>
                <w:szCs w:val="18"/>
              </w:rPr>
            </w:pPr>
            <w:r w:rsidRPr="00E35569">
              <w:rPr>
                <w:rFonts w:cs="Arial"/>
                <w:b/>
                <w:iCs/>
                <w:color w:val="252525"/>
                <w:sz w:val="18"/>
                <w:szCs w:val="18"/>
              </w:rPr>
              <w:t xml:space="preserve">Material but </w:t>
            </w:r>
            <w:r w:rsidR="00F56718" w:rsidRPr="00E35569">
              <w:rPr>
                <w:rFonts w:cs="Arial"/>
                <w:b/>
                <w:iCs/>
                <w:color w:val="252525"/>
                <w:sz w:val="18"/>
                <w:szCs w:val="18"/>
              </w:rPr>
              <w:t>not pervasive</w:t>
            </w:r>
          </w:p>
        </w:tc>
        <w:tc>
          <w:tcPr>
            <w:tcW w:w="2196" w:type="dxa"/>
            <w:vAlign w:val="center"/>
          </w:tcPr>
          <w:p w14:paraId="2BE5DCC3" w14:textId="77777777" w:rsidR="0062179F" w:rsidRPr="00E35569" w:rsidRDefault="0062179F" w:rsidP="00A52C5E">
            <w:pPr>
              <w:pStyle w:val="FAM-Subsection"/>
              <w:numPr>
                <w:ilvl w:val="0"/>
                <w:numId w:val="0"/>
              </w:numPr>
              <w:rPr>
                <w:rFonts w:cs="Arial"/>
                <w:b/>
                <w:sz w:val="18"/>
                <w:szCs w:val="18"/>
              </w:rPr>
            </w:pPr>
            <w:r w:rsidRPr="00E35569">
              <w:rPr>
                <w:rFonts w:cs="Arial"/>
                <w:b/>
                <w:iCs/>
                <w:color w:val="252525"/>
                <w:sz w:val="18"/>
                <w:szCs w:val="18"/>
              </w:rPr>
              <w:t xml:space="preserve">Material and </w:t>
            </w:r>
            <w:r w:rsidR="00F56718" w:rsidRPr="00E35569">
              <w:rPr>
                <w:rFonts w:cs="Arial"/>
                <w:b/>
                <w:iCs/>
                <w:color w:val="252525"/>
                <w:sz w:val="18"/>
                <w:szCs w:val="18"/>
              </w:rPr>
              <w:t>pervasive</w:t>
            </w:r>
          </w:p>
        </w:tc>
      </w:tr>
      <w:tr w:rsidR="0062179F" w:rsidRPr="00E35569" w14:paraId="38F9A34B" w14:textId="77777777" w:rsidTr="00C90701">
        <w:tc>
          <w:tcPr>
            <w:tcW w:w="3093" w:type="dxa"/>
          </w:tcPr>
          <w:p w14:paraId="0207C42E" w14:textId="77777777" w:rsidR="0062179F" w:rsidRPr="00E35569" w:rsidRDefault="0062179F" w:rsidP="00105AF9">
            <w:pPr>
              <w:pStyle w:val="FAM-Subsection"/>
              <w:numPr>
                <w:ilvl w:val="0"/>
                <w:numId w:val="0"/>
              </w:numPr>
              <w:rPr>
                <w:rFonts w:cs="Arial"/>
                <w:szCs w:val="22"/>
              </w:rPr>
            </w:pPr>
            <w:r w:rsidRPr="00E35569">
              <w:rPr>
                <w:rFonts w:cs="Arial"/>
                <w:color w:val="252525"/>
                <w:sz w:val="20"/>
                <w:szCs w:val="20"/>
              </w:rPr>
              <w:t>Financial statements are materially misstated</w:t>
            </w:r>
          </w:p>
        </w:tc>
        <w:tc>
          <w:tcPr>
            <w:tcW w:w="2466" w:type="dxa"/>
          </w:tcPr>
          <w:p w14:paraId="7EFDBBEC" w14:textId="77777777" w:rsidR="0062179F" w:rsidRPr="00E35569" w:rsidRDefault="0062179F" w:rsidP="00105AF9">
            <w:pPr>
              <w:pStyle w:val="FAM-Subsection"/>
              <w:numPr>
                <w:ilvl w:val="0"/>
                <w:numId w:val="0"/>
              </w:numPr>
              <w:rPr>
                <w:rFonts w:cs="Arial"/>
                <w:szCs w:val="22"/>
              </w:rPr>
            </w:pPr>
            <w:r w:rsidRPr="00E35569">
              <w:rPr>
                <w:rFonts w:cs="Arial"/>
                <w:color w:val="252525"/>
                <w:sz w:val="20"/>
                <w:szCs w:val="20"/>
              </w:rPr>
              <w:t>Qualified opinion</w:t>
            </w:r>
          </w:p>
        </w:tc>
        <w:tc>
          <w:tcPr>
            <w:tcW w:w="2196" w:type="dxa"/>
          </w:tcPr>
          <w:p w14:paraId="671F5B2C" w14:textId="77777777" w:rsidR="0062179F" w:rsidRPr="00E35569" w:rsidRDefault="0062179F" w:rsidP="00105AF9">
            <w:pPr>
              <w:pStyle w:val="FAM-Subsection"/>
              <w:numPr>
                <w:ilvl w:val="0"/>
                <w:numId w:val="0"/>
              </w:numPr>
              <w:rPr>
                <w:rFonts w:cs="Arial"/>
                <w:szCs w:val="22"/>
              </w:rPr>
            </w:pPr>
            <w:r w:rsidRPr="00E35569">
              <w:rPr>
                <w:rFonts w:cs="Arial"/>
                <w:color w:val="252525"/>
                <w:sz w:val="20"/>
                <w:szCs w:val="20"/>
              </w:rPr>
              <w:t>Adverse opinion</w:t>
            </w:r>
          </w:p>
        </w:tc>
      </w:tr>
      <w:tr w:rsidR="0062179F" w:rsidRPr="00E35569" w14:paraId="3BBE5DB3" w14:textId="77777777" w:rsidTr="00C90701">
        <w:tc>
          <w:tcPr>
            <w:tcW w:w="3093" w:type="dxa"/>
          </w:tcPr>
          <w:p w14:paraId="5BFA34D5" w14:textId="77777777" w:rsidR="0062179F" w:rsidRPr="00E35569" w:rsidRDefault="0062179F" w:rsidP="00105AF9">
            <w:pPr>
              <w:pStyle w:val="FAM-Subsection"/>
              <w:numPr>
                <w:ilvl w:val="0"/>
                <w:numId w:val="0"/>
              </w:numPr>
              <w:rPr>
                <w:rFonts w:cs="Arial"/>
                <w:szCs w:val="22"/>
              </w:rPr>
            </w:pPr>
            <w:r w:rsidRPr="00E35569">
              <w:rPr>
                <w:rFonts w:cs="Arial"/>
                <w:color w:val="252525"/>
                <w:sz w:val="20"/>
                <w:szCs w:val="20"/>
              </w:rPr>
              <w:t>Inability to obtain sufficient appropriate audit evidence</w:t>
            </w:r>
          </w:p>
        </w:tc>
        <w:tc>
          <w:tcPr>
            <w:tcW w:w="2466" w:type="dxa"/>
          </w:tcPr>
          <w:p w14:paraId="28C9BF40" w14:textId="77777777" w:rsidR="0062179F" w:rsidRPr="00E35569" w:rsidRDefault="0062179F" w:rsidP="00105AF9">
            <w:pPr>
              <w:pStyle w:val="FAM-Subsection"/>
              <w:numPr>
                <w:ilvl w:val="0"/>
                <w:numId w:val="0"/>
              </w:numPr>
              <w:rPr>
                <w:rFonts w:cs="Arial"/>
                <w:szCs w:val="22"/>
              </w:rPr>
            </w:pPr>
            <w:r w:rsidRPr="00E35569">
              <w:rPr>
                <w:rFonts w:cs="Arial"/>
                <w:color w:val="252525"/>
                <w:sz w:val="20"/>
                <w:szCs w:val="20"/>
              </w:rPr>
              <w:t>Qualified opinion</w:t>
            </w:r>
          </w:p>
        </w:tc>
        <w:tc>
          <w:tcPr>
            <w:tcW w:w="2196" w:type="dxa"/>
          </w:tcPr>
          <w:p w14:paraId="5EBAB4FE" w14:textId="77777777" w:rsidR="0062179F" w:rsidRPr="00E35569" w:rsidRDefault="0062179F" w:rsidP="00105AF9">
            <w:pPr>
              <w:pStyle w:val="FAM-Subsection"/>
              <w:numPr>
                <w:ilvl w:val="0"/>
                <w:numId w:val="0"/>
              </w:numPr>
              <w:rPr>
                <w:rFonts w:cs="Arial"/>
                <w:szCs w:val="22"/>
              </w:rPr>
            </w:pPr>
            <w:r w:rsidRPr="00E35569">
              <w:rPr>
                <w:rFonts w:cs="Arial"/>
                <w:color w:val="252525"/>
                <w:sz w:val="20"/>
                <w:szCs w:val="20"/>
              </w:rPr>
              <w:t>Disclaimer of opinion</w:t>
            </w:r>
          </w:p>
        </w:tc>
      </w:tr>
    </w:tbl>
    <w:p w14:paraId="111D654F" w14:textId="5242F554" w:rsidR="00641DFF" w:rsidRPr="00E35569" w:rsidRDefault="00641DFF" w:rsidP="005032DB">
      <w:pPr>
        <w:pStyle w:val="StyleFAM-SubsectionArial11pt"/>
        <w:rPr>
          <w:rFonts w:cs="Arial"/>
        </w:rPr>
      </w:pPr>
      <w:bookmarkStart w:id="1" w:name="PROFSTDS:16132.3671"/>
      <w:bookmarkEnd w:id="1"/>
      <w:r w:rsidRPr="00E35569">
        <w:rPr>
          <w:rFonts w:cs="Arial"/>
        </w:rPr>
        <w:t xml:space="preserve">The auditor should modify the opinion in the auditor’s report if the auditor concludes that based on the audit evidence obtained, the financial statements as a whole are materially misstated or </w:t>
      </w:r>
      <w:r w:rsidR="00AD0AD1" w:rsidRPr="00E35569">
        <w:rPr>
          <w:rFonts w:cs="Arial"/>
        </w:rPr>
        <w:t xml:space="preserve">the auditor </w:t>
      </w:r>
      <w:r w:rsidRPr="00E35569">
        <w:rPr>
          <w:rFonts w:cs="Arial"/>
        </w:rPr>
        <w:t>is unable to obtain sufficient appropriate audit evidence to conclude that the financial statements as a whole are free from material misstatement</w:t>
      </w:r>
      <w:r w:rsidR="006F3BEB" w:rsidRPr="00E35569">
        <w:rPr>
          <w:rFonts w:cs="Arial"/>
        </w:rPr>
        <w:t xml:space="preserve"> (AU-C 700.</w:t>
      </w:r>
      <w:r w:rsidR="0059551C" w:rsidRPr="00E35569">
        <w:rPr>
          <w:rFonts w:cs="Arial"/>
        </w:rPr>
        <w:t>19</w:t>
      </w:r>
      <w:r w:rsidR="006F3BEB" w:rsidRPr="00E35569">
        <w:rPr>
          <w:rFonts w:cs="Arial"/>
        </w:rPr>
        <w:t>, AU-C 705.07).</w:t>
      </w:r>
      <w:r w:rsidRPr="00E35569">
        <w:rPr>
          <w:rFonts w:cs="Arial"/>
        </w:rPr>
        <w:t> </w:t>
      </w:r>
    </w:p>
    <w:p w14:paraId="2FC453E7" w14:textId="70B96DA3" w:rsidR="00641DFF" w:rsidRPr="00E35569" w:rsidRDefault="00641DFF" w:rsidP="00825B49">
      <w:pPr>
        <w:pStyle w:val="FAMContinuation2"/>
        <w:rPr>
          <w:rFonts w:cs="Arial"/>
        </w:rPr>
      </w:pPr>
      <w:r w:rsidRPr="00E35569">
        <w:rPr>
          <w:rFonts w:cs="Arial"/>
        </w:rPr>
        <w:t xml:space="preserve">When the auditor modifies the opinion on the financial statements, the auditor should </w:t>
      </w:r>
      <w:r w:rsidR="00732FED" w:rsidRPr="00E35569">
        <w:rPr>
          <w:rFonts w:cs="Arial"/>
        </w:rPr>
        <w:t xml:space="preserve">use the heading “Qualified Opinion,” Adverse Opinion,” or “Disclaimer of Opinion,” as appropriate, for the “Opinion” section. The auditor should also </w:t>
      </w:r>
      <w:r w:rsidR="00711C5D" w:rsidRPr="00E35569">
        <w:rPr>
          <w:rFonts w:cs="Arial"/>
        </w:rPr>
        <w:t xml:space="preserve">amend </w:t>
      </w:r>
      <w:r w:rsidR="000F3C52" w:rsidRPr="00E35569">
        <w:rPr>
          <w:rFonts w:cs="Arial"/>
        </w:rPr>
        <w:t>the heading</w:t>
      </w:r>
      <w:r w:rsidR="00711C5D" w:rsidRPr="00E35569">
        <w:rPr>
          <w:rFonts w:cs="Arial"/>
        </w:rPr>
        <w:t xml:space="preserve"> “Basis for Opinion” to</w:t>
      </w:r>
      <w:r w:rsidR="000F3C52" w:rsidRPr="00E35569">
        <w:rPr>
          <w:rFonts w:cs="Arial"/>
        </w:rPr>
        <w:t xml:space="preserve"> “</w:t>
      </w:r>
      <w:r w:rsidRPr="00E35569">
        <w:rPr>
          <w:rFonts w:cs="Arial"/>
        </w:rPr>
        <w:t>Basis for Qualified Opinion,</w:t>
      </w:r>
      <w:r w:rsidR="000F3C52" w:rsidRPr="00E35569">
        <w:rPr>
          <w:rFonts w:cs="Arial"/>
        </w:rPr>
        <w:t>”</w:t>
      </w:r>
      <w:r w:rsidRPr="00E35569">
        <w:rPr>
          <w:rFonts w:cs="Arial"/>
        </w:rPr>
        <w:t xml:space="preserve"> </w:t>
      </w:r>
      <w:r w:rsidR="003B5D53" w:rsidRPr="00E35569">
        <w:rPr>
          <w:rFonts w:cs="Arial"/>
        </w:rPr>
        <w:t>“</w:t>
      </w:r>
      <w:r w:rsidRPr="00E35569">
        <w:rPr>
          <w:rFonts w:cs="Arial"/>
        </w:rPr>
        <w:t>Basis for Adverse Opinion,</w:t>
      </w:r>
      <w:r w:rsidR="000F3C52" w:rsidRPr="00E35569">
        <w:rPr>
          <w:rFonts w:cs="Arial"/>
        </w:rPr>
        <w:t>”</w:t>
      </w:r>
      <w:r w:rsidRPr="00E35569">
        <w:rPr>
          <w:rFonts w:cs="Arial"/>
        </w:rPr>
        <w:t xml:space="preserve"> or </w:t>
      </w:r>
      <w:r w:rsidR="000F3C52" w:rsidRPr="00E35569">
        <w:rPr>
          <w:rFonts w:cs="Arial"/>
        </w:rPr>
        <w:t>“</w:t>
      </w:r>
      <w:r w:rsidRPr="00E35569">
        <w:rPr>
          <w:rFonts w:cs="Arial"/>
        </w:rPr>
        <w:t>Basis for Disclaimer of Opinion</w:t>
      </w:r>
      <w:r w:rsidR="000F3C52" w:rsidRPr="00E35569">
        <w:rPr>
          <w:rFonts w:cs="Arial"/>
        </w:rPr>
        <w:t>,” as appropriate</w:t>
      </w:r>
      <w:r w:rsidR="00732FED" w:rsidRPr="00E35569">
        <w:rPr>
          <w:rFonts w:cs="Arial"/>
        </w:rPr>
        <w:t xml:space="preserve">, </w:t>
      </w:r>
      <w:r w:rsidR="00711C5D" w:rsidRPr="00E35569">
        <w:rPr>
          <w:rFonts w:cs="Arial"/>
        </w:rPr>
        <w:t xml:space="preserve">and </w:t>
      </w:r>
      <w:r w:rsidR="00270E0E" w:rsidRPr="00E35569">
        <w:rPr>
          <w:rFonts w:cs="Arial"/>
        </w:rPr>
        <w:t xml:space="preserve">within this section of the auditor’s report, </w:t>
      </w:r>
      <w:r w:rsidR="00732FED" w:rsidRPr="00E35569">
        <w:rPr>
          <w:rFonts w:cs="Arial"/>
        </w:rPr>
        <w:t>include a description of the matter giving rise to the modification</w:t>
      </w:r>
      <w:r w:rsidR="00270E0E" w:rsidRPr="00E35569">
        <w:rPr>
          <w:rFonts w:cs="Arial"/>
        </w:rPr>
        <w:t xml:space="preserve"> </w:t>
      </w:r>
      <w:r w:rsidRPr="00E35569">
        <w:rPr>
          <w:rFonts w:cs="Arial"/>
        </w:rPr>
        <w:t>(AU-C 705.17</w:t>
      </w:r>
      <w:r w:rsidR="003B5D53" w:rsidRPr="00E35569">
        <w:rPr>
          <w:rFonts w:cs="Arial"/>
        </w:rPr>
        <w:t xml:space="preserve"> and </w:t>
      </w:r>
      <w:r w:rsidRPr="00E35569">
        <w:rPr>
          <w:rFonts w:cs="Arial"/>
        </w:rPr>
        <w:t>.2</w:t>
      </w:r>
      <w:r w:rsidR="00732FED" w:rsidRPr="00E35569">
        <w:rPr>
          <w:rFonts w:cs="Arial"/>
        </w:rPr>
        <w:t>1</w:t>
      </w:r>
      <w:r w:rsidR="003B5D53" w:rsidRPr="00E35569">
        <w:rPr>
          <w:rFonts w:cs="Arial"/>
        </w:rPr>
        <w:t xml:space="preserve">). </w:t>
      </w:r>
    </w:p>
    <w:p w14:paraId="577DB560" w14:textId="09F8654C" w:rsidR="00035B2E" w:rsidRPr="00E35569" w:rsidRDefault="00E829AD" w:rsidP="00035B2E">
      <w:pPr>
        <w:pStyle w:val="FAM-alpha-1"/>
        <w:numPr>
          <w:ilvl w:val="0"/>
          <w:numId w:val="0"/>
        </w:numPr>
        <w:ind w:left="1440"/>
      </w:pPr>
      <w:r w:rsidRPr="00E35569">
        <w:t xml:space="preserve">If the auditor concludes that it is necessary to express an adverse opinion or disclaim an opinion on the </w:t>
      </w:r>
      <w:r w:rsidR="00CE5843" w:rsidRPr="00E35569">
        <w:t xml:space="preserve">entity’s </w:t>
      </w:r>
      <w:r w:rsidRPr="00E35569">
        <w:t xml:space="preserve">complete set of financial statements as a whole, an unmodified opinion on a specific element in the same </w:t>
      </w:r>
      <w:r w:rsidR="00951A48" w:rsidRPr="00E35569">
        <w:t xml:space="preserve">auditor’s </w:t>
      </w:r>
      <w:r w:rsidRPr="00E35569">
        <w:t xml:space="preserve">report would contradict the adverse opinion or disclaimer of opinion on the </w:t>
      </w:r>
      <w:r w:rsidR="00951A48" w:rsidRPr="00E35569">
        <w:t xml:space="preserve">entity’s </w:t>
      </w:r>
      <w:r w:rsidRPr="00E35569">
        <w:t xml:space="preserve">complete set of financial statements as a whole and would be tantamount to expressing a piecemeal opinion (which is prohibited). In the context of a separate </w:t>
      </w:r>
      <w:r w:rsidRPr="00E35569">
        <w:lastRenderedPageBreak/>
        <w:t xml:space="preserve">audit of a specific element that is included in those financial statements, when the auditor nevertheless considers it appropriate to express an unmodified opinion on that specific element, the auditor should only do so if </w:t>
      </w:r>
    </w:p>
    <w:p w14:paraId="19D39458" w14:textId="23F05F1E" w:rsidR="00E829AD" w:rsidRPr="00E35569" w:rsidRDefault="00E829AD" w:rsidP="00B51C84">
      <w:pPr>
        <w:pStyle w:val="FAM-alpha-1"/>
        <w:numPr>
          <w:ilvl w:val="0"/>
          <w:numId w:val="54"/>
        </w:numPr>
      </w:pPr>
      <w:r w:rsidRPr="00E35569">
        <w:t xml:space="preserve">that opinion is expressed in an </w:t>
      </w:r>
      <w:r w:rsidR="004E5826" w:rsidRPr="00E35569">
        <w:t xml:space="preserve">auditor’s </w:t>
      </w:r>
      <w:r w:rsidRPr="00E35569">
        <w:t xml:space="preserve">report that is neither published with nor otherwise accompanies the </w:t>
      </w:r>
      <w:r w:rsidR="004E5826" w:rsidRPr="00E35569">
        <w:t xml:space="preserve">auditor’s </w:t>
      </w:r>
      <w:r w:rsidRPr="00E35569">
        <w:t xml:space="preserve">report containing the adverse opinion or disclaimer of opinion and </w:t>
      </w:r>
    </w:p>
    <w:p w14:paraId="64EEBC1F" w14:textId="0789779D" w:rsidR="00E829AD" w:rsidRPr="00E35569" w:rsidRDefault="00E829AD" w:rsidP="00B51C84">
      <w:pPr>
        <w:pStyle w:val="FAM-alpha-1"/>
        <w:numPr>
          <w:ilvl w:val="0"/>
          <w:numId w:val="54"/>
        </w:numPr>
      </w:pPr>
      <w:r w:rsidRPr="00E35569">
        <w:t xml:space="preserve">the specific element does not constitute a major portion of the </w:t>
      </w:r>
      <w:r w:rsidR="004E5826" w:rsidRPr="00E35569">
        <w:t xml:space="preserve">entity’s </w:t>
      </w:r>
      <w:r w:rsidRPr="00E35569">
        <w:t>complete set of financial statements or the specific element is not, or is not based upon, the entity</w:t>
      </w:r>
      <w:r w:rsidR="00F15A99" w:rsidRPr="00E35569">
        <w:t>’</w:t>
      </w:r>
      <w:r w:rsidRPr="00E35569">
        <w:t xml:space="preserve">s </w:t>
      </w:r>
      <w:r w:rsidR="004E5826" w:rsidRPr="00E35569">
        <w:t xml:space="preserve">stockholders’ </w:t>
      </w:r>
      <w:r w:rsidRPr="00E35569">
        <w:t xml:space="preserve">equity or net income or the equivalent. </w:t>
      </w:r>
    </w:p>
    <w:p w14:paraId="35B3EE65" w14:textId="52BD76F4" w:rsidR="0062179F" w:rsidRPr="00E35569" w:rsidRDefault="00E829AD" w:rsidP="00825B49">
      <w:pPr>
        <w:pStyle w:val="FAMContinuation2"/>
        <w:rPr>
          <w:rFonts w:cs="Arial"/>
        </w:rPr>
      </w:pPr>
      <w:r w:rsidRPr="00E35569">
        <w:rPr>
          <w:rFonts w:cs="Arial"/>
        </w:rPr>
        <w:t xml:space="preserve">A single financial statement is deemed to constitute a major portion of a complete set of financial statements. Therefore, the auditor should not express an unmodified opinion on a single financial statement of a complete set of financial statements if the auditor has expressed an adverse opinion or disclaimed an opinion on the complete set of financial statements as a whole, even if the </w:t>
      </w:r>
      <w:r w:rsidR="004E5826" w:rsidRPr="00E35569">
        <w:rPr>
          <w:rFonts w:cs="Arial"/>
        </w:rPr>
        <w:t xml:space="preserve">auditor’s </w:t>
      </w:r>
      <w:r w:rsidRPr="00E35569">
        <w:rPr>
          <w:rFonts w:cs="Arial"/>
        </w:rPr>
        <w:t xml:space="preserve">report on the single financial statement is neither published together nor otherwise accompanies the </w:t>
      </w:r>
      <w:r w:rsidR="004E5826" w:rsidRPr="00E35569">
        <w:rPr>
          <w:rFonts w:cs="Arial"/>
        </w:rPr>
        <w:t xml:space="preserve">auditor’s </w:t>
      </w:r>
      <w:r w:rsidRPr="00E35569">
        <w:rPr>
          <w:rFonts w:cs="Arial"/>
        </w:rPr>
        <w:t>report containing the adverse opinion or disclaimer of opinion</w:t>
      </w:r>
      <w:r w:rsidR="00641DFF" w:rsidRPr="00E35569">
        <w:rPr>
          <w:rFonts w:cs="Arial"/>
        </w:rPr>
        <w:t xml:space="preserve"> (AU-C 705.15</w:t>
      </w:r>
      <w:r w:rsidRPr="00E35569">
        <w:rPr>
          <w:rFonts w:cs="Arial"/>
        </w:rPr>
        <w:t xml:space="preserve"> and AU-C 805.21 and .22</w:t>
      </w:r>
      <w:r w:rsidR="00641DFF" w:rsidRPr="00E35569">
        <w:rPr>
          <w:rFonts w:cs="Arial"/>
        </w:rPr>
        <w:t>)</w:t>
      </w:r>
      <w:r w:rsidR="006F3BEB" w:rsidRPr="00E35569">
        <w:rPr>
          <w:rFonts w:cs="Arial"/>
        </w:rPr>
        <w:t>.</w:t>
      </w:r>
      <w:r w:rsidR="00D52745" w:rsidRPr="00E35569">
        <w:rPr>
          <w:rFonts w:cs="Arial"/>
        </w:rPr>
        <w:t xml:space="preserve"> </w:t>
      </w:r>
    </w:p>
    <w:p w14:paraId="2CAD6EE9" w14:textId="3E0C2110" w:rsidR="0023343F" w:rsidRPr="00E35569" w:rsidRDefault="0023343F" w:rsidP="00A85DF6">
      <w:pPr>
        <w:pStyle w:val="StyleFAM-SubsectionArial11pt"/>
        <w:rPr>
          <w:rFonts w:cs="Arial"/>
        </w:rPr>
      </w:pPr>
      <w:r w:rsidRPr="00E35569">
        <w:rPr>
          <w:rFonts w:cs="Arial"/>
        </w:rPr>
        <w:t>If the auditor concludes that the financial statements do not achieve fair presentation, the auditor should discuss the matter with management and, depending on how the matter is resolved, should determine whether it is necessary to modify the opinion in the auditor’s report in accordance with AU-C 705 (AU-C 700.20)</w:t>
      </w:r>
      <w:r w:rsidR="005A5157" w:rsidRPr="00E35569">
        <w:rPr>
          <w:rFonts w:cs="Arial"/>
        </w:rPr>
        <w:t>.</w:t>
      </w:r>
    </w:p>
    <w:p w14:paraId="52CD5934" w14:textId="3CEDCB7B" w:rsidR="0062179F" w:rsidRPr="00E35569" w:rsidRDefault="0062179F" w:rsidP="005032DB">
      <w:pPr>
        <w:pStyle w:val="StyleFAM-SubsectionArial11pt"/>
        <w:rPr>
          <w:rFonts w:cs="Arial"/>
        </w:rPr>
      </w:pPr>
      <w:r w:rsidRPr="00E35569">
        <w:rPr>
          <w:rFonts w:cs="Arial"/>
        </w:rPr>
        <w:t>Emphasis</w:t>
      </w:r>
      <w:r w:rsidR="00AD3B7E" w:rsidRPr="00E35569">
        <w:rPr>
          <w:rFonts w:cs="Arial"/>
        </w:rPr>
        <w:t>-</w:t>
      </w:r>
      <w:r w:rsidRPr="00E35569">
        <w:rPr>
          <w:rFonts w:cs="Arial"/>
        </w:rPr>
        <w:t>of</w:t>
      </w:r>
      <w:r w:rsidR="00AD3B7E" w:rsidRPr="00E35569">
        <w:rPr>
          <w:rFonts w:cs="Arial"/>
        </w:rPr>
        <w:t>-</w:t>
      </w:r>
      <w:r w:rsidRPr="00E35569">
        <w:rPr>
          <w:rFonts w:cs="Arial"/>
        </w:rPr>
        <w:t xml:space="preserve">matter </w:t>
      </w:r>
      <w:r w:rsidR="005A5157" w:rsidRPr="00E35569">
        <w:rPr>
          <w:rFonts w:cs="Arial"/>
        </w:rPr>
        <w:t xml:space="preserve">paragraphs, </w:t>
      </w:r>
      <w:r w:rsidRPr="00E35569">
        <w:rPr>
          <w:rFonts w:cs="Arial"/>
        </w:rPr>
        <w:t>other</w:t>
      </w:r>
      <w:r w:rsidR="00AD3B7E" w:rsidRPr="00E35569">
        <w:rPr>
          <w:rFonts w:cs="Arial"/>
        </w:rPr>
        <w:t>-</w:t>
      </w:r>
      <w:r w:rsidRPr="00E35569">
        <w:rPr>
          <w:rFonts w:cs="Arial"/>
        </w:rPr>
        <w:t>matter paragraphs</w:t>
      </w:r>
      <w:r w:rsidR="005A5157" w:rsidRPr="00E35569">
        <w:rPr>
          <w:rFonts w:cs="Arial"/>
        </w:rPr>
        <w:t>, or both</w:t>
      </w:r>
      <w:r w:rsidRPr="00E35569">
        <w:rPr>
          <w:rFonts w:cs="Arial"/>
        </w:rPr>
        <w:t xml:space="preserve"> may also be included in the auditor’s report when the auditor expresses a qualified or adverse opinion or disclaims an opinion.</w:t>
      </w:r>
    </w:p>
    <w:p w14:paraId="77C72D01" w14:textId="09A4110B" w:rsidR="00641DFF" w:rsidRPr="00E35569" w:rsidRDefault="00641DFF" w:rsidP="005032DB">
      <w:pPr>
        <w:pStyle w:val="StyleFAM-SubsectionArial11pt"/>
        <w:rPr>
          <w:rFonts w:cs="Arial"/>
        </w:rPr>
      </w:pPr>
      <w:r w:rsidRPr="00E35569">
        <w:rPr>
          <w:rFonts w:cs="Arial"/>
        </w:rPr>
        <w:t xml:space="preserve">If the auditor concludes that the opinion on the financial statements should be modified, the auditor should revise the auditor’s report to reflect the specific wording changes required by AU-C 705.17 </w:t>
      </w:r>
      <w:r w:rsidR="004E5826" w:rsidRPr="00E35569">
        <w:rPr>
          <w:rFonts w:cs="Arial"/>
        </w:rPr>
        <w:t xml:space="preserve">through </w:t>
      </w:r>
      <w:r w:rsidRPr="00E35569">
        <w:rPr>
          <w:rFonts w:cs="Arial"/>
        </w:rPr>
        <w:t>.</w:t>
      </w:r>
      <w:r w:rsidR="00190FC1" w:rsidRPr="00E35569">
        <w:rPr>
          <w:rFonts w:cs="Arial"/>
        </w:rPr>
        <w:t>29</w:t>
      </w:r>
      <w:r w:rsidRPr="00E35569">
        <w:rPr>
          <w:rFonts w:cs="Arial"/>
        </w:rPr>
        <w:t>. Specific wording is provided for qualified</w:t>
      </w:r>
      <w:r w:rsidR="004E5826" w:rsidRPr="00E35569">
        <w:rPr>
          <w:rFonts w:cs="Arial"/>
        </w:rPr>
        <w:t xml:space="preserve"> opinions</w:t>
      </w:r>
      <w:r w:rsidRPr="00E35569">
        <w:rPr>
          <w:rFonts w:cs="Arial"/>
        </w:rPr>
        <w:t>, adverse</w:t>
      </w:r>
      <w:r w:rsidR="004E5826" w:rsidRPr="00E35569">
        <w:rPr>
          <w:rFonts w:cs="Arial"/>
        </w:rPr>
        <w:t xml:space="preserve"> opinions</w:t>
      </w:r>
      <w:r w:rsidRPr="00E35569">
        <w:rPr>
          <w:rFonts w:cs="Arial"/>
        </w:rPr>
        <w:t xml:space="preserve">, and disclaimers of opinion. </w:t>
      </w:r>
    </w:p>
    <w:p w14:paraId="2F168689" w14:textId="77777777" w:rsidR="00641DFF" w:rsidRPr="00E35569" w:rsidRDefault="00641DFF" w:rsidP="00D40AB9">
      <w:pPr>
        <w:pStyle w:val="FAMHeading5"/>
        <w:keepNext/>
        <w:keepLines/>
      </w:pPr>
      <w:r w:rsidRPr="00E35569">
        <w:t>Qualified Opinion</w:t>
      </w:r>
    </w:p>
    <w:p w14:paraId="0E340353" w14:textId="762E80ED" w:rsidR="00641DFF" w:rsidRPr="00E35569" w:rsidRDefault="00641DFF" w:rsidP="005032DB">
      <w:pPr>
        <w:pStyle w:val="StyleFAM-SubsectionArial11pt"/>
        <w:keepNext/>
        <w:keepLines/>
        <w:rPr>
          <w:rFonts w:cs="Arial"/>
        </w:rPr>
      </w:pPr>
      <w:r w:rsidRPr="00E35569">
        <w:rPr>
          <w:rFonts w:cs="Arial"/>
        </w:rPr>
        <w:t>The auditor should express a qualified opinion</w:t>
      </w:r>
      <w:r w:rsidR="00584357" w:rsidRPr="00E35569">
        <w:rPr>
          <w:rFonts w:cs="Arial"/>
        </w:rPr>
        <w:t>,</w:t>
      </w:r>
      <w:r w:rsidRPr="00E35569">
        <w:rPr>
          <w:rFonts w:cs="Arial"/>
        </w:rPr>
        <w:t xml:space="preserve"> as discussed in AU-C 705.08</w:t>
      </w:r>
      <w:r w:rsidR="00584357" w:rsidRPr="00E35569">
        <w:rPr>
          <w:rFonts w:cs="Arial"/>
        </w:rPr>
        <w:t>,</w:t>
      </w:r>
      <w:r w:rsidRPr="00E35569">
        <w:rPr>
          <w:rFonts w:cs="Arial"/>
        </w:rPr>
        <w:t xml:space="preserve"> </w:t>
      </w:r>
      <w:r w:rsidR="008628FF" w:rsidRPr="00E35569">
        <w:rPr>
          <w:rFonts w:cs="Arial"/>
        </w:rPr>
        <w:t>in the following circumstances</w:t>
      </w:r>
      <w:r w:rsidR="00584357" w:rsidRPr="00E35569">
        <w:rPr>
          <w:rFonts w:cs="Arial"/>
        </w:rPr>
        <w:t>:</w:t>
      </w:r>
    </w:p>
    <w:p w14:paraId="7C703A8D" w14:textId="0BD0350A" w:rsidR="00641DFF" w:rsidRPr="00E35569" w:rsidRDefault="00641DFF" w:rsidP="00825B49">
      <w:pPr>
        <w:pStyle w:val="FAM-Bullet-1"/>
      </w:pPr>
      <w:r w:rsidRPr="00E35569">
        <w:t>the auditor, having obtained sufficient appropriate audit evidence, concludes that misstatements, individually or in the aggregate, are material but not pervasive to the financial statements or</w:t>
      </w:r>
    </w:p>
    <w:p w14:paraId="78832449" w14:textId="5D13D6A0" w:rsidR="00641DFF" w:rsidRPr="00E35569" w:rsidRDefault="00641DFF" w:rsidP="00825B49">
      <w:pPr>
        <w:pStyle w:val="FAM-Bullet-1"/>
      </w:pPr>
      <w:r w:rsidRPr="00E35569">
        <w:t xml:space="preserve">the auditor is unable to obtain sufficient appropriate audit evidence on which to base the opinion, but the auditor concludes that the possible effects on the financial statements of undetected misstatements, if any, could be material but not pervasive. </w:t>
      </w:r>
    </w:p>
    <w:p w14:paraId="4D95B87D" w14:textId="77777777" w:rsidR="00641DFF" w:rsidRPr="00E35569" w:rsidRDefault="00641DFF" w:rsidP="00F149AE">
      <w:pPr>
        <w:pStyle w:val="FAMHeading5"/>
      </w:pPr>
      <w:r w:rsidRPr="00E35569">
        <w:t>Adverse Opinion</w:t>
      </w:r>
    </w:p>
    <w:p w14:paraId="03D36589" w14:textId="2FC35A51" w:rsidR="00641DFF" w:rsidRPr="00E35569" w:rsidRDefault="00E3486A" w:rsidP="00825B49">
      <w:pPr>
        <w:pStyle w:val="StyleFAM-SubsectionArial11pt"/>
        <w:rPr>
          <w:rFonts w:cs="Arial"/>
        </w:rPr>
      </w:pPr>
      <w:r w:rsidRPr="00E35569">
        <w:rPr>
          <w:rFonts w:cs="Arial"/>
        </w:rPr>
        <w:t>The auditor should express a</w:t>
      </w:r>
      <w:r w:rsidR="00641DFF" w:rsidRPr="00E35569">
        <w:rPr>
          <w:rFonts w:cs="Arial"/>
        </w:rPr>
        <w:t>n adverse opinion when the auditor, having obtained sufficient appropriate audit evidence, concludes that misstatements, individually or in the aggregate, are both material and pervasive to the financial statements (AU-C 705.09)</w:t>
      </w:r>
      <w:r w:rsidR="0098044B" w:rsidRPr="00E35569">
        <w:rPr>
          <w:rFonts w:cs="Arial"/>
        </w:rPr>
        <w:t>.</w:t>
      </w:r>
      <w:r w:rsidR="00641DFF" w:rsidRPr="00E35569">
        <w:rPr>
          <w:rFonts w:cs="Arial"/>
        </w:rPr>
        <w:t xml:space="preserve"> </w:t>
      </w:r>
    </w:p>
    <w:p w14:paraId="52E8F962" w14:textId="77777777" w:rsidR="00641DFF" w:rsidRPr="00E35569" w:rsidRDefault="00641DFF" w:rsidP="00F149AE">
      <w:pPr>
        <w:pStyle w:val="FAMHeading5"/>
      </w:pPr>
      <w:r w:rsidRPr="00E35569">
        <w:lastRenderedPageBreak/>
        <w:t>Disclaimer of Opinion</w:t>
      </w:r>
    </w:p>
    <w:p w14:paraId="60278F29" w14:textId="5A35C257" w:rsidR="00C751C6" w:rsidRPr="00E35569" w:rsidRDefault="00641DFF" w:rsidP="00C751C6">
      <w:pPr>
        <w:pStyle w:val="StyleFAM-SubsectionArial11pt"/>
        <w:rPr>
          <w:rFonts w:cs="Arial"/>
        </w:rPr>
      </w:pPr>
      <w:r w:rsidRPr="00E35569">
        <w:rPr>
          <w:rFonts w:cs="Arial"/>
        </w:rPr>
        <w:t>In a disclaimer of opinion, the auditor does not express an opinion on the financial statements. The auditor should disclaim an opinion when the auditor is unable to obtain sufficient appropriate audit evidence on which to base the opinion, and the auditor concludes that the possible effects on the financial statements of undetected misstatements, if any, could be both material and pervasive (AU-C 705.10)</w:t>
      </w:r>
      <w:r w:rsidR="00CE2B86" w:rsidRPr="00E35569">
        <w:rPr>
          <w:rFonts w:cs="Arial"/>
        </w:rPr>
        <w:t>.</w:t>
      </w:r>
      <w:r w:rsidRPr="00E35569">
        <w:rPr>
          <w:rFonts w:cs="Arial"/>
        </w:rPr>
        <w:t xml:space="preserve"> </w:t>
      </w:r>
      <w:r w:rsidR="00F108DB" w:rsidRPr="00E35569">
        <w:rPr>
          <w:rFonts w:cs="Arial"/>
        </w:rPr>
        <w:t>W</w:t>
      </w:r>
      <w:r w:rsidR="00C751C6" w:rsidRPr="00E35569">
        <w:rPr>
          <w:rFonts w:cs="Arial"/>
        </w:rPr>
        <w:t>hen the auditor disclaims an opinion on the financial statements, the auditor’s report should not include an “Other Information” section in accordance with AU-C 720</w:t>
      </w:r>
      <w:r w:rsidR="0017789E" w:rsidRPr="00E35569">
        <w:rPr>
          <w:rFonts w:cs="Arial"/>
        </w:rPr>
        <w:t xml:space="preserve">, </w:t>
      </w:r>
      <w:r w:rsidR="0017789E" w:rsidRPr="00E35569">
        <w:rPr>
          <w:rFonts w:cs="Arial"/>
          <w:i/>
          <w:iCs/>
        </w:rPr>
        <w:t>The Auditor’s Responsibilities Relating to Other Information Included in Annual Reports</w:t>
      </w:r>
      <w:r w:rsidR="00C751C6" w:rsidRPr="00E35569">
        <w:rPr>
          <w:rFonts w:cs="Arial"/>
        </w:rPr>
        <w:t xml:space="preserve"> (AU-C 705.30).</w:t>
      </w:r>
    </w:p>
    <w:p w14:paraId="742CD2DD" w14:textId="6CB0D58E" w:rsidR="00C04449" w:rsidRPr="00E35569" w:rsidRDefault="00C04449" w:rsidP="00C04449">
      <w:pPr>
        <w:pStyle w:val="FAMHeading4"/>
        <w:rPr>
          <w:sz w:val="24"/>
          <w:szCs w:val="24"/>
        </w:rPr>
      </w:pPr>
      <w:r w:rsidRPr="00E35569">
        <w:rPr>
          <w:sz w:val="24"/>
          <w:szCs w:val="24"/>
        </w:rPr>
        <w:t>Emphasis-of-Matter and Other-Matter Par</w:t>
      </w:r>
      <w:r w:rsidR="00463DAB" w:rsidRPr="00E35569">
        <w:rPr>
          <w:sz w:val="24"/>
          <w:szCs w:val="24"/>
        </w:rPr>
        <w:t>a</w:t>
      </w:r>
      <w:r w:rsidRPr="00E35569">
        <w:rPr>
          <w:sz w:val="24"/>
          <w:szCs w:val="24"/>
        </w:rPr>
        <w:t xml:space="preserve">graph(s) </w:t>
      </w:r>
    </w:p>
    <w:p w14:paraId="513EE627" w14:textId="2A4BFA71" w:rsidR="0062179F" w:rsidRPr="00E35569" w:rsidRDefault="0062179F" w:rsidP="005032DB">
      <w:pPr>
        <w:pStyle w:val="StyleFAM-SubsectionArial11pt"/>
        <w:rPr>
          <w:rFonts w:cs="Arial"/>
        </w:rPr>
      </w:pPr>
      <w:r w:rsidRPr="00E35569">
        <w:rPr>
          <w:rFonts w:cs="Arial"/>
        </w:rPr>
        <w:t xml:space="preserve">As discussed in AU-C 706, the </w:t>
      </w:r>
      <w:r w:rsidR="00F961FA" w:rsidRPr="00E35569">
        <w:rPr>
          <w:rFonts w:cs="Arial"/>
        </w:rPr>
        <w:t>auditor should</w:t>
      </w:r>
      <w:r w:rsidR="00724816" w:rsidRPr="00E35569">
        <w:rPr>
          <w:rFonts w:cs="Arial"/>
        </w:rPr>
        <w:t xml:space="preserve"> </w:t>
      </w:r>
      <w:r w:rsidRPr="00E35569">
        <w:rPr>
          <w:rFonts w:cs="Arial"/>
        </w:rPr>
        <w:t xml:space="preserve">add </w:t>
      </w:r>
      <w:r w:rsidR="00566F55" w:rsidRPr="00E35569">
        <w:rPr>
          <w:rFonts w:cs="Arial"/>
        </w:rPr>
        <w:t xml:space="preserve">an </w:t>
      </w:r>
      <w:r w:rsidRPr="00E35569">
        <w:rPr>
          <w:rFonts w:cs="Arial"/>
        </w:rPr>
        <w:t>emphasis-of-matter and/or other</w:t>
      </w:r>
      <w:r w:rsidR="00AD3B7E" w:rsidRPr="00E35569">
        <w:rPr>
          <w:rFonts w:cs="Arial"/>
        </w:rPr>
        <w:t>-</w:t>
      </w:r>
      <w:r w:rsidRPr="00E35569">
        <w:rPr>
          <w:rFonts w:cs="Arial"/>
        </w:rPr>
        <w:t>matter paragraph</w:t>
      </w:r>
      <w:r w:rsidRPr="00E35569" w:rsidDel="004B49CD">
        <w:rPr>
          <w:rFonts w:cs="Arial"/>
        </w:rPr>
        <w:t xml:space="preserve"> </w:t>
      </w:r>
      <w:r w:rsidRPr="00E35569">
        <w:rPr>
          <w:rFonts w:cs="Arial"/>
        </w:rPr>
        <w:t>when certain conditions exist. Additionally, the auditor may include emphasis-of-matter and/or other</w:t>
      </w:r>
      <w:r w:rsidR="00AD3B7E" w:rsidRPr="00E35569">
        <w:rPr>
          <w:rFonts w:cs="Arial"/>
        </w:rPr>
        <w:t>-</w:t>
      </w:r>
      <w:r w:rsidRPr="00E35569">
        <w:rPr>
          <w:rFonts w:cs="Arial"/>
        </w:rPr>
        <w:t>matter paragraphs in the report based on the auditor’s professional judgment. Inclusion of an emphasis-of-matter paragraph does not affect the auditor’s opinion, including an unmodified opinion (AU-C 706.A</w:t>
      </w:r>
      <w:r w:rsidR="00937414" w:rsidRPr="00E35569">
        <w:rPr>
          <w:rFonts w:cs="Arial"/>
        </w:rPr>
        <w:t>7</w:t>
      </w:r>
      <w:r w:rsidRPr="00E35569">
        <w:rPr>
          <w:rFonts w:cs="Arial"/>
        </w:rPr>
        <w:t>)</w:t>
      </w:r>
      <w:r w:rsidR="00566F55" w:rsidRPr="00E35569">
        <w:rPr>
          <w:rFonts w:cs="Arial"/>
        </w:rPr>
        <w:t>.</w:t>
      </w:r>
    </w:p>
    <w:p w14:paraId="6B886CD1" w14:textId="4C973DF8" w:rsidR="00463DAB" w:rsidRPr="00E35569" w:rsidRDefault="00463DAB" w:rsidP="00A719C7">
      <w:pPr>
        <w:pStyle w:val="FAMHeading5"/>
        <w:keepNext/>
        <w:keepLines/>
      </w:pPr>
      <w:r w:rsidRPr="00E35569">
        <w:t>Emphasis-of-Matter Paragraph</w:t>
      </w:r>
    </w:p>
    <w:p w14:paraId="0B65FF0C" w14:textId="4C49E2BE" w:rsidR="0062179F" w:rsidRPr="00E35569" w:rsidRDefault="0062179F" w:rsidP="005032DB">
      <w:pPr>
        <w:pStyle w:val="StyleFAM-SubsectionArial11pt"/>
        <w:rPr>
          <w:rFonts w:cs="Arial"/>
        </w:rPr>
      </w:pPr>
      <w:r w:rsidRPr="00E35569">
        <w:rPr>
          <w:rFonts w:cs="Arial"/>
        </w:rPr>
        <w:t xml:space="preserve">If the auditor considers it necessary to draw </w:t>
      </w:r>
      <w:r w:rsidR="00AF05A1" w:rsidRPr="00E35569">
        <w:rPr>
          <w:rFonts w:cs="Arial"/>
        </w:rPr>
        <w:t xml:space="preserve">users’ </w:t>
      </w:r>
      <w:r w:rsidRPr="00E35569">
        <w:rPr>
          <w:rFonts w:cs="Arial"/>
        </w:rPr>
        <w:t xml:space="preserve">attention to a matter appropriately presented or disclosed in the financial statements that in the </w:t>
      </w:r>
      <w:r w:rsidR="00AF05A1" w:rsidRPr="00E35569">
        <w:rPr>
          <w:rFonts w:cs="Arial"/>
        </w:rPr>
        <w:t xml:space="preserve">auditor’s </w:t>
      </w:r>
      <w:r w:rsidRPr="00E35569">
        <w:rPr>
          <w:rFonts w:cs="Arial"/>
        </w:rPr>
        <w:t xml:space="preserve">professional judgment, is of such importance that it is fundamental to </w:t>
      </w:r>
      <w:r w:rsidR="00AF05A1" w:rsidRPr="00E35569">
        <w:rPr>
          <w:rFonts w:cs="Arial"/>
        </w:rPr>
        <w:t xml:space="preserve">users’ </w:t>
      </w:r>
      <w:r w:rsidRPr="00E35569">
        <w:rPr>
          <w:rFonts w:cs="Arial"/>
        </w:rPr>
        <w:t xml:space="preserve">understanding of the financial statements, the auditor should include an emphasis-of-matter paragraph in the </w:t>
      </w:r>
      <w:r w:rsidR="00AF05A1" w:rsidRPr="00E35569">
        <w:rPr>
          <w:rFonts w:cs="Arial"/>
        </w:rPr>
        <w:t xml:space="preserve">auditor’s </w:t>
      </w:r>
      <w:r w:rsidRPr="00E35569">
        <w:rPr>
          <w:rFonts w:cs="Arial"/>
        </w:rPr>
        <w:t xml:space="preserve">report, provided that the auditor </w:t>
      </w:r>
      <w:r w:rsidR="00937414" w:rsidRPr="00E35569">
        <w:rPr>
          <w:rFonts w:cs="Arial"/>
        </w:rPr>
        <w:t>would not be required to modify the opinion in accordance with AU-</w:t>
      </w:r>
      <w:r w:rsidR="00AD73A5" w:rsidRPr="00E35569">
        <w:rPr>
          <w:rFonts w:cs="Arial"/>
        </w:rPr>
        <w:t>C 705 as a result of the matter</w:t>
      </w:r>
      <w:r w:rsidR="00A1479A" w:rsidRPr="00E35569">
        <w:rPr>
          <w:rFonts w:cs="Arial"/>
        </w:rPr>
        <w:t xml:space="preserve"> </w:t>
      </w:r>
      <w:r w:rsidRPr="00E35569">
        <w:rPr>
          <w:rFonts w:cs="Arial"/>
        </w:rPr>
        <w:t>(AU-C 706.0</w:t>
      </w:r>
      <w:r w:rsidR="00937414" w:rsidRPr="00E35569">
        <w:rPr>
          <w:rFonts w:cs="Arial"/>
        </w:rPr>
        <w:t>8</w:t>
      </w:r>
      <w:r w:rsidRPr="00E35569">
        <w:rPr>
          <w:rFonts w:cs="Arial"/>
        </w:rPr>
        <w:t>)</w:t>
      </w:r>
      <w:r w:rsidR="00AF05A1" w:rsidRPr="00E35569">
        <w:rPr>
          <w:rFonts w:cs="Arial"/>
        </w:rPr>
        <w:t>.</w:t>
      </w:r>
      <w:r w:rsidR="00C552D5" w:rsidRPr="00E35569">
        <w:rPr>
          <w:rFonts w:cs="Arial"/>
        </w:rPr>
        <w:t xml:space="preserve"> See AU-C 706.A4 through .A8</w:t>
      </w:r>
      <w:r w:rsidR="00D12A74" w:rsidRPr="00E35569">
        <w:rPr>
          <w:rFonts w:cs="Arial"/>
        </w:rPr>
        <w:t xml:space="preserve"> and .A14</w:t>
      </w:r>
      <w:r w:rsidR="00C552D5" w:rsidRPr="00E35569">
        <w:rPr>
          <w:rFonts w:cs="Arial"/>
        </w:rPr>
        <w:t xml:space="preserve"> for additional guidance on emphasis-of-matter paragraphs.</w:t>
      </w:r>
    </w:p>
    <w:p w14:paraId="62F63710" w14:textId="498C8284" w:rsidR="0062179F" w:rsidRPr="00E35569" w:rsidRDefault="0062179F" w:rsidP="005032DB">
      <w:pPr>
        <w:pStyle w:val="FAMContinuation2"/>
        <w:tabs>
          <w:tab w:val="num" w:pos="1440"/>
        </w:tabs>
        <w:rPr>
          <w:rFonts w:cs="Arial"/>
        </w:rPr>
      </w:pPr>
      <w:r w:rsidRPr="00E35569">
        <w:rPr>
          <w:rFonts w:cs="Arial"/>
        </w:rPr>
        <w:t>The auditor should follow the requirements of AU-C 706.</w:t>
      </w:r>
      <w:r w:rsidR="00937414" w:rsidRPr="00E35569">
        <w:rPr>
          <w:rFonts w:cs="Arial"/>
        </w:rPr>
        <w:t xml:space="preserve">09 </w:t>
      </w:r>
      <w:r w:rsidRPr="00E35569">
        <w:rPr>
          <w:rFonts w:cs="Arial"/>
        </w:rPr>
        <w:t>for specific wording and placement of emphasis-of-matter paragraphs in the auditor’s report.</w:t>
      </w:r>
    </w:p>
    <w:p w14:paraId="626C55E1" w14:textId="1A49CC0B" w:rsidR="00516595" w:rsidRPr="00E35569" w:rsidRDefault="00516595" w:rsidP="00A719C7">
      <w:pPr>
        <w:pStyle w:val="FAMHeading5"/>
        <w:keepNext/>
        <w:keepLines/>
      </w:pPr>
      <w:r w:rsidRPr="00E35569">
        <w:t>Other-Matter Paragraph</w:t>
      </w:r>
    </w:p>
    <w:p w14:paraId="3ABB9361" w14:textId="6AF69190" w:rsidR="0062179F" w:rsidRPr="00E35569" w:rsidRDefault="0062179F" w:rsidP="005032DB">
      <w:pPr>
        <w:pStyle w:val="StyleFAM-SubsectionArial11pt"/>
        <w:rPr>
          <w:rFonts w:cs="Arial"/>
        </w:rPr>
      </w:pPr>
      <w:r w:rsidRPr="00E35569">
        <w:rPr>
          <w:rFonts w:cs="Arial"/>
        </w:rPr>
        <w:t xml:space="preserve">If the auditor considers it necessary to communicate a matter other than those presented or disclosed in the financial statements that in the </w:t>
      </w:r>
      <w:r w:rsidR="00CF7689" w:rsidRPr="00E35569">
        <w:rPr>
          <w:rFonts w:cs="Arial"/>
        </w:rPr>
        <w:t xml:space="preserve">auditor’s </w:t>
      </w:r>
      <w:r w:rsidRPr="00E35569">
        <w:rPr>
          <w:rFonts w:cs="Arial"/>
        </w:rPr>
        <w:t xml:space="preserve">professional judgment, is relevant to </w:t>
      </w:r>
      <w:r w:rsidR="00CF7689" w:rsidRPr="00E35569">
        <w:rPr>
          <w:rFonts w:cs="Arial"/>
        </w:rPr>
        <w:t xml:space="preserve">users’ </w:t>
      </w:r>
      <w:r w:rsidRPr="00E35569">
        <w:rPr>
          <w:rFonts w:cs="Arial"/>
        </w:rPr>
        <w:t xml:space="preserve">understanding of the audit, the </w:t>
      </w:r>
      <w:r w:rsidR="00CF7689" w:rsidRPr="00E35569">
        <w:rPr>
          <w:rFonts w:cs="Arial"/>
        </w:rPr>
        <w:t xml:space="preserve">auditor’s </w:t>
      </w:r>
      <w:r w:rsidRPr="00E35569">
        <w:rPr>
          <w:rFonts w:cs="Arial"/>
        </w:rPr>
        <w:t xml:space="preserve">responsibilities, or the </w:t>
      </w:r>
      <w:r w:rsidR="00CF7689" w:rsidRPr="00E35569">
        <w:rPr>
          <w:rFonts w:cs="Arial"/>
        </w:rPr>
        <w:t xml:space="preserve">auditor’s </w:t>
      </w:r>
      <w:r w:rsidRPr="00E35569">
        <w:rPr>
          <w:rFonts w:cs="Arial"/>
        </w:rPr>
        <w:t>report, the auditor should do so in a</w:t>
      </w:r>
      <w:r w:rsidR="00CF7689" w:rsidRPr="00E35569">
        <w:rPr>
          <w:rFonts w:cs="Arial"/>
        </w:rPr>
        <w:t>n other</w:t>
      </w:r>
      <w:r w:rsidR="00334BBE" w:rsidRPr="00E35569">
        <w:rPr>
          <w:rFonts w:cs="Arial"/>
        </w:rPr>
        <w:t>-</w:t>
      </w:r>
      <w:r w:rsidR="00CF7689" w:rsidRPr="00E35569">
        <w:rPr>
          <w:rFonts w:cs="Arial"/>
        </w:rPr>
        <w:t>matter</w:t>
      </w:r>
      <w:r w:rsidRPr="00E35569">
        <w:rPr>
          <w:rFonts w:cs="Arial"/>
        </w:rPr>
        <w:t xml:space="preserve"> paragraph in the </w:t>
      </w:r>
      <w:r w:rsidR="00CF7689" w:rsidRPr="00E35569">
        <w:rPr>
          <w:rFonts w:cs="Arial"/>
        </w:rPr>
        <w:t xml:space="preserve">auditor’s </w:t>
      </w:r>
      <w:r w:rsidRPr="00E35569">
        <w:rPr>
          <w:rFonts w:cs="Arial"/>
        </w:rPr>
        <w:t>report (AU-C 706.</w:t>
      </w:r>
      <w:r w:rsidR="00DB759C" w:rsidRPr="00E35569">
        <w:rPr>
          <w:rFonts w:cs="Arial"/>
        </w:rPr>
        <w:t>10</w:t>
      </w:r>
      <w:r w:rsidRPr="00E35569">
        <w:rPr>
          <w:rFonts w:cs="Arial"/>
        </w:rPr>
        <w:t>)</w:t>
      </w:r>
      <w:r w:rsidR="00AF05A1" w:rsidRPr="00E35569">
        <w:rPr>
          <w:rFonts w:cs="Arial"/>
        </w:rPr>
        <w:t>.</w:t>
      </w:r>
      <w:r w:rsidRPr="00E35569">
        <w:rPr>
          <w:rFonts w:cs="Arial"/>
        </w:rPr>
        <w:t xml:space="preserve"> See AU-C 706.A</w:t>
      </w:r>
      <w:r w:rsidR="00C552D5" w:rsidRPr="00E35569">
        <w:rPr>
          <w:rFonts w:cs="Arial"/>
        </w:rPr>
        <w:t>9</w:t>
      </w:r>
      <w:r w:rsidRPr="00E35569">
        <w:rPr>
          <w:rFonts w:cs="Arial"/>
        </w:rPr>
        <w:t xml:space="preserve"> </w:t>
      </w:r>
      <w:r w:rsidR="00AF05A1" w:rsidRPr="00E35569">
        <w:rPr>
          <w:rFonts w:cs="Arial"/>
        </w:rPr>
        <w:t xml:space="preserve">through </w:t>
      </w:r>
      <w:r w:rsidRPr="00E35569">
        <w:rPr>
          <w:rFonts w:cs="Arial"/>
        </w:rPr>
        <w:t>.A1</w:t>
      </w:r>
      <w:r w:rsidR="00A62C4E" w:rsidRPr="00E35569">
        <w:rPr>
          <w:rFonts w:cs="Arial"/>
        </w:rPr>
        <w:t>5</w:t>
      </w:r>
      <w:r w:rsidRPr="00E35569">
        <w:rPr>
          <w:rFonts w:cs="Arial"/>
        </w:rPr>
        <w:t xml:space="preserve"> for additional guidance on other</w:t>
      </w:r>
      <w:r w:rsidR="00334BBE" w:rsidRPr="00E35569">
        <w:rPr>
          <w:rFonts w:cs="Arial"/>
        </w:rPr>
        <w:t>-</w:t>
      </w:r>
      <w:r w:rsidRPr="00E35569">
        <w:rPr>
          <w:rFonts w:cs="Arial"/>
        </w:rPr>
        <w:t>matter paragraphs.</w:t>
      </w:r>
    </w:p>
    <w:p w14:paraId="4911B087" w14:textId="103B2678" w:rsidR="0062179F" w:rsidRPr="00E35569" w:rsidRDefault="0062179F" w:rsidP="00825B49">
      <w:pPr>
        <w:pStyle w:val="FAMContinuation2"/>
        <w:rPr>
          <w:rFonts w:cs="Arial"/>
        </w:rPr>
      </w:pPr>
      <w:r w:rsidRPr="00E35569">
        <w:rPr>
          <w:rFonts w:cs="Arial"/>
        </w:rPr>
        <w:t>The auditor should follow the requirements of AU-C 706.</w:t>
      </w:r>
      <w:r w:rsidR="00DB759C" w:rsidRPr="00E35569">
        <w:rPr>
          <w:rFonts w:cs="Arial"/>
        </w:rPr>
        <w:t>11</w:t>
      </w:r>
      <w:r w:rsidRPr="00E35569">
        <w:rPr>
          <w:rFonts w:cs="Arial"/>
        </w:rPr>
        <w:t xml:space="preserve"> for specific wording and placement of other</w:t>
      </w:r>
      <w:r w:rsidR="005F1C11" w:rsidRPr="00E35569">
        <w:rPr>
          <w:rFonts w:cs="Arial"/>
        </w:rPr>
        <w:t>-</w:t>
      </w:r>
      <w:r w:rsidRPr="00E35569">
        <w:rPr>
          <w:rFonts w:cs="Arial"/>
        </w:rPr>
        <w:t>matter paragraphs in the auditor’s report.</w:t>
      </w:r>
    </w:p>
    <w:p w14:paraId="46ADFF0A" w14:textId="41DC8F6A" w:rsidR="0062179F" w:rsidRPr="00E35569" w:rsidRDefault="0062179F" w:rsidP="005032DB">
      <w:pPr>
        <w:pStyle w:val="StyleFAM-SubsectionArial11pt"/>
        <w:rPr>
          <w:rFonts w:cs="Arial"/>
        </w:rPr>
      </w:pPr>
      <w:r w:rsidRPr="00E35569">
        <w:rPr>
          <w:rFonts w:cs="Arial"/>
        </w:rPr>
        <w:t>The following is a list of conditions that may require the auditor to include an emphasis-of-matter</w:t>
      </w:r>
      <w:r w:rsidR="002A459C" w:rsidRPr="00E35569">
        <w:rPr>
          <w:rFonts w:cs="Arial"/>
        </w:rPr>
        <w:t xml:space="preserve"> paragraph, </w:t>
      </w:r>
      <w:r w:rsidRPr="00E35569">
        <w:rPr>
          <w:rFonts w:cs="Arial"/>
        </w:rPr>
        <w:t>other</w:t>
      </w:r>
      <w:r w:rsidR="005F1C11" w:rsidRPr="00E35569">
        <w:rPr>
          <w:rFonts w:cs="Arial"/>
        </w:rPr>
        <w:t>-</w:t>
      </w:r>
      <w:r w:rsidRPr="00E35569">
        <w:rPr>
          <w:rFonts w:cs="Arial"/>
        </w:rPr>
        <w:t>matter paragraph</w:t>
      </w:r>
      <w:r w:rsidR="002A459C" w:rsidRPr="00E35569">
        <w:rPr>
          <w:rFonts w:cs="Arial"/>
        </w:rPr>
        <w:t>, or both</w:t>
      </w:r>
      <w:r w:rsidRPr="00E35569">
        <w:rPr>
          <w:rFonts w:cs="Arial"/>
        </w:rPr>
        <w:t>. This is not an all-inclusive list. The auditor should refer to the related AU-C section for further requirements and guidance</w:t>
      </w:r>
      <w:r w:rsidR="00E62A41" w:rsidRPr="00E35569">
        <w:rPr>
          <w:rFonts w:cs="Arial"/>
        </w:rPr>
        <w:t>.</w:t>
      </w:r>
    </w:p>
    <w:p w14:paraId="1C1DEDDD" w14:textId="02A72A38" w:rsidR="0062179F" w:rsidRPr="00E35569" w:rsidRDefault="0062179F" w:rsidP="00B51C84">
      <w:pPr>
        <w:pStyle w:val="FAM-alpha-1"/>
        <w:numPr>
          <w:ilvl w:val="0"/>
          <w:numId w:val="55"/>
        </w:numPr>
      </w:pPr>
      <w:r w:rsidRPr="00E35569">
        <w:t>Subsequently discovered facts that become known to the auditor after the report release date</w:t>
      </w:r>
      <w:r w:rsidR="002A459C" w:rsidRPr="00E35569">
        <w:t xml:space="preserve"> (s</w:t>
      </w:r>
      <w:r w:rsidRPr="00E35569">
        <w:t>ee FAM 580.</w:t>
      </w:r>
      <w:r w:rsidR="00805B65" w:rsidRPr="00E35569">
        <w:t>1</w:t>
      </w:r>
      <w:r w:rsidR="0058262E" w:rsidRPr="00E35569">
        <w:t>10</w:t>
      </w:r>
      <w:r w:rsidR="002A459C" w:rsidRPr="00E35569">
        <w:t>)</w:t>
      </w:r>
      <w:r w:rsidR="00B77C76" w:rsidRPr="00E35569">
        <w:t>.</w:t>
      </w:r>
    </w:p>
    <w:p w14:paraId="48697433" w14:textId="510A49C1" w:rsidR="0062179F" w:rsidRPr="00E35569" w:rsidRDefault="0062179F" w:rsidP="008376DB">
      <w:pPr>
        <w:pStyle w:val="FAM-alpha-1"/>
      </w:pPr>
      <w:r w:rsidRPr="00E35569">
        <w:lastRenderedPageBreak/>
        <w:t>The accounting principles or their method of application changes between periods and the effect on the financial statements is material</w:t>
      </w:r>
      <w:r w:rsidR="002A459C" w:rsidRPr="00E35569">
        <w:t xml:space="preserve"> (s</w:t>
      </w:r>
      <w:r w:rsidRPr="00E35569">
        <w:t>ee FAM 580.</w:t>
      </w:r>
      <w:r w:rsidR="00A230FA" w:rsidRPr="00E35569">
        <w:t>21</w:t>
      </w:r>
      <w:r w:rsidR="002A459C" w:rsidRPr="00E35569">
        <w:t>)</w:t>
      </w:r>
      <w:r w:rsidRPr="00E35569">
        <w:t>.</w:t>
      </w:r>
    </w:p>
    <w:p w14:paraId="102B386F" w14:textId="40B8F955" w:rsidR="00F6698C" w:rsidRPr="00E35569" w:rsidRDefault="00F6698C" w:rsidP="008376DB">
      <w:pPr>
        <w:pStyle w:val="FAM-alpha-1"/>
      </w:pPr>
      <w:r w:rsidRPr="00E35569">
        <w:t xml:space="preserve">Previously issued financial statements are restated to correct a </w:t>
      </w:r>
      <w:r w:rsidR="002651E9" w:rsidRPr="00E35569">
        <w:t xml:space="preserve">material misstatement in the respective period </w:t>
      </w:r>
      <w:r w:rsidRPr="00E35569">
        <w:t>(</w:t>
      </w:r>
      <w:r w:rsidR="002A459C" w:rsidRPr="00E35569">
        <w:t xml:space="preserve">see </w:t>
      </w:r>
      <w:r w:rsidRPr="00E35569">
        <w:t>AU-C 708.13</w:t>
      </w:r>
      <w:r w:rsidR="002C5922" w:rsidRPr="00E35569">
        <w:t>)</w:t>
      </w:r>
      <w:r w:rsidR="00B41CC7" w:rsidRPr="00E35569">
        <w:t>.</w:t>
      </w:r>
    </w:p>
    <w:p w14:paraId="109B9A6D" w14:textId="1C162B6D" w:rsidR="0062179F" w:rsidRPr="00E35569" w:rsidRDefault="0062179F" w:rsidP="008376DB">
      <w:pPr>
        <w:pStyle w:val="FAM-alpha-1"/>
      </w:pPr>
      <w:r w:rsidRPr="00E35569">
        <w:t>Certain situations related to prior period financial statements that are audited by a predecessor auditor or are not audited</w:t>
      </w:r>
      <w:r w:rsidR="002A459C" w:rsidRPr="00E35569">
        <w:t xml:space="preserve"> (s</w:t>
      </w:r>
      <w:r w:rsidR="003060E5" w:rsidRPr="00E35569">
        <w:t>ee FAM 580.20</w:t>
      </w:r>
      <w:r w:rsidR="002A459C" w:rsidRPr="00E35569">
        <w:t>)</w:t>
      </w:r>
      <w:r w:rsidR="00CF7689" w:rsidRPr="00E35569">
        <w:t>.</w:t>
      </w:r>
    </w:p>
    <w:p w14:paraId="6A43AC3E" w14:textId="64C90AC3" w:rsidR="00463DAB" w:rsidRPr="00E35569" w:rsidRDefault="0062179F" w:rsidP="00E62A41">
      <w:pPr>
        <w:pStyle w:val="FAM-alpha-1"/>
      </w:pPr>
      <w:r w:rsidRPr="00E35569">
        <w:t>There is a departure from U.S. GAAP that has a material effect on the financial statements</w:t>
      </w:r>
      <w:r w:rsidR="00CF7689" w:rsidRPr="00E35569">
        <w:t>, and</w:t>
      </w:r>
      <w:r w:rsidRPr="00E35569">
        <w:t xml:space="preserve"> the auditor can demonstrate that the financial statements would be misleading without this departure</w:t>
      </w:r>
      <w:r w:rsidR="002A459C" w:rsidRPr="00E35569">
        <w:t xml:space="preserve"> (s</w:t>
      </w:r>
      <w:r w:rsidR="003060E5" w:rsidRPr="00E35569">
        <w:t>ee FAM 580.10</w:t>
      </w:r>
      <w:r w:rsidR="002A459C" w:rsidRPr="00E35569">
        <w:t>)</w:t>
      </w:r>
      <w:r w:rsidR="003060E5" w:rsidRPr="00E35569">
        <w:t>.</w:t>
      </w:r>
    </w:p>
    <w:p w14:paraId="7ABDE935" w14:textId="4677E5C5" w:rsidR="00463DAB" w:rsidRPr="00E35569" w:rsidRDefault="00463DAB" w:rsidP="00463DAB">
      <w:pPr>
        <w:pStyle w:val="StyleFAM-SubsectionArial11pt"/>
        <w:rPr>
          <w:rFonts w:cs="Arial"/>
        </w:rPr>
      </w:pPr>
      <w:r w:rsidRPr="00E35569">
        <w:rPr>
          <w:rFonts w:cs="Arial"/>
        </w:rPr>
        <w:t>The following table provides a listing of situations that could cause the auditor to modify the opinion or add an emphasis-of-matter and/or other-matter paragraph(s) to the auditor’s unmodified opinion.</w:t>
      </w:r>
    </w:p>
    <w:tbl>
      <w:tblPr>
        <w:tblW w:w="4495" w:type="pct"/>
        <w:jc w:val="righ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72" w:type="dxa"/>
          <w:left w:w="115" w:type="dxa"/>
          <w:bottom w:w="72" w:type="dxa"/>
          <w:right w:w="115" w:type="dxa"/>
        </w:tblCellMar>
        <w:tblLook w:val="01E0" w:firstRow="1" w:lastRow="1" w:firstColumn="1" w:lastColumn="1" w:noHBand="0" w:noVBand="0"/>
      </w:tblPr>
      <w:tblGrid>
        <w:gridCol w:w="4796"/>
        <w:gridCol w:w="3592"/>
      </w:tblGrid>
      <w:tr w:rsidR="00463DAB" w:rsidRPr="00E35569" w14:paraId="4E336103" w14:textId="77777777" w:rsidTr="00932102">
        <w:trPr>
          <w:cantSplit/>
          <w:tblHeader/>
          <w:jc w:val="right"/>
        </w:trPr>
        <w:tc>
          <w:tcPr>
            <w:tcW w:w="4796" w:type="dxa"/>
            <w:tcBorders>
              <w:top w:val="double" w:sz="4" w:space="0" w:color="auto"/>
              <w:bottom w:val="double" w:sz="4" w:space="0" w:color="auto"/>
            </w:tcBorders>
          </w:tcPr>
          <w:p w14:paraId="62A87E1A" w14:textId="77777777" w:rsidR="00463DAB" w:rsidRPr="00E35569" w:rsidRDefault="00463DAB" w:rsidP="00932102">
            <w:pPr>
              <w:pStyle w:val="Table-Head-Center"/>
              <w:spacing w:before="60" w:after="60"/>
              <w:jc w:val="left"/>
              <w:rPr>
                <w:rFonts w:ascii="Arial" w:hAnsi="Arial" w:cs="Arial"/>
                <w:sz w:val="18"/>
                <w:szCs w:val="18"/>
              </w:rPr>
            </w:pPr>
            <w:r w:rsidRPr="00E35569">
              <w:rPr>
                <w:rFonts w:ascii="Arial" w:hAnsi="Arial" w:cs="Arial"/>
                <w:sz w:val="18"/>
                <w:szCs w:val="18"/>
              </w:rPr>
              <w:t>Situation</w:t>
            </w:r>
          </w:p>
        </w:tc>
        <w:tc>
          <w:tcPr>
            <w:tcW w:w="3592" w:type="dxa"/>
            <w:tcBorders>
              <w:top w:val="double" w:sz="4" w:space="0" w:color="auto"/>
              <w:bottom w:val="double" w:sz="4" w:space="0" w:color="auto"/>
            </w:tcBorders>
          </w:tcPr>
          <w:p w14:paraId="74FAA25B" w14:textId="77777777" w:rsidR="00463DAB" w:rsidRPr="00E35569" w:rsidRDefault="00463DAB" w:rsidP="00932102">
            <w:pPr>
              <w:pStyle w:val="Table-Head-Center"/>
              <w:spacing w:before="60" w:after="60"/>
              <w:jc w:val="left"/>
              <w:rPr>
                <w:rFonts w:ascii="Arial" w:hAnsi="Arial" w:cs="Arial"/>
                <w:sz w:val="18"/>
                <w:szCs w:val="18"/>
              </w:rPr>
            </w:pPr>
            <w:r w:rsidRPr="00E35569">
              <w:rPr>
                <w:rFonts w:ascii="Arial" w:hAnsi="Arial" w:cs="Arial"/>
                <w:sz w:val="18"/>
                <w:szCs w:val="18"/>
              </w:rPr>
              <w:t>FAM paragraph and further guidance</w:t>
            </w:r>
          </w:p>
        </w:tc>
      </w:tr>
      <w:tr w:rsidR="00463DAB" w:rsidRPr="00E35569" w14:paraId="1E0D2C71" w14:textId="77777777" w:rsidTr="00932102">
        <w:trPr>
          <w:cantSplit/>
          <w:jc w:val="right"/>
        </w:trPr>
        <w:tc>
          <w:tcPr>
            <w:tcW w:w="8388" w:type="dxa"/>
            <w:gridSpan w:val="2"/>
            <w:tcBorders>
              <w:top w:val="double" w:sz="4" w:space="0" w:color="auto"/>
            </w:tcBorders>
          </w:tcPr>
          <w:p w14:paraId="241D95EB" w14:textId="77777777" w:rsidR="00463DAB" w:rsidRPr="00E35569" w:rsidRDefault="00463DAB" w:rsidP="00932102">
            <w:pPr>
              <w:pStyle w:val="Table-Cell-Center"/>
              <w:spacing w:before="60" w:after="60"/>
              <w:jc w:val="left"/>
              <w:rPr>
                <w:rFonts w:ascii="Arial" w:hAnsi="Arial" w:cs="Arial"/>
                <w:b/>
                <w:sz w:val="18"/>
                <w:szCs w:val="18"/>
              </w:rPr>
            </w:pPr>
            <w:r w:rsidRPr="00E35569">
              <w:rPr>
                <w:rFonts w:ascii="Arial" w:hAnsi="Arial" w:cs="Arial"/>
                <w:b/>
                <w:sz w:val="18"/>
                <w:szCs w:val="18"/>
              </w:rPr>
              <w:t>Relating to the financial statements</w:t>
            </w:r>
          </w:p>
        </w:tc>
      </w:tr>
      <w:tr w:rsidR="00463DAB" w:rsidRPr="00E35569" w14:paraId="7064F933" w14:textId="77777777" w:rsidTr="00932102">
        <w:trPr>
          <w:cantSplit/>
          <w:jc w:val="right"/>
        </w:trPr>
        <w:tc>
          <w:tcPr>
            <w:tcW w:w="4796" w:type="dxa"/>
          </w:tcPr>
          <w:p w14:paraId="7A6EBD3E" w14:textId="00B69415" w:rsidR="00463DAB" w:rsidRPr="00E35569" w:rsidRDefault="00463DAB" w:rsidP="00932102">
            <w:pPr>
              <w:pStyle w:val="FAM-Table-NumList"/>
            </w:pPr>
            <w:r w:rsidRPr="00E35569">
              <w:t>Insufficient appropriate audit evidence to conclude that the financial statements as a whole are free from material misstatement (also referred to as limitations on the scope of the audit). (AU-C 705.07b)</w:t>
            </w:r>
          </w:p>
        </w:tc>
        <w:tc>
          <w:tcPr>
            <w:tcW w:w="3592" w:type="dxa"/>
          </w:tcPr>
          <w:p w14:paraId="055EFDB2" w14:textId="7BDC424D" w:rsidR="00463DAB" w:rsidRPr="00E35569" w:rsidRDefault="00463DAB" w:rsidP="00932102">
            <w:pPr>
              <w:pStyle w:val="StyleTable-Cell-CenterArial9ptLeft"/>
              <w:rPr>
                <w:rFonts w:cs="Arial"/>
              </w:rPr>
            </w:pPr>
            <w:r w:rsidRPr="00E35569">
              <w:rPr>
                <w:rFonts w:cs="Arial"/>
              </w:rPr>
              <w:t>FAM 580.</w:t>
            </w:r>
            <w:r w:rsidR="00E43880" w:rsidRPr="00E35569">
              <w:rPr>
                <w:rFonts w:cs="Arial"/>
              </w:rPr>
              <w:t>4</w:t>
            </w:r>
            <w:r w:rsidR="000000A0" w:rsidRPr="00E35569">
              <w:rPr>
                <w:rFonts w:cs="Arial"/>
              </w:rPr>
              <w:t>8</w:t>
            </w:r>
            <w:r w:rsidR="00692C81" w:rsidRPr="00E35569">
              <w:rPr>
                <w:rFonts w:cs="Arial"/>
              </w:rPr>
              <w:t xml:space="preserve"> and </w:t>
            </w:r>
            <w:r w:rsidRPr="00E35569">
              <w:rPr>
                <w:rFonts w:cs="Arial"/>
              </w:rPr>
              <w:t>.</w:t>
            </w:r>
            <w:r w:rsidR="000000A0" w:rsidRPr="00E35569">
              <w:rPr>
                <w:rFonts w:cs="Arial"/>
              </w:rPr>
              <w:t>50</w:t>
            </w:r>
          </w:p>
          <w:p w14:paraId="2837470B" w14:textId="77777777" w:rsidR="00463DAB" w:rsidRPr="00E35569" w:rsidRDefault="00463DAB" w:rsidP="00932102">
            <w:pPr>
              <w:pStyle w:val="StyleTable-Cell-CenterArial9ptLeft"/>
              <w:rPr>
                <w:rFonts w:cs="Arial"/>
              </w:rPr>
            </w:pPr>
            <w:r w:rsidRPr="00E35569">
              <w:rPr>
                <w:rFonts w:cs="Arial"/>
              </w:rPr>
              <w:t>AU-C 705 Illustration 4 (qualified)</w:t>
            </w:r>
          </w:p>
          <w:p w14:paraId="6BAD3F5E" w14:textId="77777777" w:rsidR="00463DAB" w:rsidRPr="00E35569" w:rsidRDefault="00463DAB" w:rsidP="00932102">
            <w:pPr>
              <w:pStyle w:val="StyleTable-Cell-CenterArial9ptLeft"/>
              <w:rPr>
                <w:rFonts w:cs="Arial"/>
              </w:rPr>
            </w:pPr>
            <w:r w:rsidRPr="00E35569">
              <w:rPr>
                <w:rFonts w:cs="Arial"/>
              </w:rPr>
              <w:t>AU-C 705 Illustrations 5 and 6 (disclaimer)</w:t>
            </w:r>
          </w:p>
        </w:tc>
      </w:tr>
      <w:tr w:rsidR="00463DAB" w:rsidRPr="00E35569" w14:paraId="0FD313CB" w14:textId="77777777" w:rsidTr="00932102">
        <w:trPr>
          <w:cantSplit/>
          <w:jc w:val="right"/>
        </w:trPr>
        <w:tc>
          <w:tcPr>
            <w:tcW w:w="4796" w:type="dxa"/>
          </w:tcPr>
          <w:p w14:paraId="6CB903B3" w14:textId="77777777" w:rsidR="00463DAB" w:rsidRPr="00E35569" w:rsidRDefault="00463DAB" w:rsidP="00932102">
            <w:pPr>
              <w:pStyle w:val="FAM-Table-NumList"/>
            </w:pPr>
            <w:r w:rsidRPr="00E35569">
              <w:t xml:space="preserve">Effects of uncertainties on an audit opinion. </w:t>
            </w:r>
          </w:p>
        </w:tc>
        <w:tc>
          <w:tcPr>
            <w:tcW w:w="3592" w:type="dxa"/>
          </w:tcPr>
          <w:p w14:paraId="10CFD2B5" w14:textId="03E4C034" w:rsidR="00463DAB" w:rsidRPr="00E35569" w:rsidRDefault="00463DAB" w:rsidP="00932102">
            <w:pPr>
              <w:pStyle w:val="StyleTable-Cell-CenterArial9ptLeft"/>
              <w:rPr>
                <w:rFonts w:cs="Arial"/>
              </w:rPr>
            </w:pPr>
            <w:r w:rsidRPr="00E35569">
              <w:rPr>
                <w:rFonts w:cs="Arial"/>
              </w:rPr>
              <w:t>FAM 580.</w:t>
            </w:r>
            <w:r w:rsidR="00E43880" w:rsidRPr="00E35569">
              <w:rPr>
                <w:rFonts w:cs="Arial"/>
              </w:rPr>
              <w:t>11</w:t>
            </w:r>
          </w:p>
        </w:tc>
      </w:tr>
      <w:tr w:rsidR="00463DAB" w:rsidRPr="00E35569" w14:paraId="50346C34" w14:textId="77777777" w:rsidTr="00932102">
        <w:trPr>
          <w:cantSplit/>
          <w:jc w:val="right"/>
        </w:trPr>
        <w:tc>
          <w:tcPr>
            <w:tcW w:w="4796" w:type="dxa"/>
          </w:tcPr>
          <w:p w14:paraId="2FAB0267" w14:textId="77777777" w:rsidR="00463DAB" w:rsidRPr="00E35569" w:rsidRDefault="00463DAB" w:rsidP="00932102">
            <w:pPr>
              <w:pStyle w:val="FAM-Table-NumList"/>
            </w:pPr>
            <w:r w:rsidRPr="00E35569">
              <w:t>Inconsistencies of comparability between the financial statements for all periods presented, including changes in accounting principles. (AU-C 708)</w:t>
            </w:r>
          </w:p>
        </w:tc>
        <w:tc>
          <w:tcPr>
            <w:tcW w:w="3592" w:type="dxa"/>
          </w:tcPr>
          <w:p w14:paraId="4E87F0F9" w14:textId="1682D283" w:rsidR="00463DAB" w:rsidRPr="00E35569" w:rsidRDefault="00463DAB" w:rsidP="001948EC">
            <w:pPr>
              <w:pStyle w:val="StyleTable-Cell-CenterArial9ptLeft"/>
              <w:rPr>
                <w:rFonts w:cs="Arial"/>
              </w:rPr>
            </w:pPr>
            <w:r w:rsidRPr="00E35569">
              <w:rPr>
                <w:rFonts w:cs="Arial"/>
              </w:rPr>
              <w:t>FAM 580.</w:t>
            </w:r>
            <w:r w:rsidR="001435C9" w:rsidRPr="00E35569">
              <w:rPr>
                <w:rFonts w:cs="Arial"/>
              </w:rPr>
              <w:t>21</w:t>
            </w:r>
            <w:r w:rsidR="001948EC" w:rsidRPr="00E35569">
              <w:rPr>
                <w:rFonts w:cs="Arial"/>
              </w:rPr>
              <w:t>–</w:t>
            </w:r>
            <w:r w:rsidR="001435C9" w:rsidRPr="00E35569">
              <w:rPr>
                <w:rFonts w:cs="Arial"/>
              </w:rPr>
              <w:t>.23</w:t>
            </w:r>
          </w:p>
        </w:tc>
      </w:tr>
      <w:tr w:rsidR="00463DAB" w:rsidRPr="00E35569" w14:paraId="5343D401" w14:textId="77777777" w:rsidTr="00932102">
        <w:trPr>
          <w:cantSplit/>
          <w:jc w:val="right"/>
        </w:trPr>
        <w:tc>
          <w:tcPr>
            <w:tcW w:w="4796" w:type="dxa"/>
          </w:tcPr>
          <w:p w14:paraId="0627E860" w14:textId="738A80DC" w:rsidR="00463DAB" w:rsidRPr="00E35569" w:rsidRDefault="00463DAB" w:rsidP="00932102">
            <w:pPr>
              <w:pStyle w:val="FAM-Table-NumList"/>
            </w:pPr>
            <w:r w:rsidRPr="00E35569">
              <w:t>Material departures from U.S. GAAP resulting in a qualified or adverse opinion. (AU-C 705.07a)</w:t>
            </w:r>
          </w:p>
        </w:tc>
        <w:tc>
          <w:tcPr>
            <w:tcW w:w="3592" w:type="dxa"/>
          </w:tcPr>
          <w:p w14:paraId="440A6A6A" w14:textId="45129DF6" w:rsidR="00463DAB" w:rsidRPr="00E35569" w:rsidRDefault="00463DAB" w:rsidP="00932102">
            <w:pPr>
              <w:pStyle w:val="StyleTable-Cell-CenterArial9ptLeft"/>
              <w:rPr>
                <w:rFonts w:cs="Arial"/>
              </w:rPr>
            </w:pPr>
            <w:r w:rsidRPr="00E35569">
              <w:rPr>
                <w:rFonts w:cs="Arial"/>
              </w:rPr>
              <w:t>FAM 580.</w:t>
            </w:r>
            <w:r w:rsidR="0013043C" w:rsidRPr="00E35569">
              <w:rPr>
                <w:rFonts w:cs="Arial"/>
              </w:rPr>
              <w:t>09</w:t>
            </w:r>
            <w:r w:rsidRPr="00E35569">
              <w:rPr>
                <w:rFonts w:cs="Arial"/>
              </w:rPr>
              <w:t>–.</w:t>
            </w:r>
            <w:r w:rsidR="0013043C" w:rsidRPr="00E35569">
              <w:rPr>
                <w:rFonts w:cs="Arial"/>
              </w:rPr>
              <w:t>10</w:t>
            </w:r>
          </w:p>
          <w:p w14:paraId="5EA13F8B" w14:textId="77777777" w:rsidR="00463DAB" w:rsidRPr="00E35569" w:rsidRDefault="00463DAB" w:rsidP="00932102">
            <w:pPr>
              <w:pStyle w:val="StyleTable-Cell-CenterArial9ptLeft"/>
              <w:rPr>
                <w:rFonts w:cs="Arial"/>
              </w:rPr>
            </w:pPr>
            <w:r w:rsidRPr="00E35569">
              <w:rPr>
                <w:rFonts w:cs="Arial"/>
              </w:rPr>
              <w:t>AU-C 705 Illustrations 1 and 2 (qualified)</w:t>
            </w:r>
          </w:p>
          <w:p w14:paraId="6B0FABEF" w14:textId="77777777" w:rsidR="00463DAB" w:rsidRPr="00E35569" w:rsidRDefault="00463DAB" w:rsidP="00932102">
            <w:pPr>
              <w:pStyle w:val="StyleTable-Cell-CenterArial9ptLeft"/>
              <w:rPr>
                <w:rFonts w:cs="Arial"/>
              </w:rPr>
            </w:pPr>
            <w:r w:rsidRPr="00E35569">
              <w:rPr>
                <w:rFonts w:cs="Arial"/>
              </w:rPr>
              <w:t>AU-C 705 Illustration 3 (adverse)</w:t>
            </w:r>
          </w:p>
        </w:tc>
      </w:tr>
      <w:tr w:rsidR="00463DAB" w:rsidRPr="00E35569" w14:paraId="2E7A1C1C" w14:textId="77777777" w:rsidTr="00932102">
        <w:trPr>
          <w:cantSplit/>
          <w:trHeight w:val="314"/>
          <w:jc w:val="right"/>
        </w:trPr>
        <w:tc>
          <w:tcPr>
            <w:tcW w:w="8388" w:type="dxa"/>
            <w:gridSpan w:val="2"/>
          </w:tcPr>
          <w:p w14:paraId="048647B8" w14:textId="77777777" w:rsidR="00463DAB" w:rsidRPr="00E35569" w:rsidRDefault="00463DAB" w:rsidP="00932102">
            <w:pPr>
              <w:pStyle w:val="Table-Cell-Center"/>
              <w:spacing w:before="60" w:after="60"/>
              <w:jc w:val="left"/>
              <w:rPr>
                <w:rFonts w:ascii="Arial" w:hAnsi="Arial" w:cs="Arial"/>
                <w:b/>
                <w:sz w:val="18"/>
                <w:szCs w:val="18"/>
              </w:rPr>
            </w:pPr>
            <w:r w:rsidRPr="00E35569">
              <w:rPr>
                <w:rFonts w:ascii="Arial" w:hAnsi="Arial" w:cs="Arial"/>
                <w:b/>
                <w:sz w:val="18"/>
                <w:szCs w:val="18"/>
              </w:rPr>
              <w:t>Relating to internal control</w:t>
            </w:r>
          </w:p>
        </w:tc>
      </w:tr>
      <w:tr w:rsidR="00463DAB" w:rsidRPr="00E35569" w14:paraId="159ABF67" w14:textId="77777777" w:rsidTr="00932102">
        <w:trPr>
          <w:cantSplit/>
          <w:jc w:val="right"/>
        </w:trPr>
        <w:tc>
          <w:tcPr>
            <w:tcW w:w="4796" w:type="dxa"/>
          </w:tcPr>
          <w:p w14:paraId="1D9535D7" w14:textId="77777777" w:rsidR="00463DAB" w:rsidRPr="00E35569" w:rsidRDefault="00463DAB" w:rsidP="00932102">
            <w:pPr>
              <w:pStyle w:val="FAM-Table-NumList"/>
            </w:pPr>
            <w:r w:rsidRPr="00E35569">
              <w:t>Scope limitation resulting in a disclaimer of opinion on internal control.</w:t>
            </w:r>
          </w:p>
        </w:tc>
        <w:tc>
          <w:tcPr>
            <w:tcW w:w="3592" w:type="dxa"/>
          </w:tcPr>
          <w:p w14:paraId="003F4084" w14:textId="3238A055" w:rsidR="00463DAB" w:rsidRPr="00E35569" w:rsidRDefault="00463DAB" w:rsidP="00932102">
            <w:pPr>
              <w:pStyle w:val="StyleTable-Cell-CenterArial9ptLeft"/>
              <w:rPr>
                <w:rFonts w:cs="Arial"/>
              </w:rPr>
            </w:pPr>
            <w:r w:rsidRPr="00E35569">
              <w:rPr>
                <w:rFonts w:cs="Arial"/>
              </w:rPr>
              <w:t>FAM 580.</w:t>
            </w:r>
            <w:r w:rsidR="0013043C" w:rsidRPr="00E35569">
              <w:rPr>
                <w:rFonts w:cs="Arial"/>
              </w:rPr>
              <w:t>6</w:t>
            </w:r>
            <w:r w:rsidR="000000A0" w:rsidRPr="00E35569">
              <w:rPr>
                <w:rFonts w:cs="Arial"/>
              </w:rPr>
              <w:t>4</w:t>
            </w:r>
            <w:r w:rsidRPr="00E35569">
              <w:rPr>
                <w:rFonts w:cs="Arial"/>
              </w:rPr>
              <w:t>–.</w:t>
            </w:r>
            <w:r w:rsidR="0013043C" w:rsidRPr="00E35569">
              <w:rPr>
                <w:rFonts w:cs="Arial"/>
              </w:rPr>
              <w:t>6</w:t>
            </w:r>
            <w:r w:rsidR="000000A0" w:rsidRPr="00E35569">
              <w:rPr>
                <w:rFonts w:cs="Arial"/>
              </w:rPr>
              <w:t>5</w:t>
            </w:r>
          </w:p>
        </w:tc>
      </w:tr>
      <w:tr w:rsidR="00463DAB" w:rsidRPr="00E35569" w14:paraId="31713347" w14:textId="77777777" w:rsidTr="00932102">
        <w:trPr>
          <w:cantSplit/>
          <w:jc w:val="right"/>
        </w:trPr>
        <w:tc>
          <w:tcPr>
            <w:tcW w:w="4796" w:type="dxa"/>
          </w:tcPr>
          <w:p w14:paraId="6CAD95C7" w14:textId="25E519E6" w:rsidR="00463DAB" w:rsidRPr="00E35569" w:rsidRDefault="00463DAB" w:rsidP="00932102">
            <w:pPr>
              <w:pStyle w:val="FAM-Table-NumList"/>
            </w:pPr>
            <w:r w:rsidRPr="00E35569">
              <w:t>Material weaknesses and significant deficiencies in a report or opinion on internal control or other control deficiencies that the auditor has decided to describe in the audit report.</w:t>
            </w:r>
            <w:r w:rsidR="00246A40" w:rsidRPr="00E35569">
              <w:t xml:space="preserve"> Additional report modification is needed if one or more material weaknesses are not included in management’s report on internal control over financial reporting.</w:t>
            </w:r>
          </w:p>
        </w:tc>
        <w:tc>
          <w:tcPr>
            <w:tcW w:w="3592" w:type="dxa"/>
          </w:tcPr>
          <w:p w14:paraId="5A57E6D0" w14:textId="59C3DFBE" w:rsidR="00463DAB" w:rsidRPr="00E35569" w:rsidRDefault="00463DAB" w:rsidP="00932102">
            <w:pPr>
              <w:pStyle w:val="StyleTable-Cell-CenterArial9ptLeft"/>
              <w:rPr>
                <w:rFonts w:cs="Arial"/>
              </w:rPr>
            </w:pPr>
            <w:r w:rsidRPr="00E35569">
              <w:rPr>
                <w:rFonts w:cs="Arial"/>
              </w:rPr>
              <w:t>FAM 580.</w:t>
            </w:r>
            <w:r w:rsidR="00DC1023" w:rsidRPr="00E35569">
              <w:rPr>
                <w:rFonts w:cs="Arial"/>
              </w:rPr>
              <w:t>6</w:t>
            </w:r>
            <w:r w:rsidR="000000A0" w:rsidRPr="00E35569">
              <w:rPr>
                <w:rFonts w:cs="Arial"/>
              </w:rPr>
              <w:t>8</w:t>
            </w:r>
            <w:r w:rsidRPr="00E35569">
              <w:rPr>
                <w:rFonts w:cs="Arial"/>
              </w:rPr>
              <w:t>–.</w:t>
            </w:r>
            <w:r w:rsidR="000000A0" w:rsidRPr="00E35569">
              <w:rPr>
                <w:rFonts w:cs="Arial"/>
              </w:rPr>
              <w:t>70</w:t>
            </w:r>
          </w:p>
          <w:p w14:paraId="793E9ECA" w14:textId="77777777" w:rsidR="00463DAB" w:rsidRPr="00E35569" w:rsidRDefault="00463DAB" w:rsidP="00932102">
            <w:pPr>
              <w:pStyle w:val="StyleTable-Cell-CenterArial9ptLeft"/>
              <w:rPr>
                <w:rFonts w:cs="Arial"/>
              </w:rPr>
            </w:pPr>
            <w:r w:rsidRPr="00E35569">
              <w:rPr>
                <w:rFonts w:cs="Arial"/>
              </w:rPr>
              <w:t>FAM 595 B Example 1 (material weakness in internal control)</w:t>
            </w:r>
          </w:p>
          <w:p w14:paraId="725E946E" w14:textId="77777777" w:rsidR="00463DAB" w:rsidRPr="00E35569" w:rsidRDefault="00463DAB" w:rsidP="00932102">
            <w:pPr>
              <w:pStyle w:val="StyleTable-Cell-CenterArial9ptLeft"/>
              <w:rPr>
                <w:rFonts w:cs="Arial"/>
              </w:rPr>
            </w:pPr>
            <w:r w:rsidRPr="00E35569">
              <w:rPr>
                <w:rFonts w:cs="Arial"/>
              </w:rPr>
              <w:t>FAM 595 B Example 2 (significant deficiency in internal control)</w:t>
            </w:r>
          </w:p>
        </w:tc>
      </w:tr>
      <w:tr w:rsidR="00463DAB" w:rsidRPr="00E35569" w14:paraId="5922D36F" w14:textId="77777777" w:rsidTr="00932102">
        <w:trPr>
          <w:cantSplit/>
          <w:jc w:val="right"/>
        </w:trPr>
        <w:tc>
          <w:tcPr>
            <w:tcW w:w="4796" w:type="dxa"/>
          </w:tcPr>
          <w:p w14:paraId="5EC8F33F" w14:textId="0719A680" w:rsidR="00463DAB" w:rsidRPr="00E35569" w:rsidRDefault="00463DAB" w:rsidP="00932102">
            <w:pPr>
              <w:pStyle w:val="FAM-Table-NumList"/>
            </w:pPr>
            <w:r w:rsidRPr="00E35569">
              <w:t xml:space="preserve">Material inconsistencies between </w:t>
            </w:r>
            <w:r w:rsidR="001516C4" w:rsidRPr="00E35569">
              <w:t>m</w:t>
            </w:r>
            <w:r w:rsidRPr="00E35569">
              <w:t xml:space="preserve">anagement’s FMFIA </w:t>
            </w:r>
            <w:r w:rsidR="001516C4" w:rsidRPr="00E35569">
              <w:t xml:space="preserve">report </w:t>
            </w:r>
            <w:r w:rsidRPr="00E35569">
              <w:t>and the results of the auditor’s evaluation of internal control</w:t>
            </w:r>
            <w:r w:rsidR="001516C4" w:rsidRPr="00E35569">
              <w:t xml:space="preserve"> and systems</w:t>
            </w:r>
            <w:r w:rsidR="00674CDC" w:rsidRPr="00E35569">
              <w:t>’</w:t>
            </w:r>
            <w:r w:rsidR="001516C4" w:rsidRPr="00E35569">
              <w:t xml:space="preserve"> conformance with financial management systems requirements</w:t>
            </w:r>
            <w:r w:rsidRPr="00E35569">
              <w:t>.</w:t>
            </w:r>
          </w:p>
        </w:tc>
        <w:tc>
          <w:tcPr>
            <w:tcW w:w="3592" w:type="dxa"/>
          </w:tcPr>
          <w:p w14:paraId="5E28AA87" w14:textId="4A6B600D" w:rsidR="00463DAB" w:rsidRPr="00E35569" w:rsidRDefault="00463DAB" w:rsidP="00932102">
            <w:pPr>
              <w:pStyle w:val="StyleTable-Cell-CenterArial9ptLeft"/>
              <w:rPr>
                <w:rFonts w:cs="Arial"/>
              </w:rPr>
            </w:pPr>
            <w:r w:rsidRPr="00E35569">
              <w:rPr>
                <w:rFonts w:cs="Arial"/>
              </w:rPr>
              <w:t>FAM 580.</w:t>
            </w:r>
            <w:r w:rsidR="005B593E" w:rsidRPr="00E35569">
              <w:rPr>
                <w:rFonts w:cs="Arial"/>
              </w:rPr>
              <w:t>8</w:t>
            </w:r>
            <w:r w:rsidR="000000A0" w:rsidRPr="00E35569">
              <w:rPr>
                <w:rFonts w:cs="Arial"/>
              </w:rPr>
              <w:t>5</w:t>
            </w:r>
          </w:p>
        </w:tc>
      </w:tr>
      <w:tr w:rsidR="00463DAB" w:rsidRPr="00E35569" w14:paraId="3693F862" w14:textId="77777777" w:rsidTr="00932102">
        <w:trPr>
          <w:cantSplit/>
          <w:trHeight w:val="755"/>
          <w:jc w:val="right"/>
        </w:trPr>
        <w:tc>
          <w:tcPr>
            <w:tcW w:w="4796" w:type="dxa"/>
          </w:tcPr>
          <w:p w14:paraId="281633B9" w14:textId="77777777" w:rsidR="00463DAB" w:rsidRPr="00E35569" w:rsidRDefault="00463DAB" w:rsidP="00932102">
            <w:pPr>
              <w:pStyle w:val="FAM-Table-NumList"/>
            </w:pPr>
            <w:r w:rsidRPr="00E35569">
              <w:lastRenderedPageBreak/>
              <w:t>Purpose of audit was not to give an opinion on internal control, and significant deficiencies or material weaknesses were found.</w:t>
            </w:r>
          </w:p>
        </w:tc>
        <w:tc>
          <w:tcPr>
            <w:tcW w:w="3592" w:type="dxa"/>
          </w:tcPr>
          <w:p w14:paraId="76CB1758" w14:textId="78CA6185" w:rsidR="00463DAB" w:rsidRPr="00E35569" w:rsidRDefault="00463DAB" w:rsidP="00932102">
            <w:pPr>
              <w:pStyle w:val="StyleTable-Cell-CenterArial9ptLeft"/>
              <w:rPr>
                <w:rFonts w:cs="Arial"/>
              </w:rPr>
            </w:pPr>
            <w:r w:rsidRPr="00E35569">
              <w:rPr>
                <w:rFonts w:cs="Arial"/>
              </w:rPr>
              <w:t>FAM 580.</w:t>
            </w:r>
            <w:r w:rsidR="005B593E" w:rsidRPr="00E35569">
              <w:rPr>
                <w:rFonts w:cs="Arial"/>
              </w:rPr>
              <w:t>7</w:t>
            </w:r>
            <w:r w:rsidR="00680738" w:rsidRPr="00E35569">
              <w:rPr>
                <w:rFonts w:cs="Arial"/>
              </w:rPr>
              <w:t>3</w:t>
            </w:r>
            <w:r w:rsidRPr="00E35569">
              <w:rPr>
                <w:rFonts w:cs="Arial"/>
              </w:rPr>
              <w:t>–.</w:t>
            </w:r>
            <w:r w:rsidR="005B593E" w:rsidRPr="00E35569">
              <w:rPr>
                <w:rFonts w:cs="Arial"/>
              </w:rPr>
              <w:t>7</w:t>
            </w:r>
            <w:r w:rsidR="00680738" w:rsidRPr="00E35569">
              <w:rPr>
                <w:rFonts w:cs="Arial"/>
              </w:rPr>
              <w:t>4</w:t>
            </w:r>
          </w:p>
          <w:p w14:paraId="684B94AF" w14:textId="23335227" w:rsidR="00463DAB" w:rsidRPr="00E35569" w:rsidRDefault="00463DAB" w:rsidP="00932102">
            <w:pPr>
              <w:pStyle w:val="StyleTable-Cell-CenterArial9ptLeft"/>
              <w:rPr>
                <w:rFonts w:cs="Arial"/>
              </w:rPr>
            </w:pPr>
            <w:r w:rsidRPr="00E35569">
              <w:rPr>
                <w:rFonts w:cs="Arial"/>
              </w:rPr>
              <w:t>AU-C 265</w:t>
            </w:r>
          </w:p>
        </w:tc>
      </w:tr>
      <w:tr w:rsidR="00463DAB" w:rsidRPr="00E35569" w14:paraId="290DF0FE" w14:textId="77777777" w:rsidTr="00932102">
        <w:trPr>
          <w:cantSplit/>
          <w:jc w:val="right"/>
        </w:trPr>
        <w:tc>
          <w:tcPr>
            <w:tcW w:w="8388" w:type="dxa"/>
            <w:gridSpan w:val="2"/>
          </w:tcPr>
          <w:p w14:paraId="65AC9646" w14:textId="77777777" w:rsidR="00463DAB" w:rsidRPr="00E35569" w:rsidRDefault="00463DAB" w:rsidP="00932102">
            <w:pPr>
              <w:pStyle w:val="Table-Cell-Center"/>
              <w:spacing w:before="60" w:after="60"/>
              <w:jc w:val="left"/>
              <w:rPr>
                <w:rFonts w:ascii="Arial" w:hAnsi="Arial" w:cs="Arial"/>
                <w:b/>
                <w:sz w:val="18"/>
                <w:szCs w:val="18"/>
              </w:rPr>
            </w:pPr>
            <w:r w:rsidRPr="00E35569">
              <w:rPr>
                <w:rFonts w:ascii="Arial" w:hAnsi="Arial" w:cs="Arial"/>
                <w:b/>
                <w:sz w:val="18"/>
                <w:szCs w:val="18"/>
              </w:rPr>
              <w:t>Relating to financial management systems’ substantial compliance with FFMIA requirements (for CFO Act agencies)</w:t>
            </w:r>
          </w:p>
        </w:tc>
      </w:tr>
      <w:tr w:rsidR="00463DAB" w:rsidRPr="00E35569" w14:paraId="3A3B38F9" w14:textId="77777777" w:rsidTr="00932102">
        <w:trPr>
          <w:cantSplit/>
          <w:jc w:val="right"/>
        </w:trPr>
        <w:tc>
          <w:tcPr>
            <w:tcW w:w="4796" w:type="dxa"/>
          </w:tcPr>
          <w:p w14:paraId="16E319E4" w14:textId="77777777" w:rsidR="00463DAB" w:rsidRPr="00E35569" w:rsidRDefault="00463DAB" w:rsidP="00932102">
            <w:pPr>
              <w:pStyle w:val="FAM-Table-NumList"/>
            </w:pPr>
            <w:r w:rsidRPr="00E35569">
              <w:t>Instances of lack of entity financial management systems’ substantial compliance with the three requirements of FFMIA for CFO Act agencies.</w:t>
            </w:r>
          </w:p>
        </w:tc>
        <w:tc>
          <w:tcPr>
            <w:tcW w:w="3592" w:type="dxa"/>
          </w:tcPr>
          <w:p w14:paraId="2164FC99" w14:textId="055249E2" w:rsidR="00463DAB" w:rsidRPr="00E35569" w:rsidRDefault="00463DAB" w:rsidP="00932102">
            <w:pPr>
              <w:pStyle w:val="StyleTable-Cell-CenterArial9ptLeft"/>
              <w:rPr>
                <w:rFonts w:cs="Arial"/>
              </w:rPr>
            </w:pPr>
            <w:r w:rsidRPr="00E35569">
              <w:rPr>
                <w:rFonts w:cs="Arial"/>
              </w:rPr>
              <w:t>FAM 580.</w:t>
            </w:r>
            <w:r w:rsidR="00DD54C5" w:rsidRPr="00E35569">
              <w:rPr>
                <w:rFonts w:cs="Arial"/>
              </w:rPr>
              <w:t>8</w:t>
            </w:r>
            <w:r w:rsidR="000C6DA6" w:rsidRPr="00E35569">
              <w:rPr>
                <w:rFonts w:cs="Arial"/>
              </w:rPr>
              <w:t>6</w:t>
            </w:r>
            <w:r w:rsidRPr="00E35569">
              <w:rPr>
                <w:rFonts w:cs="Arial"/>
              </w:rPr>
              <w:t>–.</w:t>
            </w:r>
            <w:r w:rsidR="000C6DA6" w:rsidRPr="00E35569">
              <w:rPr>
                <w:rFonts w:cs="Arial"/>
              </w:rPr>
              <w:t>90</w:t>
            </w:r>
          </w:p>
        </w:tc>
      </w:tr>
      <w:tr w:rsidR="00463DAB" w:rsidRPr="00E35569" w14:paraId="257BC545" w14:textId="77777777" w:rsidTr="00932102">
        <w:trPr>
          <w:cantSplit/>
          <w:jc w:val="right"/>
        </w:trPr>
        <w:tc>
          <w:tcPr>
            <w:tcW w:w="8388" w:type="dxa"/>
            <w:gridSpan w:val="2"/>
          </w:tcPr>
          <w:p w14:paraId="0D057590" w14:textId="34FA86D8" w:rsidR="00463DAB" w:rsidRPr="00E35569" w:rsidRDefault="00463DAB" w:rsidP="00932102">
            <w:pPr>
              <w:pStyle w:val="Table-Cell-Center"/>
              <w:spacing w:before="60" w:after="60"/>
              <w:jc w:val="left"/>
              <w:rPr>
                <w:rFonts w:ascii="Arial" w:hAnsi="Arial" w:cs="Arial"/>
                <w:b/>
                <w:sz w:val="18"/>
                <w:szCs w:val="18"/>
              </w:rPr>
            </w:pPr>
            <w:r w:rsidRPr="00E35569">
              <w:rPr>
                <w:rFonts w:ascii="Arial" w:hAnsi="Arial" w:cs="Arial"/>
                <w:b/>
                <w:sz w:val="18"/>
                <w:szCs w:val="18"/>
              </w:rPr>
              <w:t xml:space="preserve">Relating to compliance with </w:t>
            </w:r>
            <w:r w:rsidR="00A95984" w:rsidRPr="00E35569">
              <w:rPr>
                <w:rFonts w:ascii="Arial" w:hAnsi="Arial" w:cs="Arial"/>
                <w:b/>
                <w:sz w:val="18"/>
                <w:szCs w:val="18"/>
              </w:rPr>
              <w:t xml:space="preserve">significant provisions of </w:t>
            </w:r>
            <w:r w:rsidRPr="00E35569">
              <w:rPr>
                <w:rFonts w:ascii="Arial" w:hAnsi="Arial" w:cs="Arial"/>
                <w:b/>
                <w:sz w:val="18"/>
                <w:szCs w:val="18"/>
              </w:rPr>
              <w:t>applicable laws, regulations, contracts, and grant agreements</w:t>
            </w:r>
          </w:p>
        </w:tc>
      </w:tr>
      <w:tr w:rsidR="00463DAB" w:rsidRPr="00E35569" w14:paraId="21F13E05" w14:textId="77777777" w:rsidTr="00932102">
        <w:trPr>
          <w:cantSplit/>
          <w:jc w:val="right"/>
        </w:trPr>
        <w:tc>
          <w:tcPr>
            <w:tcW w:w="4796" w:type="dxa"/>
            <w:shd w:val="clear" w:color="auto" w:fill="auto"/>
          </w:tcPr>
          <w:p w14:paraId="184BA523" w14:textId="77777777" w:rsidR="00463DAB" w:rsidRPr="00E35569" w:rsidRDefault="00463DAB" w:rsidP="00932102">
            <w:pPr>
              <w:pStyle w:val="FAM-Table-NumList"/>
            </w:pPr>
            <w:r w:rsidRPr="00E35569">
              <w:t>Scope limitation—some significant provisions of applicable laws, regulations, contracts, and grant agreements could not be tested.</w:t>
            </w:r>
          </w:p>
        </w:tc>
        <w:tc>
          <w:tcPr>
            <w:tcW w:w="3592" w:type="dxa"/>
            <w:shd w:val="clear" w:color="auto" w:fill="auto"/>
          </w:tcPr>
          <w:p w14:paraId="290AE49E" w14:textId="1BEB410F" w:rsidR="00463DAB" w:rsidRPr="00E35569" w:rsidRDefault="00463DAB" w:rsidP="00430774">
            <w:pPr>
              <w:pStyle w:val="StyleTable-Cell-CenterArial9ptLeft"/>
              <w:rPr>
                <w:rFonts w:cs="Arial"/>
              </w:rPr>
            </w:pPr>
            <w:r w:rsidRPr="00E35569">
              <w:rPr>
                <w:rFonts w:cs="Arial"/>
              </w:rPr>
              <w:t>FAM 580.</w:t>
            </w:r>
            <w:r w:rsidR="001A5E3E" w:rsidRPr="00E35569">
              <w:rPr>
                <w:rFonts w:cs="Arial"/>
              </w:rPr>
              <w:t>9</w:t>
            </w:r>
            <w:r w:rsidR="00666D5A" w:rsidRPr="00E35569">
              <w:rPr>
                <w:rFonts w:cs="Arial"/>
              </w:rPr>
              <w:t>7</w:t>
            </w:r>
          </w:p>
        </w:tc>
      </w:tr>
      <w:tr w:rsidR="00463DAB" w:rsidRPr="00E35569" w14:paraId="18307CB7" w14:textId="77777777" w:rsidTr="00932102">
        <w:trPr>
          <w:cantSplit/>
          <w:jc w:val="right"/>
        </w:trPr>
        <w:tc>
          <w:tcPr>
            <w:tcW w:w="4796" w:type="dxa"/>
            <w:shd w:val="clear" w:color="auto" w:fill="auto"/>
          </w:tcPr>
          <w:p w14:paraId="3EE4F745" w14:textId="77777777" w:rsidR="00463DAB" w:rsidRPr="00E35569" w:rsidRDefault="00463DAB" w:rsidP="00932102">
            <w:pPr>
              <w:pStyle w:val="FAM-Table-NumList"/>
            </w:pPr>
            <w:r w:rsidRPr="00E35569">
              <w:t>Scope limitation—all significant provisions of applicable laws, regulations, contracts, and grant agreements could not be tested—disclaimer.</w:t>
            </w:r>
          </w:p>
        </w:tc>
        <w:tc>
          <w:tcPr>
            <w:tcW w:w="3592" w:type="dxa"/>
            <w:shd w:val="clear" w:color="auto" w:fill="auto"/>
          </w:tcPr>
          <w:p w14:paraId="70EEE768" w14:textId="76E570FF" w:rsidR="00463DAB" w:rsidRPr="00E35569" w:rsidRDefault="00463DAB" w:rsidP="00430774">
            <w:pPr>
              <w:pStyle w:val="StyleTable-Cell-CenterArial9ptLeft"/>
              <w:rPr>
                <w:rFonts w:cs="Arial"/>
              </w:rPr>
            </w:pPr>
            <w:r w:rsidRPr="00E35569">
              <w:rPr>
                <w:rFonts w:cs="Arial"/>
              </w:rPr>
              <w:t>FAM 580.</w:t>
            </w:r>
            <w:r w:rsidR="001A5E3E" w:rsidRPr="00E35569">
              <w:rPr>
                <w:rFonts w:cs="Arial"/>
              </w:rPr>
              <w:t>9</w:t>
            </w:r>
            <w:r w:rsidR="00430774" w:rsidRPr="00E35569">
              <w:rPr>
                <w:rFonts w:cs="Arial"/>
              </w:rPr>
              <w:t>8</w:t>
            </w:r>
          </w:p>
        </w:tc>
      </w:tr>
      <w:tr w:rsidR="00463DAB" w:rsidRPr="00E35569" w14:paraId="742798BE" w14:textId="77777777" w:rsidTr="00932102">
        <w:trPr>
          <w:cantSplit/>
          <w:jc w:val="right"/>
        </w:trPr>
        <w:tc>
          <w:tcPr>
            <w:tcW w:w="4796" w:type="dxa"/>
          </w:tcPr>
          <w:p w14:paraId="172D3CBE" w14:textId="1649FB09" w:rsidR="00463DAB" w:rsidRPr="00E35569" w:rsidRDefault="00463DAB" w:rsidP="00932102">
            <w:pPr>
              <w:pStyle w:val="FAM-Table-NumList"/>
            </w:pPr>
            <w:r w:rsidRPr="00E35569">
              <w:t xml:space="preserve">Reportable noncompliance—instances of noncompliance with significant provisions of </w:t>
            </w:r>
            <w:r w:rsidR="00A95984" w:rsidRPr="00E35569">
              <w:t xml:space="preserve">applicable </w:t>
            </w:r>
            <w:r w:rsidRPr="00E35569">
              <w:t>laws, regulations, contracts, and grant agreements that are reportable under GAGAS (which incorporates U.S. GAAS) or OMB audit guidance that are not clearly inconsequential.</w:t>
            </w:r>
          </w:p>
        </w:tc>
        <w:tc>
          <w:tcPr>
            <w:tcW w:w="3592" w:type="dxa"/>
          </w:tcPr>
          <w:p w14:paraId="3D800AB5" w14:textId="4A0340BE" w:rsidR="00463DAB" w:rsidRPr="00E35569" w:rsidRDefault="00463DAB" w:rsidP="00430774">
            <w:pPr>
              <w:pStyle w:val="StyleTable-Cell-CenterArial9ptLeft"/>
              <w:rPr>
                <w:rFonts w:cs="Arial"/>
              </w:rPr>
            </w:pPr>
            <w:r w:rsidRPr="00E35569">
              <w:rPr>
                <w:rFonts w:cs="Arial"/>
              </w:rPr>
              <w:t>FAM 580.</w:t>
            </w:r>
            <w:r w:rsidR="00761616" w:rsidRPr="00E35569">
              <w:rPr>
                <w:rFonts w:cs="Arial"/>
              </w:rPr>
              <w:t>9</w:t>
            </w:r>
            <w:r w:rsidR="00666D5A" w:rsidRPr="00E35569">
              <w:rPr>
                <w:rFonts w:cs="Arial"/>
              </w:rPr>
              <w:t>5</w:t>
            </w:r>
          </w:p>
        </w:tc>
      </w:tr>
      <w:tr w:rsidR="00463DAB" w:rsidRPr="00E35569" w14:paraId="6D761DDD" w14:textId="77777777" w:rsidTr="00932102">
        <w:trPr>
          <w:cantSplit/>
          <w:jc w:val="right"/>
        </w:trPr>
        <w:tc>
          <w:tcPr>
            <w:tcW w:w="4796" w:type="dxa"/>
          </w:tcPr>
          <w:p w14:paraId="2E1BACCE" w14:textId="73B551D4" w:rsidR="00463DAB" w:rsidRPr="00E35569" w:rsidRDefault="00463DAB" w:rsidP="000A31A6">
            <w:pPr>
              <w:pStyle w:val="FAM-Table-NumList"/>
            </w:pPr>
            <w:r w:rsidRPr="00E35569">
              <w:t>Material noncompliance with significant provisions of applicable laws, regulations, contracts, and grant agreements.</w:t>
            </w:r>
          </w:p>
        </w:tc>
        <w:tc>
          <w:tcPr>
            <w:tcW w:w="3592" w:type="dxa"/>
          </w:tcPr>
          <w:p w14:paraId="76C1375F" w14:textId="42FE0D03" w:rsidR="00463DAB" w:rsidRPr="00E35569" w:rsidRDefault="00463DAB" w:rsidP="00430774">
            <w:pPr>
              <w:pStyle w:val="StyleTable-Cell-CenterArial9ptLeft"/>
              <w:rPr>
                <w:rFonts w:cs="Arial"/>
              </w:rPr>
            </w:pPr>
            <w:r w:rsidRPr="00E35569">
              <w:rPr>
                <w:rFonts w:cs="Arial"/>
              </w:rPr>
              <w:t>FAM 580.</w:t>
            </w:r>
            <w:r w:rsidR="00761616" w:rsidRPr="00E35569">
              <w:rPr>
                <w:rFonts w:cs="Arial"/>
              </w:rPr>
              <w:t>9</w:t>
            </w:r>
            <w:r w:rsidR="00430774" w:rsidRPr="00E35569">
              <w:rPr>
                <w:rFonts w:cs="Arial"/>
              </w:rPr>
              <w:t>1</w:t>
            </w:r>
            <w:r w:rsidRPr="00E35569">
              <w:rPr>
                <w:rFonts w:cs="Arial"/>
              </w:rPr>
              <w:t>–.</w:t>
            </w:r>
            <w:r w:rsidR="00761616" w:rsidRPr="00E35569">
              <w:rPr>
                <w:rFonts w:cs="Arial"/>
              </w:rPr>
              <w:t>9</w:t>
            </w:r>
            <w:r w:rsidR="00430774" w:rsidRPr="00E35569">
              <w:rPr>
                <w:rFonts w:cs="Arial"/>
              </w:rPr>
              <w:t>2</w:t>
            </w:r>
          </w:p>
        </w:tc>
      </w:tr>
    </w:tbl>
    <w:p w14:paraId="7B66259D" w14:textId="67BE5377" w:rsidR="00B1054B" w:rsidRPr="00E35569" w:rsidRDefault="00B1054B" w:rsidP="00463DAB">
      <w:pPr>
        <w:pStyle w:val="FAM-alpha-1"/>
        <w:numPr>
          <w:ilvl w:val="0"/>
          <w:numId w:val="0"/>
        </w:numPr>
      </w:pPr>
    </w:p>
    <w:p w14:paraId="483A99F2" w14:textId="77777777" w:rsidR="00641DFF" w:rsidRPr="00E35569" w:rsidRDefault="00641DFF" w:rsidP="00825B49">
      <w:pPr>
        <w:pStyle w:val="FAMHeading3"/>
        <w:rPr>
          <w:rFonts w:cs="Arial"/>
        </w:rPr>
      </w:pPr>
      <w:r w:rsidRPr="00E35569">
        <w:rPr>
          <w:rFonts w:cs="Arial"/>
        </w:rPr>
        <w:t>Internal Control</w:t>
      </w:r>
    </w:p>
    <w:p w14:paraId="0B30B30E" w14:textId="7E153524" w:rsidR="00641DFF" w:rsidRPr="00E35569" w:rsidRDefault="00105BA1" w:rsidP="004261F2">
      <w:pPr>
        <w:pStyle w:val="StyleFAM-SubsectionArial11pt"/>
        <w:rPr>
          <w:rFonts w:cs="Arial"/>
        </w:rPr>
      </w:pPr>
      <w:r w:rsidRPr="00E35569">
        <w:rPr>
          <w:rFonts w:cs="Arial"/>
        </w:rPr>
        <w:t>A</w:t>
      </w:r>
      <w:r w:rsidR="00641DFF" w:rsidRPr="00E35569">
        <w:rPr>
          <w:rFonts w:cs="Arial"/>
        </w:rPr>
        <w:t xml:space="preserve">uditors may take one of two different approaches to reporting on internal control: (1) management provides an </w:t>
      </w:r>
      <w:r w:rsidR="00CE46B2" w:rsidRPr="00E35569">
        <w:rPr>
          <w:rFonts w:cs="Arial"/>
        </w:rPr>
        <w:t>assessment</w:t>
      </w:r>
      <w:r w:rsidR="00641DFF" w:rsidRPr="00E35569">
        <w:rPr>
          <w:rFonts w:cs="Arial"/>
        </w:rPr>
        <w:t xml:space="preserve"> about the effectiveness of its internal control and the auditor expresses an opinion on internal control or on management’s </w:t>
      </w:r>
      <w:r w:rsidR="00CE46B2" w:rsidRPr="00E35569">
        <w:rPr>
          <w:rFonts w:cs="Arial"/>
        </w:rPr>
        <w:t>assessment</w:t>
      </w:r>
      <w:r w:rsidR="00641DFF" w:rsidRPr="00E35569">
        <w:rPr>
          <w:rFonts w:cs="Arial"/>
        </w:rPr>
        <w:t xml:space="preserve"> following the gu</w:t>
      </w:r>
      <w:r w:rsidR="00110CA0" w:rsidRPr="00E35569">
        <w:rPr>
          <w:rFonts w:cs="Arial"/>
        </w:rPr>
        <w:t xml:space="preserve">idance in </w:t>
      </w:r>
      <w:r w:rsidR="008B5FCE" w:rsidRPr="00E35569">
        <w:rPr>
          <w:rFonts w:cs="Arial"/>
        </w:rPr>
        <w:t>AU-C 940</w:t>
      </w:r>
      <w:r w:rsidR="00110CA0" w:rsidRPr="00E35569">
        <w:rPr>
          <w:rFonts w:cs="Arial"/>
        </w:rPr>
        <w:t xml:space="preserve"> (see FAM 580.</w:t>
      </w:r>
      <w:r w:rsidR="00805B65" w:rsidRPr="00E35569">
        <w:rPr>
          <w:rFonts w:cs="Arial"/>
        </w:rPr>
        <w:t>6</w:t>
      </w:r>
      <w:r w:rsidR="002768CD" w:rsidRPr="00E35569">
        <w:rPr>
          <w:rFonts w:cs="Arial"/>
        </w:rPr>
        <w:t>3</w:t>
      </w:r>
      <w:r w:rsidR="007B7F45" w:rsidRPr="00E35569">
        <w:rPr>
          <w:rFonts w:cs="Arial"/>
        </w:rPr>
        <w:t>–</w:t>
      </w:r>
      <w:r w:rsidR="00CE2B86" w:rsidRPr="00E35569">
        <w:rPr>
          <w:rFonts w:cs="Arial"/>
        </w:rPr>
        <w:t>.</w:t>
      </w:r>
      <w:r w:rsidR="00805B65" w:rsidRPr="00E35569">
        <w:rPr>
          <w:rFonts w:cs="Arial"/>
        </w:rPr>
        <w:t>7</w:t>
      </w:r>
      <w:r w:rsidR="00895ECD" w:rsidRPr="00E35569">
        <w:rPr>
          <w:rFonts w:cs="Arial"/>
        </w:rPr>
        <w:t>2</w:t>
      </w:r>
      <w:r w:rsidR="00641DFF" w:rsidRPr="00E35569">
        <w:rPr>
          <w:rFonts w:cs="Arial"/>
        </w:rPr>
        <w:t>)</w:t>
      </w:r>
      <w:r w:rsidR="00641DFF" w:rsidRPr="00E35569">
        <w:rPr>
          <w:rStyle w:val="FootnoteReference"/>
          <w:rFonts w:cs="Arial"/>
          <w:szCs w:val="22"/>
        </w:rPr>
        <w:footnoteReference w:id="14"/>
      </w:r>
      <w:r w:rsidR="00641DFF" w:rsidRPr="00E35569">
        <w:rPr>
          <w:rFonts w:cs="Arial"/>
        </w:rPr>
        <w:t xml:space="preserve"> or (2) the auditor reports material weaknesses and significant deficiencies found but does not give an opinion on </w:t>
      </w:r>
      <w:r w:rsidR="00110CA0" w:rsidRPr="00E35569">
        <w:rPr>
          <w:rFonts w:cs="Arial"/>
        </w:rPr>
        <w:t>internal control (see FAM 580.</w:t>
      </w:r>
      <w:r w:rsidR="00805B65" w:rsidRPr="00E35569">
        <w:rPr>
          <w:rFonts w:cs="Arial"/>
        </w:rPr>
        <w:t>7</w:t>
      </w:r>
      <w:r w:rsidR="00895ECD" w:rsidRPr="00E35569">
        <w:rPr>
          <w:rFonts w:cs="Arial"/>
        </w:rPr>
        <w:t>3</w:t>
      </w:r>
      <w:r w:rsidR="007B7F45" w:rsidRPr="00E35569">
        <w:rPr>
          <w:rFonts w:cs="Arial"/>
        </w:rPr>
        <w:t>–</w:t>
      </w:r>
      <w:r w:rsidR="00CE2B86" w:rsidRPr="00E35569">
        <w:rPr>
          <w:rFonts w:cs="Arial"/>
        </w:rPr>
        <w:t>.</w:t>
      </w:r>
      <w:r w:rsidR="00805B65" w:rsidRPr="00E35569">
        <w:rPr>
          <w:rFonts w:cs="Arial"/>
        </w:rPr>
        <w:t>7</w:t>
      </w:r>
      <w:r w:rsidR="00895ECD" w:rsidRPr="00E35569">
        <w:rPr>
          <w:rFonts w:cs="Arial"/>
        </w:rPr>
        <w:t>9</w:t>
      </w:r>
      <w:r w:rsidR="00641DFF" w:rsidRPr="00E35569">
        <w:rPr>
          <w:rFonts w:cs="Arial"/>
        </w:rPr>
        <w:t xml:space="preserve">). OMB reporting guidance requires management to include representations about internal control in the management representation letter and requires CFO Act agencies to include these representations in the MD&amp;A in the </w:t>
      </w:r>
      <w:r w:rsidR="00743921" w:rsidRPr="00E35569">
        <w:rPr>
          <w:rFonts w:cs="Arial"/>
        </w:rPr>
        <w:t>annual report</w:t>
      </w:r>
      <w:r w:rsidR="00641DFF" w:rsidRPr="00E35569">
        <w:rPr>
          <w:rFonts w:cs="Arial"/>
        </w:rPr>
        <w:t>. OMB audit guidance does not require auditors to express an opinion on</w:t>
      </w:r>
      <w:r w:rsidR="00E10A43" w:rsidRPr="00E35569">
        <w:rPr>
          <w:rFonts w:cs="Arial"/>
        </w:rPr>
        <w:t xml:space="preserve"> internal</w:t>
      </w:r>
      <w:r w:rsidR="00641DFF" w:rsidRPr="00E35569">
        <w:rPr>
          <w:rFonts w:cs="Arial"/>
        </w:rPr>
        <w:t xml:space="preserve"> control; however, the terms of the engagement may include a requirement for </w:t>
      </w:r>
      <w:r w:rsidR="008103CD" w:rsidRPr="00E35569">
        <w:rPr>
          <w:rFonts w:cs="Arial"/>
        </w:rPr>
        <w:t xml:space="preserve">an </w:t>
      </w:r>
      <w:r w:rsidR="00641DFF" w:rsidRPr="00E35569">
        <w:rPr>
          <w:rFonts w:cs="Arial"/>
        </w:rPr>
        <w:t xml:space="preserve">auditor to express an opinion on the effectiveness of the </w:t>
      </w:r>
      <w:r w:rsidR="00641DFF" w:rsidRPr="00E35569">
        <w:rPr>
          <w:rFonts w:cs="Arial"/>
        </w:rPr>
        <w:lastRenderedPageBreak/>
        <w:t>entity’s internal control over financial reporting. In either case, the auditor should evaluate whether the design and implementation of internal control is sufficient to meet the control objectives insofar</w:t>
      </w:r>
      <w:r w:rsidR="00A41E46" w:rsidRPr="00E35569">
        <w:rPr>
          <w:rFonts w:cs="Arial"/>
        </w:rPr>
        <w:t xml:space="preserve"> </w:t>
      </w:r>
      <w:r w:rsidR="00641DFF" w:rsidRPr="00E35569">
        <w:rPr>
          <w:rFonts w:cs="Arial"/>
        </w:rPr>
        <w:t xml:space="preserve">as those objectives pertain </w:t>
      </w:r>
      <w:r w:rsidR="00A41E46" w:rsidRPr="00E35569">
        <w:rPr>
          <w:rFonts w:cs="Arial"/>
        </w:rPr>
        <w:t xml:space="preserve">to providing reasonable assurance that a misstatement or omission in the  </w:t>
      </w:r>
      <w:r w:rsidR="00AF3E22" w:rsidRPr="00E35569">
        <w:rPr>
          <w:rFonts w:cs="Arial"/>
        </w:rPr>
        <w:t xml:space="preserve">significant </w:t>
      </w:r>
      <w:r w:rsidR="00A41E46" w:rsidRPr="00E35569">
        <w:rPr>
          <w:rFonts w:cs="Arial"/>
        </w:rPr>
        <w:t>assertion is prevented, or detected and corrected, on a timely basis</w:t>
      </w:r>
      <w:r w:rsidR="00641DFF" w:rsidRPr="00E35569">
        <w:rPr>
          <w:rFonts w:cs="Arial"/>
        </w:rPr>
        <w:t>. These control objectives are</w:t>
      </w:r>
      <w:r w:rsidR="008103CD" w:rsidRPr="00E35569">
        <w:rPr>
          <w:rFonts w:cs="Arial"/>
        </w:rPr>
        <w:t xml:space="preserve"> as follows</w:t>
      </w:r>
      <w:r w:rsidR="00641DFF" w:rsidRPr="00E35569">
        <w:rPr>
          <w:rFonts w:cs="Arial"/>
        </w:rPr>
        <w:t>:</w:t>
      </w:r>
    </w:p>
    <w:p w14:paraId="6651E744" w14:textId="77777777" w:rsidR="00641DFF" w:rsidRPr="00E35569" w:rsidRDefault="00641DFF" w:rsidP="00825B49">
      <w:pPr>
        <w:pStyle w:val="FAM-Bullet-1"/>
      </w:pPr>
      <w:r w:rsidRPr="00E35569">
        <w:rPr>
          <w:b/>
        </w:rPr>
        <w:t>Reliability of financial reporting</w:t>
      </w:r>
      <w:r w:rsidRPr="00E35569">
        <w:t>—transactions are properly recorded, processed, and summarized to permit the preparation of the financial statements in accordance with U.S. GAAP, and assets are safeguarded against loss from unauthorized acquisition, use, or disposition.</w:t>
      </w:r>
    </w:p>
    <w:p w14:paraId="6F220AF8" w14:textId="5D998BCC" w:rsidR="00641DFF" w:rsidRPr="00E35569" w:rsidRDefault="00641DFF" w:rsidP="00825B49">
      <w:pPr>
        <w:pStyle w:val="FAM-Bullet-1"/>
      </w:pPr>
      <w:r w:rsidRPr="00E35569">
        <w:rPr>
          <w:b/>
        </w:rPr>
        <w:t>Compliance with applicable laws, regulations, contracts, and grant agreements</w:t>
      </w:r>
      <w:r w:rsidRPr="00E35569">
        <w:t>—</w:t>
      </w:r>
      <w:r w:rsidR="00BE5DBA" w:rsidRPr="00E35569">
        <w:t>transactions are executed in accordance with provisions of applicable laws, including those governing the use of budget authority; regulations; contracts; and grant agreements, noncompliance with which could have a material effect on the financial statements.</w:t>
      </w:r>
    </w:p>
    <w:p w14:paraId="080BC22F" w14:textId="77777777" w:rsidR="00641DFF" w:rsidRPr="00E35569" w:rsidRDefault="00641DFF" w:rsidP="008376DB">
      <w:pPr>
        <w:pStyle w:val="FAMHeading4"/>
        <w:rPr>
          <w:sz w:val="24"/>
          <w:szCs w:val="24"/>
        </w:rPr>
      </w:pPr>
      <w:r w:rsidRPr="00E35569">
        <w:rPr>
          <w:sz w:val="24"/>
          <w:szCs w:val="24"/>
        </w:rPr>
        <w:t>Classifying Control Weaknesses</w:t>
      </w:r>
    </w:p>
    <w:p w14:paraId="462542BD" w14:textId="262BCE1E" w:rsidR="00641DFF" w:rsidRPr="00E35569" w:rsidRDefault="00641DFF" w:rsidP="004261F2">
      <w:pPr>
        <w:pStyle w:val="StyleFAM-SubsectionArial11pt"/>
        <w:rPr>
          <w:rFonts w:cs="Arial"/>
        </w:rPr>
      </w:pPr>
      <w:r w:rsidRPr="00E35569">
        <w:rPr>
          <w:rFonts w:cs="Arial"/>
        </w:rPr>
        <w:t xml:space="preserve">A </w:t>
      </w:r>
      <w:r w:rsidRPr="00E35569">
        <w:rPr>
          <w:rFonts w:cs="Arial"/>
          <w:b/>
        </w:rPr>
        <w:t>control deficiency</w:t>
      </w:r>
      <w:r w:rsidRPr="00E35569">
        <w:rPr>
          <w:rFonts w:cs="Arial"/>
        </w:rPr>
        <w:t xml:space="preserve"> exists when the design or operation of a control does not allow management or employees, in the normal course of performing their assigned functions, to prevent, or detect and correct, misstatements on a timely basis.</w:t>
      </w:r>
      <w:r w:rsidR="00AE288E" w:rsidRPr="00E35569">
        <w:rPr>
          <w:rFonts w:cs="Arial"/>
        </w:rPr>
        <w:t xml:space="preserve"> A deficiency in design exists when (a) a control necessary to meet the control objective is missing or (b) an existing control is not designed </w:t>
      </w:r>
      <w:r w:rsidR="00FE63AA" w:rsidRPr="00E35569">
        <w:rPr>
          <w:rFonts w:cs="Arial"/>
        </w:rPr>
        <w:t xml:space="preserve">effectively </w:t>
      </w:r>
      <w:r w:rsidR="00AE288E" w:rsidRPr="00E35569">
        <w:rPr>
          <w:rFonts w:cs="Arial"/>
        </w:rPr>
        <w:t>so that even if the control operates as designed the control objective would not be met. A deficiency in operation exists when a</w:t>
      </w:r>
      <w:r w:rsidR="008E33D4" w:rsidRPr="00E35569">
        <w:rPr>
          <w:rFonts w:cs="Arial"/>
        </w:rPr>
        <w:t>n effectively</w:t>
      </w:r>
      <w:r w:rsidR="00AE288E" w:rsidRPr="00E35569">
        <w:rPr>
          <w:rFonts w:cs="Arial"/>
        </w:rPr>
        <w:t xml:space="preserve"> designed control does not operate as designed or when the person performing the control does not possess the necessary authority or competence to perform the control effectively</w:t>
      </w:r>
      <w:r w:rsidRPr="00E35569">
        <w:rPr>
          <w:rFonts w:cs="Arial"/>
        </w:rPr>
        <w:t xml:space="preserve"> </w:t>
      </w:r>
      <w:r w:rsidR="00AE288E" w:rsidRPr="00E35569">
        <w:rPr>
          <w:rFonts w:cs="Arial"/>
        </w:rPr>
        <w:t>(</w:t>
      </w:r>
      <w:r w:rsidRPr="00E35569">
        <w:rPr>
          <w:rFonts w:cs="Arial"/>
        </w:rPr>
        <w:t>AU-C 265.07</w:t>
      </w:r>
      <w:r w:rsidR="00AE288E" w:rsidRPr="00E35569">
        <w:rPr>
          <w:rFonts w:cs="Arial"/>
        </w:rPr>
        <w:t>).</w:t>
      </w:r>
      <w:r w:rsidRPr="00E35569">
        <w:rPr>
          <w:rFonts w:cs="Arial"/>
        </w:rPr>
        <w:t xml:space="preserve"> The auditor should classify internal control deficiencies following AU-C 265 as</w:t>
      </w:r>
      <w:r w:rsidR="000B2E47" w:rsidRPr="00E35569">
        <w:rPr>
          <w:rFonts w:cs="Arial"/>
        </w:rPr>
        <w:t xml:space="preserve"> follows</w:t>
      </w:r>
      <w:r w:rsidRPr="00E35569">
        <w:rPr>
          <w:rFonts w:cs="Arial"/>
        </w:rPr>
        <w:t>:</w:t>
      </w:r>
    </w:p>
    <w:p w14:paraId="1E7E394F" w14:textId="77777777" w:rsidR="00641DFF" w:rsidRPr="00E35569" w:rsidRDefault="00641DFF" w:rsidP="00825B49">
      <w:pPr>
        <w:pStyle w:val="FAM-Bullet-1"/>
      </w:pPr>
      <w:r w:rsidRPr="00E35569">
        <w:rPr>
          <w:bCs/>
        </w:rPr>
        <w:t xml:space="preserve">A </w:t>
      </w:r>
      <w:r w:rsidRPr="00E35569">
        <w:rPr>
          <w:b/>
          <w:bCs/>
        </w:rPr>
        <w:t>significant deficiency</w:t>
      </w:r>
      <w:r w:rsidRPr="00E35569">
        <w:rPr>
          <w:bCs/>
        </w:rPr>
        <w:t xml:space="preserve"> is </w:t>
      </w:r>
      <w:r w:rsidRPr="00E35569">
        <w:t xml:space="preserve">a deficiency, or a combination of deficiencies, in internal control </w:t>
      </w:r>
      <w:r w:rsidR="00E752BE" w:rsidRPr="00E35569">
        <w:t xml:space="preserve">over financial reporting </w:t>
      </w:r>
      <w:r w:rsidRPr="00E35569">
        <w:t>that is less severe than a material weakness yet important enough to merit attention by those charged with governance.</w:t>
      </w:r>
    </w:p>
    <w:p w14:paraId="6B694DB5" w14:textId="77777777" w:rsidR="00641DFF" w:rsidRPr="00E35569" w:rsidRDefault="00641DFF" w:rsidP="00825B49">
      <w:pPr>
        <w:pStyle w:val="FAM-Bullet-1"/>
      </w:pPr>
      <w:r w:rsidRPr="00E35569">
        <w:rPr>
          <w:bCs/>
        </w:rPr>
        <w:t xml:space="preserve">A </w:t>
      </w:r>
      <w:r w:rsidRPr="00E35569">
        <w:rPr>
          <w:b/>
          <w:bCs/>
        </w:rPr>
        <w:t>material weakness</w:t>
      </w:r>
      <w:r w:rsidRPr="00E35569">
        <w:t xml:space="preserve"> is a deficiency, or a combination of deficiencies, in internal control</w:t>
      </w:r>
      <w:r w:rsidR="000E3C6B" w:rsidRPr="00E35569">
        <w:t xml:space="preserve"> over financial reporting</w:t>
      </w:r>
      <w:r w:rsidRPr="00E35569">
        <w:t>, such that there is a reasonable possibility</w:t>
      </w:r>
      <w:r w:rsidRPr="00E35569">
        <w:rPr>
          <w:rStyle w:val="FootnoteReference"/>
        </w:rPr>
        <w:footnoteReference w:id="15"/>
      </w:r>
      <w:r w:rsidRPr="00E35569">
        <w:t xml:space="preserve"> that a material misstatement of the </w:t>
      </w:r>
      <w:r w:rsidR="000B2E47" w:rsidRPr="00E35569">
        <w:t xml:space="preserve">entity’s </w:t>
      </w:r>
      <w:r w:rsidRPr="00E35569">
        <w:t>financial statements will not be prevented, or detected and corrected, on a timely basis (AU-C 265.07).</w:t>
      </w:r>
      <w:r w:rsidRPr="00E35569">
        <w:rPr>
          <w:rStyle w:val="FootnoteReference"/>
        </w:rPr>
        <w:footnoteReference w:id="16"/>
      </w:r>
    </w:p>
    <w:p w14:paraId="41D719EE" w14:textId="77777777" w:rsidR="00641DFF" w:rsidRPr="00E35569" w:rsidRDefault="00641DFF" w:rsidP="004261F2">
      <w:pPr>
        <w:pStyle w:val="FAM-Bullet-1"/>
        <w:numPr>
          <w:ilvl w:val="0"/>
          <w:numId w:val="0"/>
        </w:numPr>
        <w:ind w:left="1440"/>
      </w:pPr>
      <w:r w:rsidRPr="00E35569">
        <w:t>To avoid confusion, the auditor should include the definitions of these terms in the auditor’s report</w:t>
      </w:r>
      <w:r w:rsidR="000B2E47" w:rsidRPr="00E35569">
        <w:t>,</w:t>
      </w:r>
      <w:r w:rsidRPr="00E35569">
        <w:t xml:space="preserve"> as these definitions differ from those in other auditing standards, such as standards issued by the Public Company Accounting Oversight Board (PCAOB).</w:t>
      </w:r>
    </w:p>
    <w:p w14:paraId="740A9EFE" w14:textId="0EA4B292" w:rsidR="00641DFF" w:rsidRPr="00E35569" w:rsidRDefault="00641DFF" w:rsidP="004261F2">
      <w:pPr>
        <w:pStyle w:val="StyleFAM-SubsectionArial11pt"/>
        <w:rPr>
          <w:rFonts w:cs="Arial"/>
        </w:rPr>
      </w:pPr>
      <w:r w:rsidRPr="00E35569">
        <w:rPr>
          <w:rFonts w:cs="Arial"/>
        </w:rPr>
        <w:lastRenderedPageBreak/>
        <w:t>The auditor should determine whether each control deficiency or combination of control deficiencies constitute</w:t>
      </w:r>
      <w:r w:rsidR="00FF76B8" w:rsidRPr="00E35569">
        <w:rPr>
          <w:rFonts w:cs="Arial"/>
        </w:rPr>
        <w:t>s</w:t>
      </w:r>
      <w:r w:rsidRPr="00E35569">
        <w:rPr>
          <w:rFonts w:cs="Arial"/>
        </w:rPr>
        <w:t xml:space="preserve"> a significant deficiency or material weakness (AU-C 265.09). The severity of a control deficiency depends not only on whether a misstatement has actually occurred but also on the magnitude of the potential misstatement resulting from the deficiency or deficiencies and whether there is a reasonable possibility that the </w:t>
      </w:r>
      <w:r w:rsidR="007B7AF5" w:rsidRPr="00E35569">
        <w:rPr>
          <w:rFonts w:cs="Arial"/>
        </w:rPr>
        <w:t xml:space="preserve">entity’s </w:t>
      </w:r>
      <w:r w:rsidRPr="00E35569">
        <w:rPr>
          <w:rFonts w:cs="Arial"/>
        </w:rPr>
        <w:t xml:space="preserve">controls will fail to prevent, or detect and correct, a misstatement of an account balance or </w:t>
      </w:r>
      <w:r w:rsidR="00C552BC" w:rsidRPr="00E35569">
        <w:rPr>
          <w:rFonts w:cs="Arial"/>
        </w:rPr>
        <w:t xml:space="preserve">note </w:t>
      </w:r>
      <w:r w:rsidRPr="00E35569">
        <w:rPr>
          <w:rFonts w:cs="Arial"/>
        </w:rPr>
        <w:t>disclosure</w:t>
      </w:r>
      <w:r w:rsidR="008B539E" w:rsidRPr="00E35569">
        <w:rPr>
          <w:rFonts w:cs="Arial"/>
        </w:rPr>
        <w:t xml:space="preserve"> (AU-C 265.A</w:t>
      </w:r>
      <w:r w:rsidR="00F071F1" w:rsidRPr="00E35569">
        <w:rPr>
          <w:rFonts w:cs="Arial"/>
        </w:rPr>
        <w:t>6</w:t>
      </w:r>
      <w:r w:rsidR="008B539E" w:rsidRPr="00E35569">
        <w:rPr>
          <w:rFonts w:cs="Arial"/>
        </w:rPr>
        <w:t>)</w:t>
      </w:r>
      <w:r w:rsidRPr="00E35569">
        <w:rPr>
          <w:rFonts w:cs="Arial"/>
        </w:rPr>
        <w:t>. When making this determination, the auditor should evaluate</w:t>
      </w:r>
      <w:r w:rsidR="00FF76B8" w:rsidRPr="00E35569">
        <w:rPr>
          <w:rFonts w:cs="Arial"/>
        </w:rPr>
        <w:t xml:space="preserve"> the following</w:t>
      </w:r>
      <w:r w:rsidRPr="00E35569">
        <w:rPr>
          <w:rFonts w:cs="Arial"/>
        </w:rPr>
        <w:t>:</w:t>
      </w:r>
    </w:p>
    <w:p w14:paraId="568266D1" w14:textId="00B4F959" w:rsidR="00641DFF" w:rsidRPr="00E35569" w:rsidRDefault="00370CE4" w:rsidP="008376DB">
      <w:pPr>
        <w:pStyle w:val="FAM-Bullet-1"/>
      </w:pPr>
      <w:r w:rsidRPr="00E35569">
        <w:t>T</w:t>
      </w:r>
      <w:r w:rsidR="00641DFF" w:rsidRPr="00E35569">
        <w:t>he likelihood and magnitude of potential misstatement that would not be prevented or detected because of the control deficiencies. AU-C 265.A</w:t>
      </w:r>
      <w:r w:rsidR="00F071F1" w:rsidRPr="00E35569">
        <w:t>7</w:t>
      </w:r>
      <w:r w:rsidR="007B7AF5" w:rsidRPr="00E35569">
        <w:t xml:space="preserve"> through .</w:t>
      </w:r>
      <w:r w:rsidR="00641DFF" w:rsidRPr="00E35569">
        <w:t>A</w:t>
      </w:r>
      <w:r w:rsidR="0078029A" w:rsidRPr="00E35569">
        <w:t>10</w:t>
      </w:r>
      <w:r w:rsidR="00641DFF" w:rsidRPr="00E35569">
        <w:t xml:space="preserve"> provide examples of factors for evaluating the likelihood and magnitude of misstatement</w:t>
      </w:r>
      <w:r w:rsidRPr="00E35569">
        <w:t>.</w:t>
      </w:r>
    </w:p>
    <w:p w14:paraId="63AF332B" w14:textId="42FD5033" w:rsidR="00641DFF" w:rsidRPr="00E35569" w:rsidRDefault="00370CE4" w:rsidP="008376DB">
      <w:pPr>
        <w:pStyle w:val="FAM-Bullet-1"/>
      </w:pPr>
      <w:r w:rsidRPr="00E35569">
        <w:t>W</w:t>
      </w:r>
      <w:r w:rsidR="00FF76B8" w:rsidRPr="00E35569">
        <w:t xml:space="preserve">hether </w:t>
      </w:r>
      <w:r w:rsidR="00641DFF" w:rsidRPr="00E35569">
        <w:t xml:space="preserve">individual control deficiencies that affect the same </w:t>
      </w:r>
      <w:r w:rsidR="00065BC7" w:rsidRPr="00E35569">
        <w:t xml:space="preserve">line item, </w:t>
      </w:r>
      <w:r w:rsidR="00641DFF" w:rsidRPr="00E35569">
        <w:t xml:space="preserve">account, </w:t>
      </w:r>
      <w:r w:rsidR="00C552BC" w:rsidRPr="00E35569">
        <w:t xml:space="preserve">note </w:t>
      </w:r>
      <w:r w:rsidR="00641DFF" w:rsidRPr="00E35569">
        <w:t xml:space="preserve">disclosure, </w:t>
      </w:r>
      <w:r w:rsidR="00065BC7" w:rsidRPr="00E35569">
        <w:t xml:space="preserve">class of transactions, </w:t>
      </w:r>
      <w:r w:rsidR="00641DFF" w:rsidRPr="00E35569">
        <w:t xml:space="preserve"> </w:t>
      </w:r>
      <w:r w:rsidR="00504BBA" w:rsidRPr="00E35569">
        <w:t xml:space="preserve">significant </w:t>
      </w:r>
      <w:r w:rsidR="00641DFF" w:rsidRPr="00E35569">
        <w:t>assertion, or component of internal control collectively result in an internal control deficiency</w:t>
      </w:r>
      <w:r w:rsidRPr="00E35569">
        <w:t>.</w:t>
      </w:r>
      <w:r w:rsidR="00641DFF" w:rsidRPr="00E35569">
        <w:t xml:space="preserve"> </w:t>
      </w:r>
    </w:p>
    <w:p w14:paraId="534AF141" w14:textId="6C3312AD" w:rsidR="00641DFF" w:rsidRPr="00E35569" w:rsidRDefault="00370CE4" w:rsidP="008376DB">
      <w:pPr>
        <w:pStyle w:val="FAM-Bullet-1"/>
      </w:pPr>
      <w:r w:rsidRPr="00E35569">
        <w:t>T</w:t>
      </w:r>
      <w:r w:rsidR="00FF76B8" w:rsidRPr="00E35569">
        <w:t xml:space="preserve">he possible </w:t>
      </w:r>
      <w:r w:rsidR="00641DFF" w:rsidRPr="00E35569">
        <w:t>mitigating effects of effective compensating controls</w:t>
      </w:r>
      <w:r w:rsidR="00FF76B8" w:rsidRPr="00E35569">
        <w:t xml:space="preserve"> that have been tested and evaluated as part of the financial statement audit.</w:t>
      </w:r>
    </w:p>
    <w:p w14:paraId="7D163562" w14:textId="77777777" w:rsidR="003F0050" w:rsidRPr="00E35569" w:rsidRDefault="003F0050" w:rsidP="004261F2">
      <w:pPr>
        <w:pStyle w:val="StyleFAM-SubsectionArial11pt"/>
        <w:rPr>
          <w:rFonts w:cs="Arial"/>
          <w:szCs w:val="22"/>
        </w:rPr>
      </w:pPr>
      <w:r w:rsidRPr="00E35569">
        <w:rPr>
          <w:rFonts w:cs="Arial"/>
          <w:szCs w:val="22"/>
        </w:rPr>
        <w:t>If the auditor determines that a deficiency, or a combination of deficiencies, in internal control is not a material weakness, the auditor should consider whether prudent officials, having knowledge of the same facts and circumstances, would likely reach the same conclusion (AU-C 265.10)</w:t>
      </w:r>
      <w:r w:rsidR="00CE2B86" w:rsidRPr="00E35569">
        <w:rPr>
          <w:rFonts w:cs="Arial"/>
          <w:szCs w:val="22"/>
        </w:rPr>
        <w:t>.</w:t>
      </w:r>
    </w:p>
    <w:p w14:paraId="580AEA95" w14:textId="761AEA7E" w:rsidR="00641DFF" w:rsidRPr="00E35569" w:rsidRDefault="00641DFF" w:rsidP="00825B49">
      <w:pPr>
        <w:pStyle w:val="FAMContinuation2"/>
        <w:rPr>
          <w:rFonts w:cs="Arial"/>
        </w:rPr>
      </w:pPr>
      <w:r w:rsidRPr="00E35569">
        <w:rPr>
          <w:rFonts w:cs="Arial"/>
        </w:rPr>
        <w:t xml:space="preserve">Additional guidance on evaluating identified deficiencies in internal control </w:t>
      </w:r>
      <w:r w:rsidR="00821788" w:rsidRPr="00E35569">
        <w:rPr>
          <w:rFonts w:cs="Arial"/>
        </w:rPr>
        <w:t>is provided in AU-C 265.A</w:t>
      </w:r>
      <w:r w:rsidR="00F071F1" w:rsidRPr="00E35569">
        <w:rPr>
          <w:rFonts w:cs="Arial"/>
        </w:rPr>
        <w:t>6</w:t>
      </w:r>
      <w:r w:rsidR="00CE2B86" w:rsidRPr="00E35569">
        <w:rPr>
          <w:rFonts w:cs="Arial"/>
        </w:rPr>
        <w:t xml:space="preserve"> through </w:t>
      </w:r>
      <w:r w:rsidR="00617103" w:rsidRPr="00E35569">
        <w:rPr>
          <w:rFonts w:cs="Arial"/>
        </w:rPr>
        <w:t>.</w:t>
      </w:r>
      <w:r w:rsidR="00821788" w:rsidRPr="00E35569">
        <w:rPr>
          <w:rFonts w:cs="Arial"/>
        </w:rPr>
        <w:t>A1</w:t>
      </w:r>
      <w:r w:rsidR="00F071F1" w:rsidRPr="00E35569">
        <w:rPr>
          <w:rFonts w:cs="Arial"/>
        </w:rPr>
        <w:t>2</w:t>
      </w:r>
      <w:r w:rsidRPr="00E35569">
        <w:rPr>
          <w:rFonts w:cs="Arial"/>
        </w:rPr>
        <w:t>. AU-C 265.A1</w:t>
      </w:r>
      <w:r w:rsidR="00F071F1" w:rsidRPr="00E35569">
        <w:rPr>
          <w:rFonts w:cs="Arial"/>
        </w:rPr>
        <w:t>2</w:t>
      </w:r>
      <w:r w:rsidRPr="00E35569">
        <w:rPr>
          <w:rFonts w:cs="Arial"/>
        </w:rPr>
        <w:t xml:space="preserve"> includes indicators of control deficiencies that the auditor should regard as indicator</w:t>
      </w:r>
      <w:r w:rsidR="00FF76B8" w:rsidRPr="00E35569">
        <w:rPr>
          <w:rFonts w:cs="Arial"/>
        </w:rPr>
        <w:t>s</w:t>
      </w:r>
      <w:r w:rsidRPr="00E35569">
        <w:rPr>
          <w:rFonts w:cs="Arial"/>
        </w:rPr>
        <w:t xml:space="preserve"> of a material weakness</w:t>
      </w:r>
      <w:r w:rsidR="00FF76B8" w:rsidRPr="00E35569">
        <w:rPr>
          <w:rFonts w:cs="Arial"/>
        </w:rPr>
        <w:t>,</w:t>
      </w:r>
      <w:r w:rsidRPr="00E35569">
        <w:rPr>
          <w:rFonts w:cs="Arial"/>
        </w:rPr>
        <w:t xml:space="preserve"> such as the auditor’s identification of a material misstatement of the financial statements under audit that was not initially identified by the entity’s internal control. Additionally, circumstances that may be considered control deficiencies, significant deficiencies, or material weaknesses are described in AU-C 265.A3</w:t>
      </w:r>
      <w:r w:rsidR="00F071F1" w:rsidRPr="00E35569">
        <w:rPr>
          <w:rFonts w:cs="Arial"/>
        </w:rPr>
        <w:t>8</w:t>
      </w:r>
      <w:r w:rsidRPr="00E35569">
        <w:rPr>
          <w:rFonts w:cs="Arial"/>
        </w:rPr>
        <w:t>. Guidance on concluding on the effectiveness of internal control and reporting fi</w:t>
      </w:r>
      <w:r w:rsidR="00821788" w:rsidRPr="00E35569">
        <w:rPr>
          <w:rFonts w:cs="Arial"/>
        </w:rPr>
        <w:t>ndings is provided in FAM 580.</w:t>
      </w:r>
      <w:r w:rsidR="00A63B73" w:rsidRPr="00E35569">
        <w:rPr>
          <w:rFonts w:cs="Arial"/>
        </w:rPr>
        <w:t>6</w:t>
      </w:r>
      <w:r w:rsidR="00C77E79" w:rsidRPr="00E35569">
        <w:rPr>
          <w:rFonts w:cs="Arial"/>
        </w:rPr>
        <w:t>7</w:t>
      </w:r>
      <w:r w:rsidR="00CE2B86" w:rsidRPr="00E35569">
        <w:rPr>
          <w:rFonts w:cs="Arial"/>
        </w:rPr>
        <w:t xml:space="preserve"> through </w:t>
      </w:r>
      <w:r w:rsidR="005038FE" w:rsidRPr="00E35569">
        <w:rPr>
          <w:rFonts w:cs="Arial"/>
        </w:rPr>
        <w:t>.</w:t>
      </w:r>
      <w:r w:rsidR="00FB1348" w:rsidRPr="00E35569">
        <w:rPr>
          <w:rFonts w:cs="Arial"/>
        </w:rPr>
        <w:t>71</w:t>
      </w:r>
      <w:r w:rsidRPr="00E35569">
        <w:rPr>
          <w:rFonts w:cs="Arial"/>
        </w:rPr>
        <w:t>.</w:t>
      </w:r>
    </w:p>
    <w:p w14:paraId="35D64B3E" w14:textId="01A2E10F" w:rsidR="00641DFF" w:rsidRPr="00E35569" w:rsidRDefault="00641DFF" w:rsidP="000844FB">
      <w:pPr>
        <w:pStyle w:val="StyleFAM-SubsectionArial11pt"/>
        <w:rPr>
          <w:rFonts w:cs="Arial"/>
        </w:rPr>
      </w:pPr>
      <w:r w:rsidRPr="00E35569">
        <w:rPr>
          <w:rFonts w:cs="Arial"/>
        </w:rPr>
        <w:t xml:space="preserve">OMB Circular No. A-123 provides guidance for management to report control weaknesses under </w:t>
      </w:r>
      <w:r w:rsidR="006D035C" w:rsidRPr="00E35569">
        <w:rPr>
          <w:rFonts w:cs="Arial"/>
          <w:szCs w:val="22"/>
        </w:rPr>
        <w:t>31 U.S.C. § 3512(c), (d), commonly known as</w:t>
      </w:r>
      <w:r w:rsidR="006D035C" w:rsidRPr="00E35569">
        <w:rPr>
          <w:rFonts w:cs="Arial"/>
        </w:rPr>
        <w:t xml:space="preserve"> </w:t>
      </w:r>
      <w:r w:rsidR="00FF76B8" w:rsidRPr="00E35569">
        <w:rPr>
          <w:rFonts w:cs="Arial"/>
        </w:rPr>
        <w:t xml:space="preserve">the Federal Managers’ Financial Integrity Act </w:t>
      </w:r>
      <w:r w:rsidR="006C6041" w:rsidRPr="00E35569">
        <w:rPr>
          <w:rFonts w:cs="Arial"/>
        </w:rPr>
        <w:t xml:space="preserve">of 1982 </w:t>
      </w:r>
      <w:r w:rsidR="00FF76B8" w:rsidRPr="00E35569">
        <w:rPr>
          <w:rFonts w:cs="Arial"/>
        </w:rPr>
        <w:t>(</w:t>
      </w:r>
      <w:r w:rsidRPr="00E35569">
        <w:rPr>
          <w:rFonts w:cs="Arial"/>
        </w:rPr>
        <w:t>FMFIA</w:t>
      </w:r>
      <w:r w:rsidR="00FF76B8" w:rsidRPr="00E35569">
        <w:rPr>
          <w:rFonts w:cs="Arial"/>
        </w:rPr>
        <w:t>)</w:t>
      </w:r>
      <w:r w:rsidRPr="00E35569">
        <w:rPr>
          <w:rFonts w:cs="Arial"/>
        </w:rPr>
        <w:t xml:space="preserve">. The term material weakness as used by OMB (FMFIA material weakness) is different from the above definition and includes matters of an operational nature. Management and the auditor should evaluate the material weaknesses reported under FMFIA to determine whether they meet the auditor’s definitions of material weakness and significant deficiency for reporting as part of management’s </w:t>
      </w:r>
      <w:r w:rsidR="00CE46B2" w:rsidRPr="00E35569">
        <w:rPr>
          <w:rFonts w:cs="Arial"/>
        </w:rPr>
        <w:t>assessment</w:t>
      </w:r>
      <w:r w:rsidRPr="00E35569">
        <w:rPr>
          <w:rFonts w:cs="Arial"/>
        </w:rPr>
        <w:t xml:space="preserve"> </w:t>
      </w:r>
      <w:r w:rsidR="00986527" w:rsidRPr="00E35569">
        <w:rPr>
          <w:rFonts w:cs="Arial"/>
        </w:rPr>
        <w:t xml:space="preserve">about </w:t>
      </w:r>
      <w:r w:rsidRPr="00E35569">
        <w:rPr>
          <w:rFonts w:cs="Arial"/>
        </w:rPr>
        <w:t xml:space="preserve">the effectiveness of </w:t>
      </w:r>
      <w:r w:rsidR="00821788" w:rsidRPr="00E35569">
        <w:rPr>
          <w:rFonts w:cs="Arial"/>
        </w:rPr>
        <w:t>internal control (see FAM 580.</w:t>
      </w:r>
      <w:r w:rsidR="00191250" w:rsidRPr="00E35569">
        <w:rPr>
          <w:rFonts w:cs="Arial"/>
        </w:rPr>
        <w:t>8</w:t>
      </w:r>
      <w:r w:rsidR="00C77E79" w:rsidRPr="00E35569">
        <w:rPr>
          <w:rFonts w:cs="Arial"/>
        </w:rPr>
        <w:t>5</w:t>
      </w:r>
      <w:r w:rsidRPr="00E35569">
        <w:rPr>
          <w:rFonts w:cs="Arial"/>
        </w:rPr>
        <w:t>).</w:t>
      </w:r>
    </w:p>
    <w:p w14:paraId="79115FB0" w14:textId="77777777" w:rsidR="00641DFF" w:rsidRPr="00E35569" w:rsidRDefault="00641DFF" w:rsidP="000844FB">
      <w:pPr>
        <w:pStyle w:val="StyleFAM-SubsectionArial11pt"/>
        <w:rPr>
          <w:rFonts w:cs="Arial"/>
        </w:rPr>
      </w:pPr>
      <w:r w:rsidRPr="00E35569">
        <w:rPr>
          <w:rFonts w:cs="Arial"/>
        </w:rPr>
        <w:t xml:space="preserve">For controls other than financial reporting controls, a weakness is an FMFIA material weakness if it is significant enough to be reported outside the </w:t>
      </w:r>
      <w:r w:rsidR="00F45D64" w:rsidRPr="00E35569">
        <w:rPr>
          <w:rFonts w:cs="Arial"/>
        </w:rPr>
        <w:t>entity</w:t>
      </w:r>
      <w:r w:rsidRPr="00E35569">
        <w:rPr>
          <w:rFonts w:cs="Arial"/>
        </w:rPr>
        <w:t xml:space="preserve">, as determined by the </w:t>
      </w:r>
      <w:r w:rsidR="00F45D64" w:rsidRPr="00E35569">
        <w:rPr>
          <w:rFonts w:cs="Arial"/>
        </w:rPr>
        <w:t xml:space="preserve">entity </w:t>
      </w:r>
      <w:r w:rsidRPr="00E35569">
        <w:rPr>
          <w:rFonts w:cs="Arial"/>
        </w:rPr>
        <w:t xml:space="preserve">head. That is, it was included in the annual FMFIA report to the President and the Congress. </w:t>
      </w:r>
      <w:r w:rsidR="00F45D64" w:rsidRPr="00E35569">
        <w:rPr>
          <w:rFonts w:cs="Arial"/>
        </w:rPr>
        <w:t>Entity</w:t>
      </w:r>
      <w:r w:rsidR="00F45D64" w:rsidRPr="00E35569">
        <w:rPr>
          <w:rFonts w:cs="Arial"/>
          <w:color w:val="auto"/>
        </w:rPr>
        <w:t xml:space="preserve"> </w:t>
      </w:r>
      <w:r w:rsidRPr="00E35569">
        <w:rPr>
          <w:rFonts w:cs="Arial"/>
          <w:color w:val="auto"/>
        </w:rPr>
        <w:t>rep</w:t>
      </w:r>
      <w:r w:rsidR="006F3BEB" w:rsidRPr="00E35569">
        <w:rPr>
          <w:rFonts w:cs="Arial"/>
          <w:color w:val="auto"/>
        </w:rPr>
        <w:t xml:space="preserve">orting of system noncompliance </w:t>
      </w:r>
      <w:r w:rsidRPr="00E35569">
        <w:rPr>
          <w:rFonts w:cs="Arial"/>
          <w:color w:val="auto"/>
        </w:rPr>
        <w:t xml:space="preserve">is governed by the criteria for </w:t>
      </w:r>
      <w:r w:rsidR="00E10A43" w:rsidRPr="00E35569">
        <w:rPr>
          <w:rFonts w:cs="Arial"/>
          <w:color w:val="auto"/>
        </w:rPr>
        <w:t xml:space="preserve">FFMIA </w:t>
      </w:r>
      <w:r w:rsidRPr="00E35569">
        <w:rPr>
          <w:rFonts w:cs="Arial"/>
          <w:color w:val="auto"/>
        </w:rPr>
        <w:t>reporting in OMB Circular No.</w:t>
      </w:r>
      <w:r w:rsidR="00FF76B8" w:rsidRPr="00E35569">
        <w:rPr>
          <w:rFonts w:cs="Arial"/>
          <w:color w:val="auto"/>
        </w:rPr>
        <w:t xml:space="preserve"> </w:t>
      </w:r>
      <w:r w:rsidRPr="00E35569">
        <w:rPr>
          <w:rFonts w:cs="Arial"/>
          <w:color w:val="auto"/>
        </w:rPr>
        <w:t>A-123</w:t>
      </w:r>
      <w:r w:rsidR="00D33A4B" w:rsidRPr="00E35569">
        <w:rPr>
          <w:rFonts w:cs="Arial"/>
          <w:color w:val="auto"/>
        </w:rPr>
        <w:t>, Appendix D</w:t>
      </w:r>
      <w:r w:rsidRPr="00E35569">
        <w:rPr>
          <w:rFonts w:cs="Arial"/>
          <w:color w:val="auto"/>
        </w:rPr>
        <w:t>.</w:t>
      </w:r>
    </w:p>
    <w:p w14:paraId="12BFF554" w14:textId="48ACD172" w:rsidR="00504979" w:rsidRPr="00E35569" w:rsidRDefault="00641DFF" w:rsidP="000844FB">
      <w:pPr>
        <w:pStyle w:val="StyleFAM-SubsectionArial11pt"/>
        <w:rPr>
          <w:rFonts w:cs="Arial"/>
          <w:szCs w:val="22"/>
        </w:rPr>
      </w:pPr>
      <w:r w:rsidRPr="00E35569">
        <w:rPr>
          <w:rFonts w:cs="Arial"/>
          <w:szCs w:val="22"/>
        </w:rPr>
        <w:t xml:space="preserve">The auditor should determine how </w:t>
      </w:r>
      <w:r w:rsidR="00D33A4B" w:rsidRPr="00E35569">
        <w:rPr>
          <w:rFonts w:cs="Arial"/>
          <w:szCs w:val="22"/>
        </w:rPr>
        <w:t>threats, incidents, and risk assessments reported in</w:t>
      </w:r>
      <w:r w:rsidRPr="00E35569">
        <w:rPr>
          <w:rFonts w:cs="Arial"/>
          <w:szCs w:val="22"/>
        </w:rPr>
        <w:t xml:space="preserve"> </w:t>
      </w:r>
      <w:r w:rsidR="00FF76B8" w:rsidRPr="00E35569">
        <w:rPr>
          <w:rFonts w:cs="Arial"/>
          <w:szCs w:val="22"/>
        </w:rPr>
        <w:t xml:space="preserve">a Federal Information Security </w:t>
      </w:r>
      <w:r w:rsidR="006E3FB9" w:rsidRPr="00E35569">
        <w:rPr>
          <w:rFonts w:cs="Arial"/>
          <w:szCs w:val="22"/>
        </w:rPr>
        <w:t>Modernization</w:t>
      </w:r>
      <w:r w:rsidR="00FF76B8" w:rsidRPr="00E35569">
        <w:rPr>
          <w:rFonts w:cs="Arial"/>
          <w:szCs w:val="22"/>
        </w:rPr>
        <w:t xml:space="preserve"> Act </w:t>
      </w:r>
      <w:r w:rsidR="006377C4" w:rsidRPr="00E35569">
        <w:rPr>
          <w:rFonts w:cs="Arial"/>
          <w:szCs w:val="22"/>
        </w:rPr>
        <w:t xml:space="preserve">of 2014 </w:t>
      </w:r>
      <w:r w:rsidR="006E3FB9" w:rsidRPr="00E35569">
        <w:rPr>
          <w:rFonts w:cs="Arial"/>
          <w:szCs w:val="22"/>
        </w:rPr>
        <w:t xml:space="preserve">annual </w:t>
      </w:r>
      <w:r w:rsidR="00D33A4B" w:rsidRPr="00E35569">
        <w:rPr>
          <w:rFonts w:cs="Arial"/>
          <w:szCs w:val="22"/>
        </w:rPr>
        <w:lastRenderedPageBreak/>
        <w:t>report</w:t>
      </w:r>
      <w:r w:rsidR="006E3FB9" w:rsidRPr="00E35569">
        <w:rPr>
          <w:rFonts w:cs="Arial"/>
          <w:szCs w:val="22"/>
        </w:rPr>
        <w:t xml:space="preserve"> regarding major incidents</w:t>
      </w:r>
      <w:r w:rsidR="00D33A4B" w:rsidRPr="00E35569">
        <w:rPr>
          <w:rFonts w:cs="Arial"/>
          <w:szCs w:val="22"/>
        </w:rPr>
        <w:t xml:space="preserve"> </w:t>
      </w:r>
      <w:r w:rsidRPr="00E35569">
        <w:rPr>
          <w:rFonts w:cs="Arial"/>
          <w:szCs w:val="22"/>
        </w:rPr>
        <w:t xml:space="preserve">relate to the control deficiencies identified during the financial statement audit. </w:t>
      </w:r>
    </w:p>
    <w:p w14:paraId="69335A59" w14:textId="77777777" w:rsidR="00641DFF" w:rsidRPr="00E35569" w:rsidRDefault="00641DFF" w:rsidP="0043780B">
      <w:pPr>
        <w:pStyle w:val="FAMHeading4"/>
        <w:rPr>
          <w:sz w:val="24"/>
          <w:szCs w:val="24"/>
        </w:rPr>
      </w:pPr>
      <w:r w:rsidRPr="00E35569">
        <w:rPr>
          <w:sz w:val="24"/>
          <w:szCs w:val="24"/>
        </w:rPr>
        <w:t>Opinion on Internal Control</w:t>
      </w:r>
    </w:p>
    <w:p w14:paraId="721E096E" w14:textId="3C0503D7" w:rsidR="00641DFF" w:rsidRPr="00E35569" w:rsidRDefault="00641DFF" w:rsidP="00FA5195">
      <w:pPr>
        <w:pStyle w:val="StyleFAM-SubsectionArial11pt"/>
        <w:rPr>
          <w:rFonts w:cs="Arial"/>
        </w:rPr>
      </w:pPr>
      <w:r w:rsidRPr="00E35569">
        <w:rPr>
          <w:rFonts w:cs="Arial"/>
        </w:rPr>
        <w:t xml:space="preserve">Although not required by OMB audit guidance, if the auditor plans to express an opinion on internal control, the auditor’s evaluation of the entity’s internal control and the results of other audit procedures form the basis for this opinion. The opinion may be (1) unmodified, (2) unmodified with reference to significant deficiencies, </w:t>
      </w:r>
      <w:r w:rsidR="00132000" w:rsidRPr="00E35569">
        <w:rPr>
          <w:rFonts w:cs="Arial"/>
        </w:rPr>
        <w:t xml:space="preserve">(3) disclaimer, </w:t>
      </w:r>
      <w:r w:rsidRPr="00E35569">
        <w:rPr>
          <w:rFonts w:cs="Arial"/>
        </w:rPr>
        <w:t>or (</w:t>
      </w:r>
      <w:r w:rsidR="00132000" w:rsidRPr="00E35569">
        <w:rPr>
          <w:rFonts w:cs="Arial"/>
        </w:rPr>
        <w:t>4</w:t>
      </w:r>
      <w:r w:rsidRPr="00E35569">
        <w:rPr>
          <w:rFonts w:cs="Arial"/>
        </w:rPr>
        <w:t>) adverse</w:t>
      </w:r>
      <w:r w:rsidR="00132000" w:rsidRPr="00E35569">
        <w:rPr>
          <w:rFonts w:cs="Arial"/>
        </w:rPr>
        <w:t xml:space="preserve"> (one or more material weaknesses)</w:t>
      </w:r>
      <w:r w:rsidRPr="00E35569">
        <w:rPr>
          <w:rFonts w:cs="Arial"/>
        </w:rPr>
        <w:t>. Additionally, there may be restrictions on the scope of the procedures that result in a disclaimer of opin</w:t>
      </w:r>
      <w:r w:rsidR="00821788" w:rsidRPr="00E35569">
        <w:rPr>
          <w:rFonts w:cs="Arial"/>
        </w:rPr>
        <w:t>ion (see FAM 580.</w:t>
      </w:r>
      <w:r w:rsidR="00B91E92" w:rsidRPr="00E35569">
        <w:rPr>
          <w:rFonts w:cs="Arial"/>
        </w:rPr>
        <w:t>6</w:t>
      </w:r>
      <w:r w:rsidR="00C77E79" w:rsidRPr="00E35569">
        <w:rPr>
          <w:rFonts w:cs="Arial"/>
        </w:rPr>
        <w:t>5</w:t>
      </w:r>
      <w:r w:rsidRPr="00E35569">
        <w:rPr>
          <w:rFonts w:cs="Arial"/>
        </w:rPr>
        <w:t>). The auditor should communicate any identified internal control deficiencies</w:t>
      </w:r>
      <w:r w:rsidR="00864458" w:rsidRPr="00E35569">
        <w:rPr>
          <w:rFonts w:cs="Arial"/>
        </w:rPr>
        <w:t>,</w:t>
      </w:r>
      <w:r w:rsidRPr="00E35569">
        <w:rPr>
          <w:rFonts w:cs="Arial"/>
        </w:rPr>
        <w:t xml:space="preserve"> including weaknesses in operations contr</w:t>
      </w:r>
      <w:r w:rsidR="00821788" w:rsidRPr="00E35569">
        <w:rPr>
          <w:rFonts w:cs="Arial"/>
        </w:rPr>
        <w:t>ols</w:t>
      </w:r>
      <w:r w:rsidR="00864458" w:rsidRPr="00E35569">
        <w:rPr>
          <w:rFonts w:cs="Arial"/>
        </w:rPr>
        <w:t xml:space="preserve">, </w:t>
      </w:r>
      <w:r w:rsidRPr="00E35569">
        <w:rPr>
          <w:rFonts w:cs="Arial"/>
        </w:rPr>
        <w:t>and consider the effects of these deficiencies on other</w:t>
      </w:r>
      <w:r w:rsidR="00FF76B8" w:rsidRPr="00E35569">
        <w:rPr>
          <w:rFonts w:cs="Arial"/>
        </w:rPr>
        <w:t xml:space="preserve"> entity-prepared</w:t>
      </w:r>
      <w:r w:rsidRPr="00E35569">
        <w:rPr>
          <w:rFonts w:cs="Arial"/>
        </w:rPr>
        <w:t xml:space="preserve"> reports </w:t>
      </w:r>
      <w:r w:rsidR="00821788" w:rsidRPr="00E35569">
        <w:rPr>
          <w:rFonts w:cs="Arial"/>
        </w:rPr>
        <w:t>(see FAM 580.</w:t>
      </w:r>
      <w:r w:rsidR="00952378" w:rsidRPr="00E35569">
        <w:rPr>
          <w:rFonts w:cs="Arial"/>
        </w:rPr>
        <w:t>68–.71 and .</w:t>
      </w:r>
      <w:r w:rsidR="000A3EFC" w:rsidRPr="00E35569">
        <w:rPr>
          <w:rFonts w:cs="Arial"/>
        </w:rPr>
        <w:t>8</w:t>
      </w:r>
      <w:r w:rsidR="00952378" w:rsidRPr="00E35569">
        <w:rPr>
          <w:rFonts w:cs="Arial"/>
        </w:rPr>
        <w:t>0</w:t>
      </w:r>
      <w:r w:rsidR="00864458" w:rsidRPr="00E35569">
        <w:rPr>
          <w:rFonts w:cs="Arial"/>
        </w:rPr>
        <w:t>–.8</w:t>
      </w:r>
      <w:r w:rsidR="00C77E79" w:rsidRPr="00E35569">
        <w:rPr>
          <w:rFonts w:cs="Arial"/>
        </w:rPr>
        <w:t>4</w:t>
      </w:r>
      <w:r w:rsidRPr="00E35569">
        <w:rPr>
          <w:rFonts w:cs="Arial"/>
        </w:rPr>
        <w:t>).</w:t>
      </w:r>
    </w:p>
    <w:p w14:paraId="055CBFE5" w14:textId="77777777" w:rsidR="00641DFF" w:rsidRPr="00E35569" w:rsidRDefault="00641DFF" w:rsidP="00A22FB8">
      <w:pPr>
        <w:pStyle w:val="FAMHeading5"/>
      </w:pPr>
      <w:r w:rsidRPr="00E35569">
        <w:t>Scope of Procedures</w:t>
      </w:r>
    </w:p>
    <w:p w14:paraId="523A5C47" w14:textId="77777777" w:rsidR="00E56992" w:rsidRPr="00E35569" w:rsidRDefault="002D0220" w:rsidP="00FA5195">
      <w:pPr>
        <w:pStyle w:val="StyleFAM-SubsectionArial11pt"/>
        <w:rPr>
          <w:rFonts w:cs="Arial"/>
        </w:rPr>
      </w:pPr>
      <w:r w:rsidRPr="00E35569">
        <w:rPr>
          <w:rFonts w:cs="Arial"/>
          <w:szCs w:val="22"/>
        </w:rPr>
        <w:t xml:space="preserve">When </w:t>
      </w:r>
      <w:r w:rsidR="00641DFF" w:rsidRPr="00E35569">
        <w:rPr>
          <w:rFonts w:cs="Arial"/>
          <w:szCs w:val="22"/>
        </w:rPr>
        <w:t>perform</w:t>
      </w:r>
      <w:r w:rsidRPr="00E35569">
        <w:rPr>
          <w:rFonts w:cs="Arial"/>
          <w:szCs w:val="22"/>
        </w:rPr>
        <w:t>ing</w:t>
      </w:r>
      <w:r w:rsidR="00641DFF" w:rsidRPr="00E35569">
        <w:rPr>
          <w:rFonts w:cs="Arial"/>
          <w:szCs w:val="22"/>
        </w:rPr>
        <w:t xml:space="preserve"> an</w:t>
      </w:r>
      <w:r w:rsidRPr="00E35569">
        <w:rPr>
          <w:rFonts w:cs="Arial"/>
          <w:szCs w:val="22"/>
        </w:rPr>
        <w:t xml:space="preserve"> </w:t>
      </w:r>
      <w:r w:rsidRPr="00E35569">
        <w:rPr>
          <w:rFonts w:cs="Arial"/>
        </w:rPr>
        <w:t>audit of internal control over financial reporting</w:t>
      </w:r>
      <w:r w:rsidR="004E1F95" w:rsidRPr="00E35569">
        <w:rPr>
          <w:rFonts w:cs="Arial"/>
        </w:rPr>
        <w:t>,</w:t>
      </w:r>
      <w:r w:rsidR="00E56992" w:rsidRPr="00E35569">
        <w:rPr>
          <w:rFonts w:cs="Arial"/>
        </w:rPr>
        <w:t xml:space="preserve"> the auditor should </w:t>
      </w:r>
      <w:r w:rsidR="004E1F95" w:rsidRPr="00E35569">
        <w:rPr>
          <w:rFonts w:cs="Arial"/>
        </w:rPr>
        <w:t>do the following:</w:t>
      </w:r>
    </w:p>
    <w:p w14:paraId="23F2F074" w14:textId="155F42F0" w:rsidR="00E56992" w:rsidRPr="00E35569" w:rsidRDefault="004E1F95" w:rsidP="00B51C84">
      <w:pPr>
        <w:pStyle w:val="FAM-alpha-1"/>
        <w:numPr>
          <w:ilvl w:val="0"/>
          <w:numId w:val="56"/>
        </w:numPr>
      </w:pPr>
      <w:r w:rsidRPr="00E35569">
        <w:t xml:space="preserve">Obtain </w:t>
      </w:r>
      <w:r w:rsidR="00E56992" w:rsidRPr="00E35569">
        <w:t xml:space="preserve">the agreement of management that it acknowledges and understands its responsibility for </w:t>
      </w:r>
      <w:r w:rsidRPr="00E35569">
        <w:t>the following</w:t>
      </w:r>
      <w:r w:rsidR="007F270C" w:rsidRPr="00E35569">
        <w:t xml:space="preserve"> (AU-C 940.06a)</w:t>
      </w:r>
      <w:r w:rsidRPr="00E35569">
        <w:t>:</w:t>
      </w:r>
    </w:p>
    <w:p w14:paraId="39FF51C1" w14:textId="3856FEF4" w:rsidR="00E56992" w:rsidRPr="00E35569" w:rsidRDefault="001A6F3E" w:rsidP="00A53AD5">
      <w:pPr>
        <w:pStyle w:val="FAMBullet2"/>
        <w:numPr>
          <w:ilvl w:val="0"/>
          <w:numId w:val="85"/>
        </w:numPr>
        <w:ind w:hanging="180"/>
      </w:pPr>
      <w:r w:rsidRPr="00E35569">
        <w:t>d</w:t>
      </w:r>
      <w:r w:rsidR="004E1F95" w:rsidRPr="00E35569">
        <w:t>esigning</w:t>
      </w:r>
      <w:r w:rsidR="00E56992" w:rsidRPr="00E35569">
        <w:t xml:space="preserve">, implementing, and maintaining effective </w:t>
      </w:r>
      <w:r w:rsidR="00E334F3" w:rsidRPr="00E35569">
        <w:t>internal control over financial reporting</w:t>
      </w:r>
      <w:r w:rsidRPr="00E35569">
        <w:t>;</w:t>
      </w:r>
      <w:r w:rsidR="004E1F95" w:rsidRPr="00E35569">
        <w:t xml:space="preserve"> </w:t>
      </w:r>
    </w:p>
    <w:p w14:paraId="12F03B1F" w14:textId="47ED4403" w:rsidR="00E56992" w:rsidRPr="00E35569" w:rsidRDefault="001A6F3E" w:rsidP="00A53AD5">
      <w:pPr>
        <w:pStyle w:val="FAMBullet2"/>
        <w:numPr>
          <w:ilvl w:val="0"/>
          <w:numId w:val="85"/>
        </w:numPr>
        <w:ind w:hanging="180"/>
      </w:pPr>
      <w:r w:rsidRPr="00E35569">
        <w:t>e</w:t>
      </w:r>
      <w:r w:rsidR="004E1F95" w:rsidRPr="00E35569">
        <w:t xml:space="preserve">valuating </w:t>
      </w:r>
      <w:r w:rsidR="00E56992" w:rsidRPr="00E35569">
        <w:t xml:space="preserve">the effectiveness of the </w:t>
      </w:r>
      <w:r w:rsidR="004E1F95" w:rsidRPr="00E35569">
        <w:t xml:space="preserve">entity’s </w:t>
      </w:r>
      <w:r w:rsidR="00E334F3" w:rsidRPr="00E35569">
        <w:t>internal control over financial reporting</w:t>
      </w:r>
      <w:r w:rsidR="00E56992" w:rsidRPr="00E35569">
        <w:t xml:space="preserve"> using suitable and available criteria</w:t>
      </w:r>
      <w:r w:rsidRPr="00E35569">
        <w:t>;</w:t>
      </w:r>
    </w:p>
    <w:p w14:paraId="2518DE38" w14:textId="4AA2E6EC" w:rsidR="00E56992" w:rsidRPr="00E35569" w:rsidRDefault="001A6F3E" w:rsidP="00A53AD5">
      <w:pPr>
        <w:pStyle w:val="FAMBullet2"/>
        <w:numPr>
          <w:ilvl w:val="0"/>
          <w:numId w:val="85"/>
        </w:numPr>
        <w:ind w:hanging="180"/>
      </w:pPr>
      <w:r w:rsidRPr="00E35569">
        <w:t>p</w:t>
      </w:r>
      <w:r w:rsidR="004E1F95" w:rsidRPr="00E35569">
        <w:t xml:space="preserve">roviding management’s </w:t>
      </w:r>
      <w:r w:rsidR="00E56992" w:rsidRPr="00E35569">
        <w:t xml:space="preserve">assessment about </w:t>
      </w:r>
      <w:r w:rsidR="00E334F3" w:rsidRPr="00E35569">
        <w:t>internal control over financial reporting</w:t>
      </w:r>
      <w:r w:rsidR="00E56992" w:rsidRPr="00E35569">
        <w:t xml:space="preserve"> in a report that accompanies the </w:t>
      </w:r>
      <w:r w:rsidR="004E1F95" w:rsidRPr="00E35569">
        <w:t xml:space="preserve">auditor’s </w:t>
      </w:r>
      <w:r w:rsidR="00E56992" w:rsidRPr="00E35569">
        <w:t>report</w:t>
      </w:r>
      <w:r w:rsidRPr="00E35569">
        <w:t>;</w:t>
      </w:r>
      <w:r w:rsidR="00E56992" w:rsidRPr="00E35569">
        <w:t xml:space="preserve"> </w:t>
      </w:r>
    </w:p>
    <w:p w14:paraId="4611C889" w14:textId="1DAD513F" w:rsidR="00E56992" w:rsidRPr="00E35569" w:rsidRDefault="001A6F3E" w:rsidP="00A53AD5">
      <w:pPr>
        <w:pStyle w:val="FAMBullet2"/>
        <w:numPr>
          <w:ilvl w:val="0"/>
          <w:numId w:val="85"/>
        </w:numPr>
        <w:ind w:hanging="180"/>
      </w:pPr>
      <w:r w:rsidRPr="00E35569">
        <w:t>s</w:t>
      </w:r>
      <w:r w:rsidR="004E1F95" w:rsidRPr="00E35569">
        <w:t xml:space="preserve">upporting </w:t>
      </w:r>
      <w:r w:rsidR="00E56992" w:rsidRPr="00E35569">
        <w:t xml:space="preserve">its assessment about the effectiveness of the </w:t>
      </w:r>
      <w:r w:rsidR="004E1F95" w:rsidRPr="00E35569">
        <w:t xml:space="preserve">entity’s </w:t>
      </w:r>
      <w:r w:rsidR="00E334F3" w:rsidRPr="00E35569">
        <w:t>internal control over financial reporting</w:t>
      </w:r>
      <w:r w:rsidR="00E56992" w:rsidRPr="00E35569">
        <w:t xml:space="preserve"> with sufficient evaluations and documentation</w:t>
      </w:r>
      <w:r w:rsidRPr="00E35569">
        <w:t>; and</w:t>
      </w:r>
      <w:r w:rsidR="00E56992" w:rsidRPr="00E35569">
        <w:t xml:space="preserve"> </w:t>
      </w:r>
    </w:p>
    <w:p w14:paraId="33470078" w14:textId="1D129F4D" w:rsidR="00E56992" w:rsidRPr="00E35569" w:rsidRDefault="001A6F3E" w:rsidP="00A53AD5">
      <w:pPr>
        <w:pStyle w:val="FAMBullet2"/>
        <w:numPr>
          <w:ilvl w:val="0"/>
          <w:numId w:val="85"/>
        </w:numPr>
        <w:ind w:hanging="180"/>
      </w:pPr>
      <w:r w:rsidRPr="00E35569">
        <w:t>p</w:t>
      </w:r>
      <w:r w:rsidR="004E1F95" w:rsidRPr="00E35569">
        <w:t xml:space="preserve">roviding </w:t>
      </w:r>
      <w:r w:rsidR="00E56992" w:rsidRPr="00E35569">
        <w:t xml:space="preserve">the auditor with (1) access to all information of which management is aware that is relevant to </w:t>
      </w:r>
      <w:r w:rsidR="004E1F95" w:rsidRPr="00E35569">
        <w:t xml:space="preserve">management’s </w:t>
      </w:r>
      <w:r w:rsidR="00E56992" w:rsidRPr="00E35569">
        <w:t xml:space="preserve">assessment of </w:t>
      </w:r>
      <w:r w:rsidR="00E334F3" w:rsidRPr="00E35569">
        <w:t>internal control over financial reporting</w:t>
      </w:r>
      <w:r w:rsidR="00E56992" w:rsidRPr="00E35569">
        <w:t xml:space="preserve">, such as records, documentation, and other matters; (2) additional information that the auditor may request from management for the purpose of the audit of </w:t>
      </w:r>
      <w:r w:rsidR="00E334F3" w:rsidRPr="00E35569">
        <w:t>internal control over financial reporting</w:t>
      </w:r>
      <w:r w:rsidR="00E56992" w:rsidRPr="00E35569">
        <w:t>; and (3) unrestricted access to persons within the entity from whom the auditor determines it necessary to obtain audit evidence.</w:t>
      </w:r>
    </w:p>
    <w:p w14:paraId="45E9C71F" w14:textId="6E761666" w:rsidR="00E56992" w:rsidRPr="00E35569" w:rsidRDefault="004E1F95" w:rsidP="0043780B">
      <w:pPr>
        <w:pStyle w:val="FAM-alpha-1"/>
      </w:pPr>
      <w:r w:rsidRPr="00E35569">
        <w:t xml:space="preserve">Determine </w:t>
      </w:r>
      <w:r w:rsidR="00E56992" w:rsidRPr="00E35569">
        <w:t xml:space="preserve">that the date </w:t>
      </w:r>
      <w:r w:rsidR="00133B43" w:rsidRPr="00E35569">
        <w:t xml:space="preserve">specified in management’s assessment about the effectiveness of internal control over financial reporting </w:t>
      </w:r>
      <w:r w:rsidR="00E56992" w:rsidRPr="00E35569">
        <w:t xml:space="preserve">corresponds to the balance sheet </w:t>
      </w:r>
      <w:proofErr w:type="spellStart"/>
      <w:r w:rsidR="00E56992" w:rsidRPr="00E35569">
        <w:t>date</w:t>
      </w:r>
      <w:proofErr w:type="spellEnd"/>
      <w:r w:rsidR="00E56992" w:rsidRPr="00E35569">
        <w:t xml:space="preserve"> (or period ending date) of the period covered by the financial statements</w:t>
      </w:r>
      <w:r w:rsidR="00641DFF" w:rsidRPr="00E35569">
        <w:t xml:space="preserve"> </w:t>
      </w:r>
      <w:r w:rsidR="00E56992" w:rsidRPr="00E35569">
        <w:t>(AU-C 940.</w:t>
      </w:r>
      <w:r w:rsidR="00133B43" w:rsidRPr="00E35569">
        <w:t xml:space="preserve">04a and </w:t>
      </w:r>
      <w:r w:rsidR="00406370" w:rsidRPr="00E35569">
        <w:t>.</w:t>
      </w:r>
      <w:r w:rsidR="00E56992" w:rsidRPr="00E35569">
        <w:t>06</w:t>
      </w:r>
      <w:r w:rsidR="00E2094C" w:rsidRPr="00E35569">
        <w:t>b</w:t>
      </w:r>
      <w:r w:rsidR="00E56992" w:rsidRPr="00E35569">
        <w:t>)</w:t>
      </w:r>
      <w:r w:rsidR="003C3C3F" w:rsidRPr="00E35569">
        <w:t>.</w:t>
      </w:r>
      <w:r w:rsidR="00641DFF" w:rsidRPr="00E35569">
        <w:t xml:space="preserve">  </w:t>
      </w:r>
      <w:r w:rsidR="00C358E6" w:rsidRPr="00E35569">
        <w:t xml:space="preserve"> </w:t>
      </w:r>
    </w:p>
    <w:p w14:paraId="3488CDB3" w14:textId="5971CB70" w:rsidR="001C40CA" w:rsidRPr="00E35569" w:rsidRDefault="00C358E6" w:rsidP="0043780B">
      <w:pPr>
        <w:pStyle w:val="FAMContinuation2"/>
        <w:rPr>
          <w:rFonts w:cs="Arial"/>
        </w:rPr>
      </w:pPr>
      <w:r w:rsidRPr="00E35569">
        <w:rPr>
          <w:rFonts w:cs="Arial"/>
        </w:rPr>
        <w:t xml:space="preserve">The auditor should evaluate the effectiveness of the </w:t>
      </w:r>
      <w:r w:rsidR="00004CEC" w:rsidRPr="00E35569">
        <w:rPr>
          <w:rFonts w:cs="Arial"/>
        </w:rPr>
        <w:t xml:space="preserve">entity’s </w:t>
      </w:r>
      <w:r w:rsidR="00E56992" w:rsidRPr="00E35569">
        <w:rPr>
          <w:rFonts w:cs="Arial"/>
        </w:rPr>
        <w:t>internal control over financial reporting</w:t>
      </w:r>
      <w:r w:rsidRPr="00E35569">
        <w:rPr>
          <w:rFonts w:cs="Arial"/>
        </w:rPr>
        <w:t xml:space="preserve"> using the same suitable and available criteria used by management for its assessment</w:t>
      </w:r>
      <w:r w:rsidR="008B5827" w:rsidRPr="00E35569">
        <w:rPr>
          <w:rFonts w:cs="Arial"/>
        </w:rPr>
        <w:t xml:space="preserve"> </w:t>
      </w:r>
      <w:r w:rsidR="00641DFF" w:rsidRPr="00E35569">
        <w:rPr>
          <w:rFonts w:cs="Arial"/>
        </w:rPr>
        <w:t>(</w:t>
      </w:r>
      <w:r w:rsidRPr="00E35569">
        <w:rPr>
          <w:rFonts w:cs="Arial"/>
        </w:rPr>
        <w:t>AU-C 940.07</w:t>
      </w:r>
      <w:r w:rsidR="00641DFF" w:rsidRPr="00E35569">
        <w:rPr>
          <w:rFonts w:cs="Arial"/>
        </w:rPr>
        <w:t xml:space="preserve">). </w:t>
      </w:r>
      <w:r w:rsidR="0088750C" w:rsidRPr="00E35569">
        <w:rPr>
          <w:rFonts w:cs="Arial"/>
        </w:rPr>
        <w:t xml:space="preserve">In accordance with FAM 580.64a.iii above, the auditor should request from management a written assessment about the effectiveness of the entity’s internal control over financial reporting. Management’s refusal to provide a written assessment represents a </w:t>
      </w:r>
      <w:r w:rsidR="0088750C" w:rsidRPr="00E35569">
        <w:rPr>
          <w:rFonts w:cs="Arial"/>
        </w:rPr>
        <w:lastRenderedPageBreak/>
        <w:t>scope limitation, and the auditor should apply the requirements in AU-C 940.74 through .77 (AU-C 940.08).</w:t>
      </w:r>
    </w:p>
    <w:p w14:paraId="7F4812E8" w14:textId="09AD29B5" w:rsidR="00641DFF" w:rsidRPr="00E35569" w:rsidRDefault="001C40CA" w:rsidP="00825B49">
      <w:pPr>
        <w:pStyle w:val="FAMContinuation2"/>
        <w:rPr>
          <w:rFonts w:cs="Arial"/>
        </w:rPr>
      </w:pPr>
      <w:r w:rsidRPr="00E35569">
        <w:rPr>
          <w:rFonts w:cs="Arial"/>
        </w:rPr>
        <w:t>T</w:t>
      </w:r>
      <w:r w:rsidR="00641DFF" w:rsidRPr="00E35569">
        <w:rPr>
          <w:rFonts w:cs="Arial"/>
        </w:rPr>
        <w:t>he auditor should perform all necessary procedures, as described in FAM 300 and FAM 450</w:t>
      </w:r>
      <w:r w:rsidR="00191250" w:rsidRPr="00E35569">
        <w:rPr>
          <w:rFonts w:cs="Arial"/>
        </w:rPr>
        <w:t>,</w:t>
      </w:r>
      <w:r w:rsidRPr="00E35569">
        <w:rPr>
          <w:rFonts w:cs="Arial"/>
        </w:rPr>
        <w:t xml:space="preserve"> on the written assessment from management</w:t>
      </w:r>
      <w:r w:rsidR="00641DFF" w:rsidRPr="00E35569">
        <w:rPr>
          <w:rFonts w:cs="Arial"/>
        </w:rPr>
        <w:t xml:space="preserve">. The auditor should evaluate whether management has a reasonable basis for its </w:t>
      </w:r>
      <w:r w:rsidR="00CE46B2" w:rsidRPr="00E35569">
        <w:rPr>
          <w:rFonts w:cs="Arial"/>
        </w:rPr>
        <w:t>assessment</w:t>
      </w:r>
      <w:r w:rsidR="00641DFF" w:rsidRPr="00E35569">
        <w:rPr>
          <w:rFonts w:cs="Arial"/>
        </w:rPr>
        <w:t xml:space="preserve">. For example, the </w:t>
      </w:r>
      <w:r w:rsidR="00CE46B2" w:rsidRPr="00E35569">
        <w:rPr>
          <w:rFonts w:cs="Arial"/>
        </w:rPr>
        <w:t>assessment</w:t>
      </w:r>
      <w:r w:rsidR="00641DFF" w:rsidRPr="00E35569">
        <w:rPr>
          <w:rFonts w:cs="Arial"/>
        </w:rPr>
        <w:t xml:space="preserve"> may be based on management’s monitoring procedures (</w:t>
      </w:r>
      <w:r w:rsidR="00004CEC" w:rsidRPr="00E35569">
        <w:rPr>
          <w:rFonts w:cs="Arial"/>
        </w:rPr>
        <w:t xml:space="preserve">see </w:t>
      </w:r>
      <w:r w:rsidR="000C06A6" w:rsidRPr="00E35569">
        <w:rPr>
          <w:rFonts w:cs="Arial"/>
        </w:rPr>
        <w:t>AU-C 940</w:t>
      </w:r>
      <w:r w:rsidR="00641DFF" w:rsidRPr="00E35569">
        <w:rPr>
          <w:rFonts w:cs="Arial"/>
        </w:rPr>
        <w:t>.</w:t>
      </w:r>
      <w:r w:rsidR="000C06A6" w:rsidRPr="00E35569">
        <w:rPr>
          <w:rFonts w:cs="Arial"/>
        </w:rPr>
        <w:t>A</w:t>
      </w:r>
      <w:r w:rsidR="0011269E" w:rsidRPr="00E35569">
        <w:rPr>
          <w:rFonts w:cs="Arial"/>
        </w:rPr>
        <w:t>10</w:t>
      </w:r>
      <w:r w:rsidR="00004CEC" w:rsidRPr="00E35569">
        <w:rPr>
          <w:rFonts w:cs="Arial"/>
        </w:rPr>
        <w:t xml:space="preserve"> through .</w:t>
      </w:r>
      <w:r w:rsidR="000C06A6" w:rsidRPr="00E35569">
        <w:rPr>
          <w:rFonts w:cs="Arial"/>
        </w:rPr>
        <w:t>A</w:t>
      </w:r>
      <w:r w:rsidR="0011269E" w:rsidRPr="00E35569">
        <w:rPr>
          <w:rFonts w:cs="Arial"/>
        </w:rPr>
        <w:t>13</w:t>
      </w:r>
      <w:r w:rsidR="000C06A6" w:rsidRPr="00E35569">
        <w:rPr>
          <w:rFonts w:cs="Arial"/>
        </w:rPr>
        <w:t xml:space="preserve"> </w:t>
      </w:r>
      <w:r w:rsidR="00641DFF" w:rsidRPr="00E35569">
        <w:rPr>
          <w:rFonts w:cs="Arial"/>
        </w:rPr>
        <w:t xml:space="preserve">for evidence that management can use to support its </w:t>
      </w:r>
      <w:r w:rsidR="00CE46B2" w:rsidRPr="00E35569">
        <w:rPr>
          <w:rFonts w:cs="Arial"/>
        </w:rPr>
        <w:t>assessment</w:t>
      </w:r>
      <w:r w:rsidR="00641DFF" w:rsidRPr="00E35569">
        <w:rPr>
          <w:rFonts w:cs="Arial"/>
        </w:rPr>
        <w:t xml:space="preserve">). The audit results alone cannot be the basis for management’s </w:t>
      </w:r>
      <w:r w:rsidR="00E56992" w:rsidRPr="00E35569">
        <w:rPr>
          <w:rFonts w:cs="Arial"/>
        </w:rPr>
        <w:t>assessment</w:t>
      </w:r>
      <w:r w:rsidR="00641DFF" w:rsidRPr="00E35569">
        <w:rPr>
          <w:rFonts w:cs="Arial"/>
        </w:rPr>
        <w:t xml:space="preserve">. </w:t>
      </w:r>
    </w:p>
    <w:p w14:paraId="0B0A480B" w14:textId="1251FCFA" w:rsidR="00641DFF" w:rsidRPr="00E35569" w:rsidRDefault="00641DFF" w:rsidP="002C539A">
      <w:pPr>
        <w:pStyle w:val="StyleFAM-SubsectionArial11pt"/>
        <w:rPr>
          <w:rFonts w:cs="Arial"/>
        </w:rPr>
      </w:pPr>
      <w:r w:rsidRPr="00E35569">
        <w:rPr>
          <w:rFonts w:cs="Arial"/>
        </w:rPr>
        <w:t xml:space="preserve">If there is a restriction on the scope of the audit, such that not all of these procedures can be performed, the auditor should </w:t>
      </w:r>
      <w:r w:rsidR="003F0050" w:rsidRPr="00E35569">
        <w:rPr>
          <w:rFonts w:cs="Arial"/>
        </w:rPr>
        <w:t xml:space="preserve">evaluate whether </w:t>
      </w:r>
      <w:r w:rsidR="001437F6" w:rsidRPr="00E35569">
        <w:rPr>
          <w:rFonts w:cs="Arial"/>
        </w:rPr>
        <w:t xml:space="preserve">or not </w:t>
      </w:r>
      <w:r w:rsidR="003F0050" w:rsidRPr="00E35569">
        <w:rPr>
          <w:rFonts w:cs="Arial"/>
        </w:rPr>
        <w:t xml:space="preserve">to </w:t>
      </w:r>
      <w:r w:rsidRPr="00E35569">
        <w:rPr>
          <w:rFonts w:cs="Arial"/>
        </w:rPr>
        <w:t>disclaim the opinion on internal control</w:t>
      </w:r>
      <w:r w:rsidR="000300D0" w:rsidRPr="00E35569">
        <w:rPr>
          <w:rFonts w:cs="Arial"/>
        </w:rPr>
        <w:t xml:space="preserve"> over financial reporting</w:t>
      </w:r>
      <w:r w:rsidRPr="00E35569">
        <w:rPr>
          <w:rFonts w:cs="Arial"/>
        </w:rPr>
        <w:t xml:space="preserve"> and </w:t>
      </w:r>
      <w:r w:rsidR="001437F6" w:rsidRPr="00E35569">
        <w:rPr>
          <w:rFonts w:cs="Arial"/>
        </w:rPr>
        <w:t xml:space="preserve">determine whether or not to </w:t>
      </w:r>
      <w:r w:rsidRPr="00E35569">
        <w:rPr>
          <w:rFonts w:cs="Arial"/>
        </w:rPr>
        <w:t>modify the GAGAS compliance statement in the report</w:t>
      </w:r>
      <w:r w:rsidR="004E5061" w:rsidRPr="00E35569">
        <w:rPr>
          <w:rFonts w:cs="Arial"/>
        </w:rPr>
        <w:t>,</w:t>
      </w:r>
      <w:r w:rsidRPr="00E35569">
        <w:rPr>
          <w:rFonts w:cs="Arial"/>
        </w:rPr>
        <w:t xml:space="preserve"> as discussed in GAGAS </w:t>
      </w:r>
      <w:r w:rsidR="00B77C76" w:rsidRPr="00E35569">
        <w:rPr>
          <w:rFonts w:cs="Arial"/>
        </w:rPr>
        <w:t>(201</w:t>
      </w:r>
      <w:r w:rsidR="002E51F9" w:rsidRPr="00E35569">
        <w:rPr>
          <w:rFonts w:cs="Arial"/>
        </w:rPr>
        <w:t>8</w:t>
      </w:r>
      <w:r w:rsidR="00B77C76" w:rsidRPr="00E35569">
        <w:rPr>
          <w:rFonts w:cs="Arial"/>
        </w:rPr>
        <w:t xml:space="preserve">) </w:t>
      </w:r>
      <w:r w:rsidR="002E51F9" w:rsidRPr="00E35569">
        <w:rPr>
          <w:rFonts w:cs="Arial"/>
        </w:rPr>
        <w:t>2.17b, 2.18, and 2.20</w:t>
      </w:r>
      <w:r w:rsidRPr="00E35569">
        <w:rPr>
          <w:rFonts w:cs="Arial"/>
        </w:rPr>
        <w:t xml:space="preserve">. Scope restrictions may be imposed by the entity or may be due to other circumstances. </w:t>
      </w:r>
      <w:r w:rsidR="006418A2" w:rsidRPr="00E35569">
        <w:rPr>
          <w:rFonts w:cs="Arial"/>
        </w:rPr>
        <w:t>The auditor</w:t>
      </w:r>
      <w:r w:rsidR="00F15A99" w:rsidRPr="00E35569">
        <w:rPr>
          <w:rFonts w:cs="Arial"/>
        </w:rPr>
        <w:t>’s</w:t>
      </w:r>
      <w:r w:rsidR="006418A2" w:rsidRPr="00E35569">
        <w:rPr>
          <w:rFonts w:cs="Arial"/>
        </w:rPr>
        <w:t xml:space="preserve"> decision</w:t>
      </w:r>
      <w:r w:rsidR="00F15A99" w:rsidRPr="00E35569">
        <w:rPr>
          <w:rFonts w:cs="Arial"/>
        </w:rPr>
        <w:t xml:space="preserve"> regarding a scope limitation on internal control must be provided to the reviewer in timely manner to allow any issues to be promptly identified and resolved</w:t>
      </w:r>
      <w:r w:rsidR="006418A2" w:rsidRPr="00E35569">
        <w:rPr>
          <w:rFonts w:cs="Arial"/>
        </w:rPr>
        <w:t>.</w:t>
      </w:r>
    </w:p>
    <w:p w14:paraId="247A87EB" w14:textId="77777777" w:rsidR="00641DFF" w:rsidRPr="00E35569" w:rsidRDefault="00641DFF" w:rsidP="00825B49">
      <w:pPr>
        <w:pStyle w:val="FAMContinuation2"/>
        <w:rPr>
          <w:rFonts w:cs="Arial"/>
        </w:rPr>
      </w:pPr>
      <w:r w:rsidRPr="00E35569">
        <w:rPr>
          <w:rFonts w:cs="Arial"/>
        </w:rPr>
        <w:t xml:space="preserve">When determining the severity of a scope limitation on internal control, the auditor should use the control objectives listed in the report for internal control over financial reporting, including safeguarding assets. If the scope of work on internal control over financial reporting is limited, the auditor should disclaim the opinion on internal control. If the auditor concludes that </w:t>
      </w:r>
      <w:r w:rsidR="004E5061" w:rsidRPr="00E35569">
        <w:rPr>
          <w:rFonts w:cs="Arial"/>
        </w:rPr>
        <w:t>the auditor</w:t>
      </w:r>
      <w:r w:rsidRPr="00E35569">
        <w:rPr>
          <w:rFonts w:cs="Arial"/>
        </w:rPr>
        <w:t xml:space="preserve"> cannot express an opinion because there has been a limitation on the scope of the examination, the auditor should communicate, in writing, to management and those charged with governance that the </w:t>
      </w:r>
      <w:r w:rsidR="000300D0" w:rsidRPr="00E35569">
        <w:rPr>
          <w:rFonts w:cs="Arial"/>
        </w:rPr>
        <w:t xml:space="preserve">audit </w:t>
      </w:r>
      <w:r w:rsidRPr="00E35569">
        <w:rPr>
          <w:rFonts w:cs="Arial"/>
        </w:rPr>
        <w:t>of internal control</w:t>
      </w:r>
      <w:r w:rsidR="000300D0" w:rsidRPr="00E35569">
        <w:rPr>
          <w:rFonts w:cs="Arial"/>
        </w:rPr>
        <w:t xml:space="preserve"> over financial reporting</w:t>
      </w:r>
      <w:r w:rsidRPr="00E35569">
        <w:rPr>
          <w:rFonts w:cs="Arial"/>
        </w:rPr>
        <w:t xml:space="preserve"> cannot be satisfactorily completed. </w:t>
      </w:r>
    </w:p>
    <w:p w14:paraId="0BBD0583" w14:textId="77777777" w:rsidR="00641DFF" w:rsidRPr="00E35569" w:rsidRDefault="00641DFF" w:rsidP="002C539A">
      <w:pPr>
        <w:pStyle w:val="StyleFAM-SubsectionArial11pt"/>
        <w:rPr>
          <w:rFonts w:cs="Arial"/>
        </w:rPr>
      </w:pPr>
      <w:r w:rsidRPr="00E35569">
        <w:rPr>
          <w:rFonts w:cs="Arial"/>
        </w:rPr>
        <w:t xml:space="preserve">If the auditor determines that an opinion can be expressed, the type of opinion depends on whether any internal control deficiencies are identified and the significance of such deficiencies. In identifying and evaluating deficiencies, the auditor should consider deficiencies in each of the five components of internal control (control environment, entity risk assessment, information and communications, control activities, and monitoring). In concluding </w:t>
      </w:r>
      <w:r w:rsidR="004E5061" w:rsidRPr="00E35569">
        <w:rPr>
          <w:rFonts w:cs="Arial"/>
        </w:rPr>
        <w:t>on</w:t>
      </w:r>
      <w:r w:rsidRPr="00E35569">
        <w:rPr>
          <w:rFonts w:cs="Arial"/>
        </w:rPr>
        <w:t xml:space="preserve"> the effectiveness of internal control, the auditor should categorize control deficiencies</w:t>
      </w:r>
      <w:r w:rsidR="004E5061" w:rsidRPr="00E35569">
        <w:rPr>
          <w:rFonts w:cs="Arial"/>
        </w:rPr>
        <w:t>,</w:t>
      </w:r>
      <w:r w:rsidRPr="00E35569">
        <w:rPr>
          <w:rFonts w:cs="Arial"/>
        </w:rPr>
        <w:t xml:space="preserve"> in order of decreasing significance, as (1) material weaknesses, (2) significant deficiencies, and (3) other deficiencies that </w:t>
      </w:r>
      <w:r w:rsidR="00E10A43" w:rsidRPr="00E35569">
        <w:rPr>
          <w:rFonts w:cs="Arial"/>
        </w:rPr>
        <w:t xml:space="preserve">do not meet the criteria for a </w:t>
      </w:r>
      <w:r w:rsidRPr="00E35569">
        <w:rPr>
          <w:rFonts w:cs="Arial"/>
        </w:rPr>
        <w:t>significant deficienc</w:t>
      </w:r>
      <w:r w:rsidR="00E10A43" w:rsidRPr="00E35569">
        <w:rPr>
          <w:rFonts w:cs="Arial"/>
        </w:rPr>
        <w:t>y or material weakness</w:t>
      </w:r>
      <w:r w:rsidRPr="00E35569">
        <w:rPr>
          <w:rFonts w:cs="Arial"/>
        </w:rPr>
        <w:t xml:space="preserve"> (other deficiencies). Each of these types of weaknesses and its effects on the </w:t>
      </w:r>
      <w:r w:rsidR="004E5061" w:rsidRPr="00E35569">
        <w:rPr>
          <w:rFonts w:cs="Arial"/>
        </w:rPr>
        <w:t xml:space="preserve">auditor’s </w:t>
      </w:r>
      <w:r w:rsidRPr="00E35569">
        <w:rPr>
          <w:rFonts w:cs="Arial"/>
        </w:rPr>
        <w:t>conclusion on internal control is discussed below. If no material weaknesses are identified, the auditor generally should conclude that internal control is effective in meeting the control objectives.</w:t>
      </w:r>
    </w:p>
    <w:p w14:paraId="6D891C79" w14:textId="77777777" w:rsidR="00641DFF" w:rsidRPr="00E35569" w:rsidRDefault="00641DFF" w:rsidP="00A22FB8">
      <w:pPr>
        <w:pStyle w:val="FAMHeading5"/>
      </w:pPr>
      <w:r w:rsidRPr="00E35569">
        <w:t xml:space="preserve">Effects of Control Deficiencies on the </w:t>
      </w:r>
      <w:r w:rsidR="004E5061" w:rsidRPr="00E35569">
        <w:t xml:space="preserve">Auditor’s </w:t>
      </w:r>
      <w:r w:rsidRPr="00E35569">
        <w:t xml:space="preserve">Conclusion </w:t>
      </w:r>
      <w:r w:rsidR="00A32419" w:rsidRPr="00E35569">
        <w:t>on</w:t>
      </w:r>
      <w:r w:rsidRPr="00E35569">
        <w:t xml:space="preserve"> the Effectiveness of Internal Control over Financial Reporting</w:t>
      </w:r>
    </w:p>
    <w:p w14:paraId="40163C67" w14:textId="29D5AF3C" w:rsidR="00641DFF" w:rsidRPr="00E35569" w:rsidRDefault="00641DFF" w:rsidP="002C539A">
      <w:pPr>
        <w:pStyle w:val="StyleFAM-SubsectionArial11pt"/>
        <w:rPr>
          <w:rFonts w:cs="Arial"/>
        </w:rPr>
      </w:pPr>
      <w:r w:rsidRPr="00E35569">
        <w:rPr>
          <w:rFonts w:cs="Arial"/>
        </w:rPr>
        <w:t xml:space="preserve">Based on the types of deficiencies noted, the auditor should conclude </w:t>
      </w:r>
      <w:r w:rsidR="00250161" w:rsidRPr="00E35569">
        <w:rPr>
          <w:rFonts w:cs="Arial"/>
        </w:rPr>
        <w:t>on</w:t>
      </w:r>
      <w:r w:rsidRPr="00E35569">
        <w:rPr>
          <w:rFonts w:cs="Arial"/>
        </w:rPr>
        <w:t xml:space="preserve"> the effectiveness of internal control over financial reporting as of the end of the audi</w:t>
      </w:r>
      <w:r w:rsidR="00821788" w:rsidRPr="00E35569">
        <w:rPr>
          <w:rFonts w:cs="Arial"/>
        </w:rPr>
        <w:t xml:space="preserve">t period, as discussed </w:t>
      </w:r>
      <w:r w:rsidR="000E4032" w:rsidRPr="00E35569">
        <w:rPr>
          <w:rFonts w:cs="Arial"/>
        </w:rPr>
        <w:t>below</w:t>
      </w:r>
      <w:r w:rsidRPr="00E35569">
        <w:rPr>
          <w:rFonts w:cs="Arial"/>
        </w:rPr>
        <w:t xml:space="preserve">. Management also should conclude </w:t>
      </w:r>
      <w:r w:rsidR="00250161" w:rsidRPr="00E35569">
        <w:rPr>
          <w:rFonts w:cs="Arial"/>
        </w:rPr>
        <w:t>on</w:t>
      </w:r>
      <w:r w:rsidRPr="00E35569">
        <w:rPr>
          <w:rFonts w:cs="Arial"/>
        </w:rPr>
        <w:t xml:space="preserve"> the effectiveness of internal control in deciding what </w:t>
      </w:r>
      <w:r w:rsidR="00CE46B2" w:rsidRPr="00E35569">
        <w:rPr>
          <w:rFonts w:cs="Arial"/>
        </w:rPr>
        <w:t>assessment</w:t>
      </w:r>
      <w:r w:rsidRPr="00E35569">
        <w:rPr>
          <w:rFonts w:cs="Arial"/>
        </w:rPr>
        <w:t xml:space="preserve"> to make. After forming an opinion on the effectiveness of the </w:t>
      </w:r>
      <w:r w:rsidR="00BD5D98" w:rsidRPr="00E35569">
        <w:rPr>
          <w:rFonts w:cs="Arial"/>
        </w:rPr>
        <w:t xml:space="preserve">entity’s </w:t>
      </w:r>
      <w:r w:rsidRPr="00E35569">
        <w:rPr>
          <w:rFonts w:cs="Arial"/>
        </w:rPr>
        <w:t xml:space="preserve">internal control, the auditor </w:t>
      </w:r>
      <w:r w:rsidRPr="00E35569">
        <w:rPr>
          <w:rFonts w:cs="Arial"/>
        </w:rPr>
        <w:lastRenderedPageBreak/>
        <w:t xml:space="preserve">should evaluate </w:t>
      </w:r>
      <w:r w:rsidR="00BD5D98" w:rsidRPr="00E35569">
        <w:rPr>
          <w:rFonts w:cs="Arial"/>
        </w:rPr>
        <w:t xml:space="preserve">management’s </w:t>
      </w:r>
      <w:r w:rsidRPr="00E35569">
        <w:rPr>
          <w:rFonts w:cs="Arial"/>
        </w:rPr>
        <w:t>report to determine whether it appropriately contains the following</w:t>
      </w:r>
      <w:r w:rsidR="001A6F3E" w:rsidRPr="00E35569">
        <w:rPr>
          <w:rFonts w:cs="Arial"/>
        </w:rPr>
        <w:t xml:space="preserve"> (AU-C 940.55)</w:t>
      </w:r>
      <w:r w:rsidRPr="00E35569">
        <w:rPr>
          <w:rFonts w:cs="Arial"/>
        </w:rPr>
        <w:t xml:space="preserve">: </w:t>
      </w:r>
    </w:p>
    <w:p w14:paraId="30180B5E" w14:textId="0B4D238C" w:rsidR="00641DFF" w:rsidRPr="00E35569" w:rsidRDefault="001A6F3E" w:rsidP="00825B49">
      <w:pPr>
        <w:pStyle w:val="FAM-Bullet-1"/>
      </w:pPr>
      <w:r w:rsidRPr="00E35569">
        <w:t>a</w:t>
      </w:r>
      <w:r w:rsidR="00641DFF" w:rsidRPr="00E35569">
        <w:t xml:space="preserve"> statement regarding management’s responsibility for internal control</w:t>
      </w:r>
      <w:r w:rsidR="00CC0592" w:rsidRPr="00E35569">
        <w:t xml:space="preserve"> over financial reporting</w:t>
      </w:r>
      <w:r w:rsidRPr="00E35569">
        <w:t>;</w:t>
      </w:r>
    </w:p>
    <w:p w14:paraId="2578E7B9" w14:textId="29595B4C" w:rsidR="00641DFF" w:rsidRPr="00E35569" w:rsidRDefault="001A6F3E" w:rsidP="00825B49">
      <w:pPr>
        <w:pStyle w:val="FAM-Bullet-1"/>
      </w:pPr>
      <w:r w:rsidRPr="00E35569">
        <w:t>a</w:t>
      </w:r>
      <w:r w:rsidR="00641DFF" w:rsidRPr="00E35569">
        <w:t xml:space="preserve"> description of the subject matter of the examination (for example, controls over the preparation of the </w:t>
      </w:r>
      <w:r w:rsidR="00BD5D98" w:rsidRPr="00E35569">
        <w:t xml:space="preserve">entity’s </w:t>
      </w:r>
      <w:r w:rsidR="00641DFF" w:rsidRPr="00E35569">
        <w:t xml:space="preserve">financial statements in accordance with </w:t>
      </w:r>
      <w:r w:rsidR="00CE2B86" w:rsidRPr="00E35569">
        <w:t xml:space="preserve">U.S. </w:t>
      </w:r>
      <w:r w:rsidR="00641DFF" w:rsidRPr="00E35569">
        <w:t>GAAP)</w:t>
      </w:r>
      <w:r w:rsidRPr="00E35569">
        <w:t>;</w:t>
      </w:r>
    </w:p>
    <w:p w14:paraId="2A5E5E21" w14:textId="5D242E0C" w:rsidR="00641DFF" w:rsidRPr="00E35569" w:rsidRDefault="001A6F3E" w:rsidP="00825B49">
      <w:pPr>
        <w:pStyle w:val="FAM-Bullet-1"/>
      </w:pPr>
      <w:r w:rsidRPr="00E35569">
        <w:t>a</w:t>
      </w:r>
      <w:r w:rsidR="00641DFF" w:rsidRPr="00E35569">
        <w:t xml:space="preserve">n identification of the criteria against which internal control </w:t>
      </w:r>
      <w:r w:rsidR="00CC0592" w:rsidRPr="00E35569">
        <w:t xml:space="preserve">over financial reporting </w:t>
      </w:r>
      <w:r w:rsidR="00641DFF" w:rsidRPr="00E35569">
        <w:t xml:space="preserve">is measured (for example, criteria established in the GAO’s </w:t>
      </w:r>
      <w:r w:rsidR="00641DFF" w:rsidRPr="00E35569">
        <w:rPr>
          <w:i/>
        </w:rPr>
        <w:t>Standards for Internal Control in the Federal Government</w:t>
      </w:r>
      <w:r w:rsidR="00641DFF" w:rsidRPr="00E35569">
        <w:t xml:space="preserve"> or the Committee of Sponsoring Organizations of the Treadway </w:t>
      </w:r>
      <w:r w:rsidR="00CE2B86" w:rsidRPr="00E35569">
        <w:t xml:space="preserve">Commission’s </w:t>
      </w:r>
      <w:r w:rsidR="00641DFF" w:rsidRPr="00E35569">
        <w:rPr>
          <w:i/>
        </w:rPr>
        <w:t>Internal Control</w:t>
      </w:r>
      <w:r w:rsidR="0060708B" w:rsidRPr="00E35569">
        <w:rPr>
          <w:i/>
        </w:rPr>
        <w:t xml:space="preserve"> –  </w:t>
      </w:r>
      <w:r w:rsidR="00641DFF" w:rsidRPr="00E35569">
        <w:rPr>
          <w:i/>
        </w:rPr>
        <w:t>Integrated Framework</w:t>
      </w:r>
      <w:r w:rsidR="00821788" w:rsidRPr="00E35569">
        <w:t>)</w:t>
      </w:r>
      <w:r w:rsidRPr="00E35569">
        <w:t>;</w:t>
      </w:r>
      <w:r w:rsidR="00641DFF" w:rsidRPr="00E35569">
        <w:t xml:space="preserve"> </w:t>
      </w:r>
    </w:p>
    <w:p w14:paraId="014DDB21" w14:textId="6E62C162" w:rsidR="00641DFF" w:rsidRPr="00E35569" w:rsidRDefault="001A6F3E" w:rsidP="00825B49">
      <w:pPr>
        <w:pStyle w:val="FAM-Bullet-1"/>
      </w:pPr>
      <w:r w:rsidRPr="00E35569">
        <w:t>m</w:t>
      </w:r>
      <w:r w:rsidR="00BD5D98" w:rsidRPr="00E35569">
        <w:t xml:space="preserve">anagement’s </w:t>
      </w:r>
      <w:r w:rsidR="00CE46B2" w:rsidRPr="00E35569">
        <w:t>assessment</w:t>
      </w:r>
      <w:r w:rsidR="00641DFF" w:rsidRPr="00E35569">
        <w:t xml:space="preserve"> </w:t>
      </w:r>
      <w:r w:rsidR="006F63A3" w:rsidRPr="00E35569">
        <w:t xml:space="preserve">about </w:t>
      </w:r>
      <w:r w:rsidR="00BD5D98" w:rsidRPr="00E35569">
        <w:t>the</w:t>
      </w:r>
      <w:r w:rsidR="00641DFF" w:rsidRPr="00E35569">
        <w:t xml:space="preserve"> effectiveness of internal control</w:t>
      </w:r>
      <w:r w:rsidR="00CC0592" w:rsidRPr="00E35569">
        <w:t xml:space="preserve"> over financial reporting</w:t>
      </w:r>
      <w:r w:rsidRPr="00E35569">
        <w:t>;</w:t>
      </w:r>
    </w:p>
    <w:p w14:paraId="22DC2AE0" w14:textId="47A4E877" w:rsidR="00641DFF" w:rsidRPr="00E35569" w:rsidRDefault="001A6F3E" w:rsidP="00825B49">
      <w:pPr>
        <w:pStyle w:val="FAM-Bullet-1"/>
      </w:pPr>
      <w:r w:rsidRPr="00E35569">
        <w:t>a</w:t>
      </w:r>
      <w:r w:rsidR="00641DFF" w:rsidRPr="00E35569">
        <w:t xml:space="preserve"> description of the material weaknesses, if any</w:t>
      </w:r>
      <w:r w:rsidRPr="00E35569">
        <w:t>; and</w:t>
      </w:r>
    </w:p>
    <w:p w14:paraId="73659B74" w14:textId="2F14D80A" w:rsidR="00641DFF" w:rsidRPr="00E35569" w:rsidRDefault="001A6F3E" w:rsidP="00825B49">
      <w:pPr>
        <w:pStyle w:val="FAM-Bullet-1"/>
      </w:pPr>
      <w:r w:rsidRPr="00E35569">
        <w:t>t</w:t>
      </w:r>
      <w:r w:rsidR="00641DFF" w:rsidRPr="00E35569">
        <w:t xml:space="preserve">he date as of which </w:t>
      </w:r>
      <w:r w:rsidR="00BD5D98" w:rsidRPr="00E35569">
        <w:t xml:space="preserve">management’s </w:t>
      </w:r>
      <w:r w:rsidR="00CE46B2" w:rsidRPr="00E35569">
        <w:t>assessment</w:t>
      </w:r>
      <w:r w:rsidR="00641DFF" w:rsidRPr="00E35569">
        <w:t xml:space="preserve"> </w:t>
      </w:r>
      <w:r w:rsidR="00BD5D98" w:rsidRPr="00E35569">
        <w:t xml:space="preserve">of </w:t>
      </w:r>
      <w:r w:rsidR="00CC0592" w:rsidRPr="00E35569">
        <w:t xml:space="preserve">internal control over financial reporting </w:t>
      </w:r>
      <w:r w:rsidR="00641DFF" w:rsidRPr="00E35569">
        <w:t>is made</w:t>
      </w:r>
      <w:r w:rsidRPr="00E35569">
        <w:t>.</w:t>
      </w:r>
    </w:p>
    <w:p w14:paraId="1C09B2CE" w14:textId="67C34BE4" w:rsidR="00641DFF" w:rsidRPr="00E35569" w:rsidRDefault="00C55611" w:rsidP="00825B49">
      <w:pPr>
        <w:pStyle w:val="FAM-Bullet-1"/>
        <w:numPr>
          <w:ilvl w:val="0"/>
          <w:numId w:val="0"/>
        </w:numPr>
        <w:ind w:left="1440"/>
      </w:pPr>
      <w:r w:rsidRPr="00E35569">
        <w:t xml:space="preserve">When management includes, either within management’s report or in a document containing management’s report and the related auditor’s report, information in addition to the elements that are subject to the auditor’s evaluation as described above, the auditor should perform the procedures required by AU-C 940.80. </w:t>
      </w:r>
      <w:r w:rsidR="00641DFF" w:rsidRPr="00E35569">
        <w:t xml:space="preserve">If the auditor determines that any required element of </w:t>
      </w:r>
      <w:r w:rsidR="00BD5D98" w:rsidRPr="00E35569">
        <w:t xml:space="preserve">management’s </w:t>
      </w:r>
      <w:r w:rsidR="00641DFF" w:rsidRPr="00E35569">
        <w:t xml:space="preserve">report is incomplete or improperly presented, the auditor should request management to revise its report </w:t>
      </w:r>
      <w:r w:rsidR="00CC0592" w:rsidRPr="00E35569">
        <w:t>(AU-C 940.56)</w:t>
      </w:r>
      <w:r w:rsidR="00BD5D98" w:rsidRPr="00E35569">
        <w:t>.</w:t>
      </w:r>
      <w:r w:rsidR="00CC0592" w:rsidRPr="00E35569">
        <w:t xml:space="preserve"> </w:t>
      </w:r>
      <w:r w:rsidR="00641DFF" w:rsidRPr="00E35569">
        <w:t xml:space="preserve">If management does not revise its report, the auditor should modify </w:t>
      </w:r>
      <w:r w:rsidR="00BD5D98" w:rsidRPr="00E35569">
        <w:t>the auditor’s</w:t>
      </w:r>
      <w:r w:rsidR="00641DFF" w:rsidRPr="00E35569">
        <w:t xml:space="preserve"> report to include an</w:t>
      </w:r>
      <w:r w:rsidR="00ED26C4" w:rsidRPr="00E35569">
        <w:t xml:space="preserve"> </w:t>
      </w:r>
      <w:r w:rsidR="003507D0" w:rsidRPr="00E35569">
        <w:t xml:space="preserve">other-matter </w:t>
      </w:r>
      <w:r w:rsidR="00641DFF" w:rsidRPr="00E35569">
        <w:t>paragraph describing the reasons for this determination (</w:t>
      </w:r>
      <w:r w:rsidR="00CC0592" w:rsidRPr="00E35569">
        <w:t>AU-C 940.72</w:t>
      </w:r>
      <w:r w:rsidR="00641DFF" w:rsidRPr="00E35569">
        <w:t>)</w:t>
      </w:r>
      <w:r w:rsidR="006F3BEB" w:rsidRPr="00E35569">
        <w:t>.</w:t>
      </w:r>
      <w:r w:rsidRPr="00E35569">
        <w:t xml:space="preserve"> </w:t>
      </w:r>
    </w:p>
    <w:p w14:paraId="3B1D5C3B" w14:textId="77777777" w:rsidR="00641DFF" w:rsidRPr="00E35569" w:rsidRDefault="00641DFF" w:rsidP="0043780B">
      <w:pPr>
        <w:pStyle w:val="FAMHeading6"/>
      </w:pPr>
      <w:r w:rsidRPr="00E35569">
        <w:t>Material Weaknesses</w:t>
      </w:r>
    </w:p>
    <w:p w14:paraId="0D2DE87F" w14:textId="77777777" w:rsidR="00505B37" w:rsidRPr="00E35569" w:rsidRDefault="00641DFF" w:rsidP="007829D4">
      <w:pPr>
        <w:pStyle w:val="StyleFAM-SubsectionArial11pt"/>
        <w:rPr>
          <w:rFonts w:cs="Arial"/>
        </w:rPr>
      </w:pPr>
      <w:r w:rsidRPr="00E35569">
        <w:rPr>
          <w:rFonts w:cs="Arial"/>
        </w:rPr>
        <w:t>If one or more material weaknesses exist at the end of the audit period, the auditor should conclude that the entity’s internal control is ineffective</w:t>
      </w:r>
      <w:r w:rsidR="003F4A31" w:rsidRPr="00E35569">
        <w:rPr>
          <w:rFonts w:cs="Arial"/>
        </w:rPr>
        <w:t>, which would result in an adverse opinion</w:t>
      </w:r>
      <w:r w:rsidR="00C04375" w:rsidRPr="00E35569">
        <w:rPr>
          <w:rFonts w:cs="Arial"/>
        </w:rPr>
        <w:t xml:space="preserve"> (AU-C 940.68)</w:t>
      </w:r>
      <w:r w:rsidRPr="00E35569">
        <w:rPr>
          <w:rFonts w:cs="Arial"/>
        </w:rPr>
        <w:t>. The existence of a material weakness precludes a conclusion that internal control is effective</w:t>
      </w:r>
      <w:r w:rsidR="00730DA3" w:rsidRPr="00E35569">
        <w:rPr>
          <w:rFonts w:cs="Arial"/>
        </w:rPr>
        <w:t>, which would result in a modified opinion</w:t>
      </w:r>
      <w:r w:rsidRPr="00E35569">
        <w:rPr>
          <w:rFonts w:cs="Arial"/>
        </w:rPr>
        <w:t xml:space="preserve">. </w:t>
      </w:r>
      <w:r w:rsidR="00D33520" w:rsidRPr="00E35569">
        <w:rPr>
          <w:rFonts w:cs="Arial"/>
        </w:rPr>
        <w:t>The audit</w:t>
      </w:r>
      <w:r w:rsidR="0096691D" w:rsidRPr="00E35569">
        <w:rPr>
          <w:rFonts w:cs="Arial"/>
        </w:rPr>
        <w:t xml:space="preserve">or’s report should include </w:t>
      </w:r>
      <w:r w:rsidR="00D33520" w:rsidRPr="00E35569">
        <w:rPr>
          <w:rFonts w:cs="Arial"/>
        </w:rPr>
        <w:t xml:space="preserve">in the </w:t>
      </w:r>
      <w:r w:rsidR="0073220E" w:rsidRPr="00E35569">
        <w:rPr>
          <w:rFonts w:cs="Arial"/>
        </w:rPr>
        <w:t>“B</w:t>
      </w:r>
      <w:r w:rsidR="000016B8" w:rsidRPr="00E35569">
        <w:rPr>
          <w:rFonts w:cs="Arial"/>
        </w:rPr>
        <w:t xml:space="preserve">asis for </w:t>
      </w:r>
      <w:r w:rsidR="0073220E" w:rsidRPr="00E35569">
        <w:rPr>
          <w:rFonts w:cs="Arial"/>
        </w:rPr>
        <w:t xml:space="preserve">Adverse Opinion on Internal Control over Financial Reporting” section </w:t>
      </w:r>
      <w:r w:rsidR="00D33520" w:rsidRPr="00E35569">
        <w:rPr>
          <w:rFonts w:cs="Arial"/>
        </w:rPr>
        <w:t xml:space="preserve">(a) </w:t>
      </w:r>
      <w:r w:rsidR="0096691D" w:rsidRPr="00E35569">
        <w:rPr>
          <w:rFonts w:cs="Arial"/>
        </w:rPr>
        <w:t xml:space="preserve">the </w:t>
      </w:r>
      <w:r w:rsidR="00D33520" w:rsidRPr="00E35569">
        <w:rPr>
          <w:rFonts w:cs="Arial"/>
        </w:rPr>
        <w:t xml:space="preserve">definition of a material </w:t>
      </w:r>
      <w:r w:rsidR="0096691D" w:rsidRPr="00E35569">
        <w:rPr>
          <w:rFonts w:cs="Arial"/>
        </w:rPr>
        <w:t>weakness</w:t>
      </w:r>
      <w:r w:rsidR="00D33520" w:rsidRPr="00E35569">
        <w:rPr>
          <w:rFonts w:cs="Arial"/>
        </w:rPr>
        <w:t xml:space="preserve"> and (b) a statement that one or more material weaknesses have been identified and an identification of the material weaknesses described in management’s </w:t>
      </w:r>
      <w:r w:rsidR="00AB5630" w:rsidRPr="00E35569">
        <w:rPr>
          <w:rFonts w:cs="Arial"/>
        </w:rPr>
        <w:t>assessment about internal control over financial reporting</w:t>
      </w:r>
      <w:r w:rsidR="0096691D" w:rsidRPr="00E35569">
        <w:rPr>
          <w:rFonts w:cs="Arial"/>
        </w:rPr>
        <w:t xml:space="preserve"> (AU-C 940.70). </w:t>
      </w:r>
    </w:p>
    <w:p w14:paraId="706823A4" w14:textId="420321A1" w:rsidR="00641DFF" w:rsidRPr="00E35569" w:rsidRDefault="00780766" w:rsidP="00505B37">
      <w:pPr>
        <w:pStyle w:val="StyleFAM-SubsectionArial11pt"/>
        <w:numPr>
          <w:ilvl w:val="0"/>
          <w:numId w:val="0"/>
        </w:numPr>
        <w:ind w:left="1440"/>
        <w:rPr>
          <w:rFonts w:cs="Arial"/>
        </w:rPr>
      </w:pPr>
      <w:r w:rsidRPr="00E35569">
        <w:rPr>
          <w:rFonts w:cs="Arial"/>
        </w:rPr>
        <w:t xml:space="preserve">If one or more material weaknesses have not been included in </w:t>
      </w:r>
      <w:r w:rsidR="00F02537" w:rsidRPr="00E35569">
        <w:rPr>
          <w:rFonts w:cs="Arial"/>
        </w:rPr>
        <w:t xml:space="preserve">management’s </w:t>
      </w:r>
      <w:r w:rsidRPr="00E35569">
        <w:rPr>
          <w:rFonts w:cs="Arial"/>
        </w:rPr>
        <w:t xml:space="preserve">report accompanying the </w:t>
      </w:r>
      <w:r w:rsidR="00A32419" w:rsidRPr="00E35569">
        <w:rPr>
          <w:rFonts w:cs="Arial"/>
        </w:rPr>
        <w:t xml:space="preserve">auditor’s </w:t>
      </w:r>
      <w:r w:rsidRPr="00E35569">
        <w:rPr>
          <w:rFonts w:cs="Arial"/>
        </w:rPr>
        <w:t xml:space="preserve">report, the </w:t>
      </w:r>
      <w:r w:rsidR="00A32419" w:rsidRPr="00E35569">
        <w:rPr>
          <w:rFonts w:cs="Arial"/>
        </w:rPr>
        <w:t xml:space="preserve">auditor’s </w:t>
      </w:r>
      <w:r w:rsidRPr="00E35569">
        <w:rPr>
          <w:rFonts w:cs="Arial"/>
        </w:rPr>
        <w:t xml:space="preserve">report should be modified to state that one or more material weaknesses have been identified but not included in </w:t>
      </w:r>
      <w:r w:rsidR="003638A5" w:rsidRPr="00E35569">
        <w:rPr>
          <w:rFonts w:cs="Arial"/>
        </w:rPr>
        <w:t xml:space="preserve">management’s </w:t>
      </w:r>
      <w:r w:rsidRPr="00E35569">
        <w:rPr>
          <w:rFonts w:cs="Arial"/>
        </w:rPr>
        <w:t xml:space="preserve">report. Additionally, the </w:t>
      </w:r>
      <w:r w:rsidR="00A32419" w:rsidRPr="00E35569">
        <w:rPr>
          <w:rFonts w:cs="Arial"/>
        </w:rPr>
        <w:t xml:space="preserve">auditor’s </w:t>
      </w:r>
      <w:r w:rsidRPr="00E35569">
        <w:rPr>
          <w:rFonts w:cs="Arial"/>
        </w:rPr>
        <w:t xml:space="preserve">report should include a description of each material weakness not included in </w:t>
      </w:r>
      <w:r w:rsidR="00A32419" w:rsidRPr="00E35569">
        <w:rPr>
          <w:rFonts w:cs="Arial"/>
        </w:rPr>
        <w:t xml:space="preserve">management’s </w:t>
      </w:r>
      <w:r w:rsidRPr="00E35569">
        <w:rPr>
          <w:rFonts w:cs="Arial"/>
        </w:rPr>
        <w:t xml:space="preserve">report. The </w:t>
      </w:r>
      <w:r w:rsidR="00A32419" w:rsidRPr="00E35569">
        <w:rPr>
          <w:rFonts w:cs="Arial"/>
        </w:rPr>
        <w:t xml:space="preserve">auditor’s </w:t>
      </w:r>
      <w:r w:rsidRPr="00E35569">
        <w:rPr>
          <w:rFonts w:cs="Arial"/>
        </w:rPr>
        <w:t xml:space="preserve">description should include specific information about the nature of each material weakness and its actual and potential effect on the presentation of the </w:t>
      </w:r>
      <w:r w:rsidR="00A32419" w:rsidRPr="00E35569">
        <w:rPr>
          <w:rFonts w:cs="Arial"/>
        </w:rPr>
        <w:t xml:space="preserve">entity’s </w:t>
      </w:r>
      <w:r w:rsidRPr="00E35569">
        <w:rPr>
          <w:rFonts w:cs="Arial"/>
        </w:rPr>
        <w:t xml:space="preserve">financial statements issued during the existence of the weakness. In this case, the auditor also should communicate, in writing, to those charged with governance that one or more material weaknesses were not disclosed or </w:t>
      </w:r>
      <w:r w:rsidRPr="00E35569">
        <w:rPr>
          <w:rFonts w:cs="Arial"/>
        </w:rPr>
        <w:lastRenderedPageBreak/>
        <w:t xml:space="preserve">identified as a material weakness in </w:t>
      </w:r>
      <w:r w:rsidR="00A32419" w:rsidRPr="00E35569">
        <w:rPr>
          <w:rFonts w:cs="Arial"/>
        </w:rPr>
        <w:t xml:space="preserve">management’s </w:t>
      </w:r>
      <w:r w:rsidRPr="00E35569">
        <w:rPr>
          <w:rFonts w:cs="Arial"/>
        </w:rPr>
        <w:t xml:space="preserve">report. If one or more material weaknesses have been included in </w:t>
      </w:r>
      <w:r w:rsidR="00A32419" w:rsidRPr="00E35569">
        <w:rPr>
          <w:rFonts w:cs="Arial"/>
        </w:rPr>
        <w:t xml:space="preserve">management’s </w:t>
      </w:r>
      <w:r w:rsidRPr="00E35569">
        <w:rPr>
          <w:rFonts w:cs="Arial"/>
        </w:rPr>
        <w:t xml:space="preserve">report but the auditor concludes that the disclosure of such material weaknesses is not fairly presented in all material respects, the </w:t>
      </w:r>
      <w:r w:rsidR="00A32419" w:rsidRPr="00E35569">
        <w:rPr>
          <w:rFonts w:cs="Arial"/>
        </w:rPr>
        <w:t xml:space="preserve">auditor’s </w:t>
      </w:r>
      <w:r w:rsidRPr="00E35569">
        <w:rPr>
          <w:rFonts w:cs="Arial"/>
        </w:rPr>
        <w:t>report should describe this conclusion as well as the information necessary to fairly describe each material weakness (AU-C 940.7</w:t>
      </w:r>
      <w:r w:rsidR="003507D0" w:rsidRPr="00E35569">
        <w:rPr>
          <w:rFonts w:cs="Arial"/>
        </w:rPr>
        <w:t>1</w:t>
      </w:r>
      <w:r w:rsidRPr="00E35569">
        <w:rPr>
          <w:rFonts w:cs="Arial"/>
        </w:rPr>
        <w:t>)</w:t>
      </w:r>
      <w:r w:rsidR="006F3BEB" w:rsidRPr="00E35569">
        <w:rPr>
          <w:rFonts w:cs="Arial"/>
        </w:rPr>
        <w:t>.</w:t>
      </w:r>
      <w:r w:rsidR="00641DFF" w:rsidRPr="00E35569">
        <w:rPr>
          <w:rFonts w:cs="Arial"/>
        </w:rPr>
        <w:t xml:space="preserve"> </w:t>
      </w:r>
    </w:p>
    <w:p w14:paraId="662C2D1B" w14:textId="210736DD" w:rsidR="00641DFF" w:rsidRPr="00E35569" w:rsidRDefault="00780766" w:rsidP="007829D4">
      <w:pPr>
        <w:pStyle w:val="StyleFAM-SubsectionArial11pt"/>
        <w:rPr>
          <w:rFonts w:cs="Arial"/>
        </w:rPr>
      </w:pPr>
      <w:r w:rsidRPr="00E35569">
        <w:rPr>
          <w:rFonts w:cs="Arial"/>
        </w:rPr>
        <w:t xml:space="preserve">The auditor should determine the effect an adverse opinion on internal control over financial reporting has on the </w:t>
      </w:r>
      <w:r w:rsidR="00A32419" w:rsidRPr="00E35569">
        <w:rPr>
          <w:rFonts w:cs="Arial"/>
        </w:rPr>
        <w:t xml:space="preserve">auditor’s </w:t>
      </w:r>
      <w:r w:rsidRPr="00E35569">
        <w:rPr>
          <w:rFonts w:cs="Arial"/>
        </w:rPr>
        <w:t xml:space="preserve">opinion on the financial statements. Additionally, the auditor should disclose, </w:t>
      </w:r>
      <w:r w:rsidR="003507D0" w:rsidRPr="00E35569">
        <w:rPr>
          <w:rFonts w:cs="Arial"/>
        </w:rPr>
        <w:t xml:space="preserve">as a separate </w:t>
      </w:r>
      <w:r w:rsidRPr="00E35569">
        <w:rPr>
          <w:rFonts w:cs="Arial"/>
        </w:rPr>
        <w:t>paragraph</w:t>
      </w:r>
      <w:r w:rsidR="003507D0" w:rsidRPr="00E35569">
        <w:rPr>
          <w:rFonts w:cs="Arial"/>
        </w:rPr>
        <w:t xml:space="preserve"> within the “Adverse Opinion on Internal Control over Financial Reporting”</w:t>
      </w:r>
      <w:r w:rsidR="00F86621" w:rsidRPr="00E35569">
        <w:rPr>
          <w:rFonts w:cs="Arial"/>
        </w:rPr>
        <w:t xml:space="preserve"> section of</w:t>
      </w:r>
      <w:r w:rsidR="003507D0" w:rsidRPr="00E35569">
        <w:rPr>
          <w:rFonts w:cs="Arial"/>
        </w:rPr>
        <w:t xml:space="preserve"> the report,</w:t>
      </w:r>
      <w:r w:rsidRPr="00E35569">
        <w:rPr>
          <w:rFonts w:cs="Arial"/>
        </w:rPr>
        <w:t xml:space="preserve"> whether the </w:t>
      </w:r>
      <w:r w:rsidR="00A32419" w:rsidRPr="00E35569">
        <w:rPr>
          <w:rFonts w:cs="Arial"/>
        </w:rPr>
        <w:t xml:space="preserve">auditor’s </w:t>
      </w:r>
      <w:r w:rsidRPr="00E35569">
        <w:rPr>
          <w:rFonts w:cs="Arial"/>
        </w:rPr>
        <w:t xml:space="preserve">opinion on the financial statements was affected by the material weakness </w:t>
      </w:r>
      <w:r w:rsidR="00641DFF" w:rsidRPr="00E35569">
        <w:rPr>
          <w:rFonts w:cs="Arial"/>
        </w:rPr>
        <w:t>(</w:t>
      </w:r>
      <w:r w:rsidRPr="00E35569">
        <w:rPr>
          <w:rFonts w:cs="Arial"/>
        </w:rPr>
        <w:t>AU-C 940.</w:t>
      </w:r>
      <w:r w:rsidR="003507D0" w:rsidRPr="00E35569">
        <w:rPr>
          <w:rFonts w:cs="Arial"/>
        </w:rPr>
        <w:t>69</w:t>
      </w:r>
      <w:r w:rsidR="00641DFF" w:rsidRPr="00E35569">
        <w:rPr>
          <w:rFonts w:cs="Arial"/>
        </w:rPr>
        <w:t>).</w:t>
      </w:r>
      <w:r w:rsidR="00641DFF" w:rsidRPr="00E35569">
        <w:rPr>
          <w:rFonts w:cs="Arial"/>
          <w:color w:val="252525"/>
        </w:rPr>
        <w:t xml:space="preserve"> </w:t>
      </w:r>
      <w:r w:rsidR="00641DFF" w:rsidRPr="00E35569">
        <w:rPr>
          <w:rFonts w:cs="Arial"/>
        </w:rPr>
        <w:t>If a material weakness is presented in a report that also includes an unmodified opinion on the financial statements, the auditor should add a statement to the unmodified opinion to indicate that as a result of a material weakness, material misstatements may nevertheless occur in other financial information reported by the entity. Example report modifications for material weaknesses are provided in FAM 595 B.</w:t>
      </w:r>
    </w:p>
    <w:p w14:paraId="47CB5F9E" w14:textId="77777777" w:rsidR="00641DFF" w:rsidRPr="00E35569" w:rsidRDefault="00641DFF" w:rsidP="0043780B">
      <w:pPr>
        <w:pStyle w:val="FAMHeading6"/>
      </w:pPr>
      <w:r w:rsidRPr="00E35569">
        <w:t>Significant Deficiencies</w:t>
      </w:r>
    </w:p>
    <w:p w14:paraId="601FFF12" w14:textId="4A4363BC" w:rsidR="00641DFF" w:rsidRPr="00E35569" w:rsidRDefault="00641DFF" w:rsidP="007829D4">
      <w:pPr>
        <w:pStyle w:val="StyleFAM-SubsectionArial11pt"/>
        <w:rPr>
          <w:rFonts w:cs="Arial"/>
        </w:rPr>
      </w:pPr>
      <w:r w:rsidRPr="00E35569">
        <w:rPr>
          <w:rFonts w:cs="Arial"/>
        </w:rPr>
        <w:t>If significant deficiencies existed at the end of the audit period, but no material weaknesses were identified, the auditor generally should conclude that the controls are effective in achieving the control objectives. However, as required by GAGAS, the auditor should indicate in the report that the work performed identified significant deficiencies and should describe the deficiencies</w:t>
      </w:r>
      <w:r w:rsidR="000E4032" w:rsidRPr="00E35569">
        <w:rPr>
          <w:rFonts w:cs="Arial"/>
        </w:rPr>
        <w:t xml:space="preserve"> (see FAM 595 B)</w:t>
      </w:r>
      <w:r w:rsidRPr="00E35569">
        <w:rPr>
          <w:rFonts w:cs="Arial"/>
        </w:rPr>
        <w:t>.</w:t>
      </w:r>
    </w:p>
    <w:p w14:paraId="46894B1A" w14:textId="77777777" w:rsidR="00641DFF" w:rsidRPr="00E35569" w:rsidRDefault="00641DFF" w:rsidP="0043780B">
      <w:pPr>
        <w:pStyle w:val="FAMHeading6"/>
      </w:pPr>
      <w:r w:rsidRPr="00E35569">
        <w:t xml:space="preserve">Control Deficiencies </w:t>
      </w:r>
      <w:r w:rsidR="00BF62B5" w:rsidRPr="00E35569">
        <w:t xml:space="preserve">That </w:t>
      </w:r>
      <w:r w:rsidRPr="00E35569">
        <w:t>Do Not Meet the Criteria for Material Weaknesses or Significant Deficiencies</w:t>
      </w:r>
    </w:p>
    <w:p w14:paraId="1C12FE10" w14:textId="4DB0C628" w:rsidR="00641DFF" w:rsidRDefault="00641DFF" w:rsidP="007829D4">
      <w:pPr>
        <w:pStyle w:val="StyleFAM-SubsectionArial11pt"/>
        <w:rPr>
          <w:rFonts w:cs="Arial"/>
        </w:rPr>
      </w:pPr>
      <w:r w:rsidRPr="00E35569">
        <w:rPr>
          <w:rFonts w:cs="Arial"/>
        </w:rPr>
        <w:t>Control deficiencies that do not meet the criteria for material weaknesses or signif</w:t>
      </w:r>
      <w:r w:rsidR="00821788" w:rsidRPr="00E35569">
        <w:rPr>
          <w:rFonts w:cs="Arial"/>
        </w:rPr>
        <w:t>icant deficiencies in FAM 580.</w:t>
      </w:r>
      <w:r w:rsidR="0061754D" w:rsidRPr="00E35569">
        <w:rPr>
          <w:rFonts w:cs="Arial"/>
        </w:rPr>
        <w:t>5</w:t>
      </w:r>
      <w:r w:rsidR="00C77E79" w:rsidRPr="00E35569">
        <w:rPr>
          <w:rFonts w:cs="Arial"/>
        </w:rPr>
        <w:t>7</w:t>
      </w:r>
      <w:r w:rsidRPr="00E35569">
        <w:rPr>
          <w:rFonts w:cs="Arial"/>
        </w:rPr>
        <w:t xml:space="preserve"> do not affect the auditor’s conclusion </w:t>
      </w:r>
      <w:r w:rsidR="00250161" w:rsidRPr="00E35569">
        <w:rPr>
          <w:rFonts w:cs="Arial"/>
        </w:rPr>
        <w:t>on</w:t>
      </w:r>
      <w:r w:rsidRPr="00E35569">
        <w:rPr>
          <w:rFonts w:cs="Arial"/>
        </w:rPr>
        <w:t xml:space="preserve"> the effectiveness of internal control. </w:t>
      </w:r>
      <w:r w:rsidR="00C96C7E" w:rsidRPr="00E35569">
        <w:rPr>
          <w:rFonts w:cs="Arial"/>
        </w:rPr>
        <w:t>The auditor also should communicate to management at an appropriate level of responsibility</w:t>
      </w:r>
      <w:r w:rsidR="002C702C" w:rsidRPr="00E35569">
        <w:rPr>
          <w:rFonts w:cs="Arial"/>
        </w:rPr>
        <w:t>—</w:t>
      </w:r>
      <w:r w:rsidR="00C96C7E" w:rsidRPr="00E35569">
        <w:rPr>
          <w:rFonts w:cs="Arial"/>
        </w:rPr>
        <w:t xml:space="preserve">on a timely basis </w:t>
      </w:r>
      <w:r w:rsidR="00591F66" w:rsidRPr="00E35569">
        <w:rPr>
          <w:rFonts w:cs="Arial"/>
        </w:rPr>
        <w:t xml:space="preserve">either </w:t>
      </w:r>
      <w:r w:rsidR="00C96C7E" w:rsidRPr="00E35569">
        <w:rPr>
          <w:rFonts w:cs="Arial"/>
        </w:rPr>
        <w:t>in writing (e.g</w:t>
      </w:r>
      <w:r w:rsidR="00250161" w:rsidRPr="00E35569">
        <w:rPr>
          <w:rFonts w:cs="Arial"/>
        </w:rPr>
        <w:t>.,</w:t>
      </w:r>
      <w:r w:rsidR="00C96C7E" w:rsidRPr="00E35569">
        <w:rPr>
          <w:rFonts w:cs="Arial"/>
        </w:rPr>
        <w:t xml:space="preserve"> in a separate </w:t>
      </w:r>
      <w:r w:rsidR="00B33B26" w:rsidRPr="00E35569">
        <w:rPr>
          <w:rFonts w:cs="Arial"/>
        </w:rPr>
        <w:t>report to management</w:t>
      </w:r>
      <w:r w:rsidR="00B132B5" w:rsidRPr="00E35569">
        <w:rPr>
          <w:rFonts w:cs="Arial"/>
        </w:rPr>
        <w:t xml:space="preserve"> or </w:t>
      </w:r>
      <w:r w:rsidR="00C96C7E" w:rsidRPr="00E35569">
        <w:rPr>
          <w:rFonts w:cs="Arial"/>
        </w:rPr>
        <w:t xml:space="preserve">a write-up of the deficiency to management for </w:t>
      </w:r>
      <w:r w:rsidR="00591F66" w:rsidRPr="00E35569">
        <w:rPr>
          <w:rFonts w:cs="Arial"/>
        </w:rPr>
        <w:t xml:space="preserve">its </w:t>
      </w:r>
      <w:r w:rsidR="00C96C7E" w:rsidRPr="00E35569">
        <w:rPr>
          <w:rFonts w:cs="Arial"/>
        </w:rPr>
        <w:t>concurrence with the facts) or orally</w:t>
      </w:r>
      <w:r w:rsidR="002C702C" w:rsidRPr="00E35569">
        <w:rPr>
          <w:rFonts w:cs="Arial"/>
        </w:rPr>
        <w:t>—</w:t>
      </w:r>
      <w:r w:rsidR="00C96C7E" w:rsidRPr="00E35569">
        <w:rPr>
          <w:rFonts w:cs="Arial"/>
        </w:rPr>
        <w:t xml:space="preserve">these deficiencies in internal control identified during the audit that have not been communicated to management by other parties and that in the </w:t>
      </w:r>
      <w:r w:rsidR="00A92B42" w:rsidRPr="00E35569">
        <w:rPr>
          <w:rFonts w:cs="Arial"/>
        </w:rPr>
        <w:t xml:space="preserve">auditor’s </w:t>
      </w:r>
      <w:r w:rsidR="00C96C7E" w:rsidRPr="00E35569">
        <w:rPr>
          <w:rFonts w:cs="Arial"/>
        </w:rPr>
        <w:t xml:space="preserve">professional judgment, are of sufficient importance to merit </w:t>
      </w:r>
      <w:r w:rsidR="002C702C" w:rsidRPr="00E35569">
        <w:rPr>
          <w:rFonts w:cs="Arial"/>
        </w:rPr>
        <w:t xml:space="preserve">management’s </w:t>
      </w:r>
      <w:r w:rsidR="00C96C7E" w:rsidRPr="00E35569">
        <w:rPr>
          <w:rFonts w:cs="Arial"/>
        </w:rPr>
        <w:t xml:space="preserve">attention. If these deficiencies in internal control are communicated orally, the auditor should document the communication </w:t>
      </w:r>
      <w:r w:rsidRPr="00E35569">
        <w:rPr>
          <w:rFonts w:cs="Arial"/>
        </w:rPr>
        <w:t xml:space="preserve">(AU-C 265.12b). This communication should be made no later than 60 days following the report release date (AU-C 265.13). The auditor should document any oral communication of these deficiencies. When performing an integrated audit, the auditor should communicate these deficiencies in writing and inform those charged with governance when such communication was made. The auditor is not required to communicate those deficiencies </w:t>
      </w:r>
      <w:r w:rsidR="005876DC" w:rsidRPr="00E35569">
        <w:rPr>
          <w:rFonts w:cs="Arial"/>
        </w:rPr>
        <w:t xml:space="preserve">that are not material weaknesses or significant deficiencies </w:t>
      </w:r>
      <w:r w:rsidRPr="00E35569">
        <w:rPr>
          <w:rFonts w:cs="Arial"/>
        </w:rPr>
        <w:t xml:space="preserve">that were included in previous written communications, </w:t>
      </w:r>
      <w:r w:rsidR="005876DC" w:rsidRPr="00E35569">
        <w:rPr>
          <w:rFonts w:cs="Arial"/>
        </w:rPr>
        <w:t xml:space="preserve">regardless of </w:t>
      </w:r>
      <w:r w:rsidRPr="00E35569">
        <w:rPr>
          <w:rFonts w:cs="Arial"/>
        </w:rPr>
        <w:t>whether those communications were made by the auditor, internal auditors, or others within the organization (</w:t>
      </w:r>
      <w:r w:rsidR="005876DC" w:rsidRPr="00E35569">
        <w:rPr>
          <w:rFonts w:cs="Arial"/>
        </w:rPr>
        <w:t>AU-C 940.62</w:t>
      </w:r>
      <w:r w:rsidRPr="00E35569">
        <w:rPr>
          <w:rFonts w:cs="Arial"/>
        </w:rPr>
        <w:t xml:space="preserve">). </w:t>
      </w:r>
    </w:p>
    <w:p w14:paraId="0A59E016" w14:textId="77777777" w:rsidR="009A6FDA" w:rsidRDefault="009A6FDA" w:rsidP="009A6FDA">
      <w:pPr>
        <w:pStyle w:val="StyleFAM-SubsectionArial11pt"/>
        <w:numPr>
          <w:ilvl w:val="0"/>
          <w:numId w:val="0"/>
        </w:numPr>
        <w:ind w:left="1440"/>
        <w:rPr>
          <w:rFonts w:cs="Arial"/>
        </w:rPr>
      </w:pPr>
    </w:p>
    <w:p w14:paraId="0270E2C8" w14:textId="77777777" w:rsidR="009A6FDA" w:rsidRPr="00E35569" w:rsidRDefault="009A6FDA" w:rsidP="009A6FDA">
      <w:pPr>
        <w:pStyle w:val="StyleFAM-SubsectionArial11pt"/>
        <w:numPr>
          <w:ilvl w:val="0"/>
          <w:numId w:val="0"/>
        </w:numPr>
        <w:ind w:left="1440"/>
        <w:rPr>
          <w:rFonts w:cs="Arial"/>
        </w:rPr>
      </w:pPr>
    </w:p>
    <w:p w14:paraId="1FA96895" w14:textId="77777777" w:rsidR="00641DFF" w:rsidRPr="00E35569" w:rsidRDefault="00641DFF" w:rsidP="00F149AE">
      <w:pPr>
        <w:pStyle w:val="FAMHeading5"/>
      </w:pPr>
      <w:r w:rsidRPr="00E35569">
        <w:lastRenderedPageBreak/>
        <w:t>Type of Opinion</w:t>
      </w:r>
    </w:p>
    <w:p w14:paraId="411DDB85" w14:textId="11AED429" w:rsidR="00641DFF" w:rsidRPr="00E35569" w:rsidRDefault="00BA2D9E" w:rsidP="007829D4">
      <w:pPr>
        <w:pStyle w:val="StyleFAM-SubsectionArial11pt"/>
        <w:rPr>
          <w:rFonts w:cs="Arial"/>
        </w:rPr>
      </w:pPr>
      <w:r w:rsidRPr="00E35569">
        <w:rPr>
          <w:rFonts w:cs="Arial"/>
        </w:rPr>
        <w:t>As described in FAM 580.</w:t>
      </w:r>
      <w:r w:rsidR="00063741" w:rsidRPr="00E35569">
        <w:rPr>
          <w:rFonts w:cs="Arial"/>
        </w:rPr>
        <w:t>6</w:t>
      </w:r>
      <w:r w:rsidR="00C77E79" w:rsidRPr="00E35569">
        <w:rPr>
          <w:rFonts w:cs="Arial"/>
        </w:rPr>
        <w:t>5</w:t>
      </w:r>
      <w:r w:rsidR="00641DFF" w:rsidRPr="00E35569">
        <w:rPr>
          <w:rFonts w:cs="Arial"/>
        </w:rPr>
        <w:t>, if the auditor is unable to apply all the audit procedures considered necessary in the circumstances, a scope limitation exists and the auditor should issue a disclaimer of opinion on internal control</w:t>
      </w:r>
      <w:r w:rsidR="001437F6" w:rsidRPr="00E35569">
        <w:rPr>
          <w:rFonts w:cs="Arial"/>
        </w:rPr>
        <w:t xml:space="preserve"> over financial reporting</w:t>
      </w:r>
      <w:r w:rsidR="00AA0CCF" w:rsidRPr="00E35569">
        <w:rPr>
          <w:rFonts w:cs="Arial"/>
        </w:rPr>
        <w:t xml:space="preserve"> in accordance with AU-C 940.75 and .76. </w:t>
      </w:r>
      <w:r w:rsidR="00641DFF" w:rsidRPr="00E35569">
        <w:rPr>
          <w:rFonts w:cs="Arial"/>
        </w:rPr>
        <w:t xml:space="preserve">If all the procedures considered necessary were performed, the auditor should issue one of the </w:t>
      </w:r>
      <w:r w:rsidR="00FD6052" w:rsidRPr="00E35569">
        <w:rPr>
          <w:rFonts w:cs="Arial"/>
        </w:rPr>
        <w:t>following opinions</w:t>
      </w:r>
      <w:r w:rsidR="00641DFF" w:rsidRPr="00E35569">
        <w:rPr>
          <w:rFonts w:cs="Arial"/>
        </w:rPr>
        <w:t>:</w:t>
      </w:r>
    </w:p>
    <w:p w14:paraId="317B4A6B" w14:textId="77777777" w:rsidR="00641DFF" w:rsidRPr="00E35569" w:rsidRDefault="00641DFF" w:rsidP="00825B49">
      <w:pPr>
        <w:pStyle w:val="FAM-Bullet-1"/>
      </w:pPr>
      <w:r w:rsidRPr="00E35569">
        <w:t xml:space="preserve">If the auditor and management agree </w:t>
      </w:r>
      <w:r w:rsidR="00250161" w:rsidRPr="00E35569">
        <w:t>on</w:t>
      </w:r>
      <w:r w:rsidRPr="00E35569">
        <w:t xml:space="preserve"> the effectiveness of internal control and there are no material weaknesses, the auditor should issue an unmodified opinion on internal control (see FAM 595 A).</w:t>
      </w:r>
    </w:p>
    <w:p w14:paraId="61E2C130" w14:textId="77777777" w:rsidR="00641DFF" w:rsidRPr="00E35569" w:rsidRDefault="00641DFF" w:rsidP="00825B49">
      <w:pPr>
        <w:pStyle w:val="FAM-Bullet-1"/>
      </w:pPr>
      <w:r w:rsidRPr="00E35569">
        <w:t xml:space="preserve">If the auditor and management agree </w:t>
      </w:r>
      <w:r w:rsidR="00250161" w:rsidRPr="00E35569">
        <w:t>on</w:t>
      </w:r>
      <w:r w:rsidRPr="00E35569">
        <w:t xml:space="preserve"> the effectiveness of internal control and there are no material weaknesses in internal control, but there are significant deficiencies, the auditor should issue an unmodified opinion</w:t>
      </w:r>
      <w:r w:rsidR="00FD6052" w:rsidRPr="00E35569">
        <w:t>, including</w:t>
      </w:r>
      <w:r w:rsidRPr="00E35569">
        <w:t xml:space="preserve"> a statement that internal control is effective but could be improved and </w:t>
      </w:r>
      <w:r w:rsidR="00FD6052" w:rsidRPr="00E35569">
        <w:t>referring</w:t>
      </w:r>
      <w:r w:rsidRPr="00E35569">
        <w:t xml:space="preserve"> to the significant deficiencies (see FAM 595 B).</w:t>
      </w:r>
    </w:p>
    <w:p w14:paraId="531A31DE" w14:textId="1CF14DED" w:rsidR="00641DFF" w:rsidRPr="00E35569" w:rsidRDefault="00641DFF" w:rsidP="00825B49">
      <w:pPr>
        <w:pStyle w:val="FAM-Bullet-1"/>
      </w:pPr>
      <w:r w:rsidRPr="00E35569">
        <w:t xml:space="preserve">If the auditor and management agree </w:t>
      </w:r>
      <w:r w:rsidR="00250161" w:rsidRPr="00E35569">
        <w:t>on</w:t>
      </w:r>
      <w:r w:rsidRPr="00E35569">
        <w:t xml:space="preserve"> the effectiveness of internal control and there </w:t>
      </w:r>
      <w:r w:rsidRPr="00E35569">
        <w:rPr>
          <w:i/>
        </w:rPr>
        <w:t>are</w:t>
      </w:r>
      <w:r w:rsidRPr="00E35569">
        <w:t xml:space="preserve"> material weaknesses in internal control, the auditor should modify the opinion on internal control by (1) referring to the material weakness(es) noted in management’s </w:t>
      </w:r>
      <w:r w:rsidR="00CE46B2" w:rsidRPr="00E35569">
        <w:t>assessment</w:t>
      </w:r>
      <w:r w:rsidRPr="00E35569">
        <w:t xml:space="preserve"> (which states that internal control over financial reporting is ineffective (adverse opinion</w:t>
      </w:r>
      <w:r w:rsidR="00FD6052" w:rsidRPr="00E35569">
        <w:t xml:space="preserve">)) </w:t>
      </w:r>
      <w:r w:rsidRPr="00E35569">
        <w:t xml:space="preserve">and (2) describing the material weakness(es) (see FAM 595 B). </w:t>
      </w:r>
      <w:r w:rsidR="009807F4" w:rsidRPr="00E35569">
        <w:t xml:space="preserve">OMB </w:t>
      </w:r>
      <w:r w:rsidR="004A4905" w:rsidRPr="00E35569">
        <w:t>Circular No. A</w:t>
      </w:r>
      <w:r w:rsidR="00017A26" w:rsidRPr="00E35569">
        <w:noBreakHyphen/>
      </w:r>
      <w:r w:rsidR="004A4905" w:rsidRPr="00E35569">
        <w:t xml:space="preserve">123 </w:t>
      </w:r>
      <w:r w:rsidR="009807F4" w:rsidRPr="00E35569">
        <w:t xml:space="preserve">guidance for </w:t>
      </w:r>
      <w:r w:rsidRPr="00E35569">
        <w:t xml:space="preserve">FMFIA allows management to provide a qualified </w:t>
      </w:r>
      <w:r w:rsidR="00CE46B2" w:rsidRPr="00E35569">
        <w:t>assessment</w:t>
      </w:r>
      <w:r w:rsidRPr="00E35569">
        <w:t xml:space="preserve"> </w:t>
      </w:r>
      <w:r w:rsidR="00FD6052" w:rsidRPr="00E35569">
        <w:t xml:space="preserve">of </w:t>
      </w:r>
      <w:r w:rsidRPr="00E35569">
        <w:t>internal control effectiveness even if material weaknesses exist.</w:t>
      </w:r>
    </w:p>
    <w:p w14:paraId="2EF7ECEA" w14:textId="5DA1C024" w:rsidR="00641DFF" w:rsidRPr="00E35569" w:rsidRDefault="00641DFF" w:rsidP="00825B49">
      <w:pPr>
        <w:pStyle w:val="FAM-Bullet-1"/>
      </w:pPr>
      <w:r w:rsidRPr="00E35569">
        <w:t xml:space="preserve">If the auditor and management disagree </w:t>
      </w:r>
      <w:r w:rsidR="00250161" w:rsidRPr="00E35569">
        <w:t>on</w:t>
      </w:r>
      <w:r w:rsidRPr="00E35569">
        <w:t xml:space="preserve"> the effectiveness of internal control, either because (1) management does not agree that material weakness(es) exist or (2) management does not appropriately modify its </w:t>
      </w:r>
      <w:r w:rsidR="00CE46B2" w:rsidRPr="00E35569">
        <w:t>assessment</w:t>
      </w:r>
      <w:r w:rsidRPr="00E35569">
        <w:t xml:space="preserve"> </w:t>
      </w:r>
      <w:r w:rsidR="006F63A3" w:rsidRPr="00E35569">
        <w:t xml:space="preserve">about </w:t>
      </w:r>
      <w:r w:rsidRPr="00E35569">
        <w:t>the effectiveness of internal control in light of the material weakness(es), the auditor should issue an adverse opinion. The existence of a material weakness precludes management from asserting that its internal control is effective. Thus, an adverse opinion is appropriate if management states that internal control is effective “except for” the material weakness when, in the auditor’s professional judgment, the material weakness indicates that internal control is ineffec</w:t>
      </w:r>
      <w:r w:rsidR="00BA2D9E" w:rsidRPr="00E35569">
        <w:t>tive (see FAM 580.</w:t>
      </w:r>
      <w:r w:rsidR="0061754D" w:rsidRPr="00E35569">
        <w:t>6</w:t>
      </w:r>
      <w:r w:rsidR="00C77E79" w:rsidRPr="00E35569">
        <w:t>8</w:t>
      </w:r>
      <w:r w:rsidRPr="00E35569">
        <w:t>).</w:t>
      </w:r>
    </w:p>
    <w:p w14:paraId="7848899F" w14:textId="77777777" w:rsidR="00641DFF" w:rsidRPr="00E35569" w:rsidRDefault="00641DFF" w:rsidP="0043780B">
      <w:pPr>
        <w:pStyle w:val="FAMHeading6"/>
      </w:pPr>
      <w:proofErr w:type="spellStart"/>
      <w:r w:rsidRPr="00E35569">
        <w:t>Nonopinion</w:t>
      </w:r>
      <w:proofErr w:type="spellEnd"/>
      <w:r w:rsidRPr="00E35569">
        <w:t xml:space="preserve"> Report</w:t>
      </w:r>
    </w:p>
    <w:p w14:paraId="11D496F2" w14:textId="21550284" w:rsidR="00641DFF" w:rsidRPr="00E35569" w:rsidRDefault="00641DFF" w:rsidP="007829D4">
      <w:pPr>
        <w:pStyle w:val="StyleFAM-SubsectionArial11pt"/>
        <w:rPr>
          <w:rFonts w:cs="Arial"/>
        </w:rPr>
      </w:pPr>
      <w:r w:rsidRPr="00E35569">
        <w:rPr>
          <w:rFonts w:cs="Arial"/>
          <w:szCs w:val="22"/>
        </w:rPr>
        <w:t xml:space="preserve">If the purpose of the audit is not to express an opinion on internal control, the auditor should </w:t>
      </w:r>
      <w:r w:rsidR="002F0E02" w:rsidRPr="00E35569">
        <w:rPr>
          <w:rFonts w:cs="Arial"/>
          <w:szCs w:val="22"/>
        </w:rPr>
        <w:t xml:space="preserve">still </w:t>
      </w:r>
      <w:r w:rsidRPr="00E35569">
        <w:rPr>
          <w:rFonts w:cs="Arial"/>
          <w:szCs w:val="22"/>
        </w:rPr>
        <w:t>report any identified material weaknesses and significant deficiencies in internal control</w:t>
      </w:r>
      <w:r w:rsidR="00A75318" w:rsidRPr="00E35569">
        <w:rPr>
          <w:rFonts w:cs="Arial"/>
          <w:szCs w:val="22"/>
        </w:rPr>
        <w:t xml:space="preserve"> in accordance with</w:t>
      </w:r>
      <w:r w:rsidR="00A35E70" w:rsidRPr="00E35569">
        <w:rPr>
          <w:rFonts w:cs="Arial"/>
          <w:szCs w:val="22"/>
        </w:rPr>
        <w:t xml:space="preserve"> AU-C 265</w:t>
      </w:r>
      <w:r w:rsidR="00380146" w:rsidRPr="00E35569">
        <w:rPr>
          <w:rFonts w:cs="Arial"/>
          <w:szCs w:val="22"/>
        </w:rPr>
        <w:t>.11 through .16</w:t>
      </w:r>
      <w:r w:rsidR="00A76D7D" w:rsidRPr="00E35569">
        <w:rPr>
          <w:rFonts w:cs="Arial"/>
          <w:szCs w:val="22"/>
        </w:rPr>
        <w:t xml:space="preserve">. </w:t>
      </w:r>
      <w:r w:rsidR="00503272" w:rsidRPr="00E35569">
        <w:rPr>
          <w:rFonts w:cs="Arial"/>
          <w:szCs w:val="22"/>
        </w:rPr>
        <w:t xml:space="preserve">Per OMB audit guidance, if the auditor did not identify any material weaknesses during the audit, the auditor should </w:t>
      </w:r>
      <w:r w:rsidR="003D1360" w:rsidRPr="00E35569">
        <w:rPr>
          <w:rFonts w:cs="Arial"/>
          <w:szCs w:val="22"/>
        </w:rPr>
        <w:t>state, in the report on internal control, that no deficiencies in internal control were identified that were considered to be material weaknesses during the audit of the financial statements</w:t>
      </w:r>
      <w:r w:rsidR="004A7520" w:rsidRPr="00E35569">
        <w:rPr>
          <w:rFonts w:cs="Arial"/>
          <w:szCs w:val="22"/>
        </w:rPr>
        <w:t xml:space="preserve"> </w:t>
      </w:r>
      <w:r w:rsidR="00503272" w:rsidRPr="00E35569">
        <w:rPr>
          <w:rFonts w:cs="Arial"/>
          <w:szCs w:val="22"/>
        </w:rPr>
        <w:t xml:space="preserve">and include </w:t>
      </w:r>
      <w:r w:rsidR="00CF4D33" w:rsidRPr="00E35569">
        <w:rPr>
          <w:rFonts w:cs="Arial"/>
          <w:szCs w:val="22"/>
        </w:rPr>
        <w:t>matters required by AU-C 2</w:t>
      </w:r>
      <w:r w:rsidR="00503272" w:rsidRPr="00E35569">
        <w:rPr>
          <w:rFonts w:cs="Arial"/>
          <w:szCs w:val="22"/>
        </w:rPr>
        <w:t>65.15</w:t>
      </w:r>
      <w:r w:rsidR="00CF4D33" w:rsidRPr="00E35569">
        <w:rPr>
          <w:rFonts w:cs="Arial"/>
          <w:szCs w:val="22"/>
        </w:rPr>
        <w:t xml:space="preserve"> (see auditor’s report example 2 in FAM 595 A). </w:t>
      </w:r>
      <w:r w:rsidR="003D1360" w:rsidRPr="00E35569">
        <w:rPr>
          <w:rFonts w:cs="Arial"/>
          <w:szCs w:val="22"/>
        </w:rPr>
        <w:t>Including a statement in the report on internal control</w:t>
      </w:r>
      <w:r w:rsidR="00E20842" w:rsidRPr="00E35569">
        <w:rPr>
          <w:rFonts w:cs="Arial"/>
          <w:szCs w:val="22"/>
        </w:rPr>
        <w:t xml:space="preserve"> indicating that no material weaknesses </w:t>
      </w:r>
      <w:r w:rsidR="009D6BFD" w:rsidRPr="00E35569">
        <w:rPr>
          <w:rFonts w:cs="Arial"/>
          <w:szCs w:val="22"/>
        </w:rPr>
        <w:t>were identified during th</w:t>
      </w:r>
      <w:r w:rsidR="00E20842" w:rsidRPr="00E35569">
        <w:rPr>
          <w:rFonts w:cs="Arial"/>
          <w:szCs w:val="22"/>
        </w:rPr>
        <w:t>e audit does not provide any assurance about the effectiveness of an entity’s internal control over financial reporting</w:t>
      </w:r>
      <w:r w:rsidR="00503272" w:rsidRPr="00E35569">
        <w:rPr>
          <w:rFonts w:cs="Arial"/>
          <w:szCs w:val="22"/>
        </w:rPr>
        <w:t xml:space="preserve"> (AU-C 265.A3</w:t>
      </w:r>
      <w:r w:rsidR="00F071F1" w:rsidRPr="00E35569">
        <w:rPr>
          <w:rFonts w:cs="Arial"/>
          <w:szCs w:val="22"/>
        </w:rPr>
        <w:t>5</w:t>
      </w:r>
      <w:r w:rsidR="00503272" w:rsidRPr="00E35569">
        <w:rPr>
          <w:rFonts w:cs="Arial"/>
          <w:szCs w:val="22"/>
        </w:rPr>
        <w:t>)</w:t>
      </w:r>
      <w:r w:rsidR="00E20842" w:rsidRPr="00E35569">
        <w:rPr>
          <w:rFonts w:cs="Arial"/>
          <w:szCs w:val="22"/>
        </w:rPr>
        <w:t xml:space="preserve">. </w:t>
      </w:r>
      <w:r w:rsidRPr="00E35569">
        <w:rPr>
          <w:rFonts w:cs="Arial"/>
          <w:szCs w:val="22"/>
        </w:rPr>
        <w:t xml:space="preserve">The auditor should not issue a written communication stating that no significant deficiencies were identified during the audit because of the potential </w:t>
      </w:r>
      <w:r w:rsidRPr="00E35569">
        <w:rPr>
          <w:rFonts w:cs="Arial"/>
          <w:szCs w:val="22"/>
        </w:rPr>
        <w:lastRenderedPageBreak/>
        <w:t xml:space="preserve">for </w:t>
      </w:r>
      <w:r w:rsidR="00700D3A" w:rsidRPr="00E35569">
        <w:rPr>
          <w:rFonts w:cs="Arial"/>
          <w:szCs w:val="22"/>
        </w:rPr>
        <w:t>users to</w:t>
      </w:r>
      <w:r w:rsidR="00700D3A" w:rsidRPr="00E35569">
        <w:rPr>
          <w:rFonts w:cs="Arial"/>
        </w:rPr>
        <w:t xml:space="preserve"> </w:t>
      </w:r>
      <w:r w:rsidRPr="00E35569">
        <w:rPr>
          <w:rFonts w:cs="Arial"/>
        </w:rPr>
        <w:t>misinterpret</w:t>
      </w:r>
      <w:r w:rsidR="00700D3A" w:rsidRPr="00E35569">
        <w:rPr>
          <w:rFonts w:cs="Arial"/>
        </w:rPr>
        <w:t xml:space="preserve"> the</w:t>
      </w:r>
      <w:r w:rsidRPr="00E35569">
        <w:rPr>
          <w:rFonts w:cs="Arial"/>
        </w:rPr>
        <w:t xml:space="preserve"> amount of assurance provided by such communication</w:t>
      </w:r>
      <w:r w:rsidR="000E3C6B" w:rsidRPr="00E35569">
        <w:rPr>
          <w:rFonts w:cs="Arial"/>
        </w:rPr>
        <w:t xml:space="preserve"> (AU-C 265.16)</w:t>
      </w:r>
      <w:r w:rsidRPr="00E35569">
        <w:rPr>
          <w:rFonts w:cs="Arial"/>
        </w:rPr>
        <w:t xml:space="preserve">. If </w:t>
      </w:r>
      <w:r w:rsidR="00A76D7D" w:rsidRPr="00E35569">
        <w:rPr>
          <w:rFonts w:cs="Arial"/>
        </w:rPr>
        <w:t xml:space="preserve">there are one or more </w:t>
      </w:r>
      <w:r w:rsidRPr="00E35569">
        <w:rPr>
          <w:rFonts w:cs="Arial"/>
        </w:rPr>
        <w:t>material weaknesses</w:t>
      </w:r>
      <w:r w:rsidR="00700D3A" w:rsidRPr="00E35569">
        <w:rPr>
          <w:rFonts w:cs="Arial"/>
        </w:rPr>
        <w:t>,</w:t>
      </w:r>
      <w:r w:rsidRPr="00E35569">
        <w:rPr>
          <w:rFonts w:cs="Arial"/>
        </w:rPr>
        <w:t xml:space="preserve"> the auditor </w:t>
      </w:r>
      <w:r w:rsidR="00A76D7D" w:rsidRPr="00E35569">
        <w:rPr>
          <w:rFonts w:cs="Arial"/>
        </w:rPr>
        <w:t xml:space="preserve">may state in its report that </w:t>
      </w:r>
      <w:r w:rsidRPr="00E35569">
        <w:rPr>
          <w:rFonts w:cs="Arial"/>
        </w:rPr>
        <w:t>internal control was ineffective for one or more objectives. Further, the auditor should conclude whether the scope of the work and the related audit evidence are sufficient to meet the audit objectives described in the OMB audit guidance. If the work is not sufficient, the auditor should report a scope limitation.</w:t>
      </w:r>
    </w:p>
    <w:p w14:paraId="7B891E58" w14:textId="0DBCE762" w:rsidR="009572AD" w:rsidRPr="00E35569" w:rsidRDefault="00307DB9" w:rsidP="00083FEC">
      <w:pPr>
        <w:pStyle w:val="StyleFAM-SubsectionArial11pt"/>
        <w:rPr>
          <w:rFonts w:cs="Arial"/>
        </w:rPr>
      </w:pPr>
      <w:r w:rsidRPr="00E35569">
        <w:rPr>
          <w:rFonts w:cs="Arial"/>
        </w:rPr>
        <w:t xml:space="preserve">Based on </w:t>
      </w:r>
      <w:r w:rsidR="00641DFF" w:rsidRPr="00E35569">
        <w:rPr>
          <w:rFonts w:cs="Arial"/>
        </w:rPr>
        <w:t>AU-C 905</w:t>
      </w:r>
      <w:r w:rsidR="00EC776B" w:rsidRPr="00E35569">
        <w:rPr>
          <w:rFonts w:cs="Arial"/>
        </w:rPr>
        <w:t xml:space="preserve">, </w:t>
      </w:r>
      <w:r w:rsidR="00EC776B" w:rsidRPr="00E35569">
        <w:rPr>
          <w:rFonts w:cs="Arial"/>
          <w:i/>
          <w:iCs/>
        </w:rPr>
        <w:t>Alert That Restricts the Use of the Auditor’s Written Communication</w:t>
      </w:r>
      <w:r w:rsidR="00641DFF" w:rsidRPr="00E35569">
        <w:rPr>
          <w:rFonts w:cs="Arial"/>
        </w:rPr>
        <w:t xml:space="preserve">, a report on internal control in which no opinion is </w:t>
      </w:r>
      <w:r w:rsidR="001341ED" w:rsidRPr="00E35569">
        <w:rPr>
          <w:rFonts w:cs="Arial"/>
        </w:rPr>
        <w:t xml:space="preserve">expressed </w:t>
      </w:r>
      <w:r w:rsidR="00641DFF" w:rsidRPr="00E35569">
        <w:rPr>
          <w:rFonts w:cs="Arial"/>
        </w:rPr>
        <w:t xml:space="preserve">is considered a </w:t>
      </w:r>
      <w:r w:rsidR="00641DFF" w:rsidRPr="00E35569">
        <w:rPr>
          <w:rFonts w:cs="Arial"/>
          <w:color w:val="000000" w:themeColor="text1"/>
        </w:rPr>
        <w:t>by-product report</w:t>
      </w:r>
      <w:r w:rsidRPr="00E35569">
        <w:rPr>
          <w:rFonts w:cs="Arial"/>
          <w:color w:val="000000" w:themeColor="text1"/>
        </w:rPr>
        <w:t xml:space="preserve"> of a financial statement audit</w:t>
      </w:r>
      <w:r w:rsidR="00641DFF" w:rsidRPr="00E35569">
        <w:rPr>
          <w:rFonts w:cs="Arial"/>
          <w:color w:val="000000" w:themeColor="text1"/>
        </w:rPr>
        <w:t xml:space="preserve">. </w:t>
      </w:r>
      <w:r w:rsidR="00C61E4F" w:rsidRPr="00E35569">
        <w:rPr>
          <w:rFonts w:cs="Arial"/>
        </w:rPr>
        <w:t xml:space="preserve"> </w:t>
      </w:r>
      <w:r w:rsidR="00874B3C" w:rsidRPr="00E35569">
        <w:rPr>
          <w:rFonts w:cs="Arial"/>
        </w:rPr>
        <w:t xml:space="preserve">Based </w:t>
      </w:r>
      <w:r w:rsidR="00C61E4F" w:rsidRPr="00E35569">
        <w:rPr>
          <w:rFonts w:cs="Arial"/>
        </w:rPr>
        <w:t>on AU-C 905.11, because the distribution of government audit reports is not restricted, the report on internal control should include an alert, in a separate paragraph, to (1) describe the purpose of the report and (2) state that the report is not suitable for any other purpose. See FAM 595 A, example 2, for an auditor’s report example that includes this alert.</w:t>
      </w:r>
    </w:p>
    <w:p w14:paraId="1C8AD6C3" w14:textId="77777777" w:rsidR="00641DFF" w:rsidRPr="00E35569" w:rsidRDefault="00641DFF" w:rsidP="00F149AE">
      <w:pPr>
        <w:pStyle w:val="FAMHeading6"/>
      </w:pPr>
      <w:r w:rsidRPr="00E35569">
        <w:t xml:space="preserve">Where and When to Report Control Deficiencies for </w:t>
      </w:r>
      <w:proofErr w:type="spellStart"/>
      <w:r w:rsidRPr="00E35569">
        <w:t>Nonopinion</w:t>
      </w:r>
      <w:proofErr w:type="spellEnd"/>
      <w:r w:rsidRPr="00E35569">
        <w:t xml:space="preserve"> Report</w:t>
      </w:r>
    </w:p>
    <w:p w14:paraId="155DBAF4" w14:textId="23054E14" w:rsidR="00641DFF" w:rsidRPr="00E35569" w:rsidRDefault="00641DFF" w:rsidP="007829D4">
      <w:pPr>
        <w:pStyle w:val="StyleFAM-SubsectionArial11pt"/>
        <w:rPr>
          <w:rFonts w:cs="Arial"/>
        </w:rPr>
      </w:pPr>
      <w:r w:rsidRPr="00E35569">
        <w:rPr>
          <w:rFonts w:cs="Arial"/>
        </w:rPr>
        <w:t>The means of communicating deficiencies in internal control depends on the type of weakness, as discuss</w:t>
      </w:r>
      <w:r w:rsidR="00B316DE" w:rsidRPr="00E35569">
        <w:rPr>
          <w:rFonts w:cs="Arial"/>
        </w:rPr>
        <w:t>ed in FAM 580.</w:t>
      </w:r>
      <w:r w:rsidR="00932A67" w:rsidRPr="00E35569">
        <w:rPr>
          <w:rFonts w:cs="Arial"/>
        </w:rPr>
        <w:t>5</w:t>
      </w:r>
      <w:r w:rsidR="001A6B68" w:rsidRPr="00E35569">
        <w:rPr>
          <w:rFonts w:cs="Arial"/>
        </w:rPr>
        <w:t>7</w:t>
      </w:r>
      <w:r w:rsidRPr="00E35569">
        <w:rPr>
          <w:rFonts w:cs="Arial"/>
        </w:rPr>
        <w:t>. The auditor should communicate in writing to those charged with governance on a timely basis significant deficiencies and material weaknesses identified during the audit, including those that were remediated during the audit (AU-C 265.11)</w:t>
      </w:r>
      <w:r w:rsidR="000E3C6B" w:rsidRPr="00E35569">
        <w:rPr>
          <w:rFonts w:cs="Arial"/>
        </w:rPr>
        <w:t>.</w:t>
      </w:r>
      <w:r w:rsidRPr="00E35569">
        <w:rPr>
          <w:rFonts w:cs="Arial"/>
        </w:rPr>
        <w:t xml:space="preserve"> The auditor also should communicate to management at an appropriate level of responsibility, on a timely basis in writing, significant deficiencies and material weaknesses that the auditor has communicated or intends to communicate to those charged with governance, unless it would be inappropriate to communicate directly to management in the </w:t>
      </w:r>
      <w:r w:rsidR="006E796B" w:rsidRPr="00E35569">
        <w:rPr>
          <w:rFonts w:cs="Arial"/>
        </w:rPr>
        <w:t>circumstances (AU-C 265.12a)</w:t>
      </w:r>
      <w:r w:rsidR="000E3C6B" w:rsidRPr="00E35569">
        <w:rPr>
          <w:rFonts w:cs="Arial"/>
        </w:rPr>
        <w:t>.</w:t>
      </w:r>
      <w:r w:rsidR="006E796B" w:rsidRPr="00E35569">
        <w:rPr>
          <w:rFonts w:cs="Arial"/>
        </w:rPr>
        <w:t xml:space="preserve"> </w:t>
      </w:r>
      <w:r w:rsidR="00D0793F" w:rsidRPr="00E35569">
        <w:rPr>
          <w:rFonts w:cs="Arial"/>
        </w:rPr>
        <w:t>T</w:t>
      </w:r>
      <w:r w:rsidRPr="00E35569">
        <w:rPr>
          <w:rFonts w:cs="Arial"/>
        </w:rPr>
        <w:t>his communication is part of the auditor’s report on financial statements</w:t>
      </w:r>
      <w:r w:rsidR="00D0793F" w:rsidRPr="00E35569">
        <w:rPr>
          <w:rFonts w:cs="Arial"/>
        </w:rPr>
        <w:t xml:space="preserve"> (GAGAS (2018) 6.40)</w:t>
      </w:r>
      <w:r w:rsidRPr="00E35569">
        <w:rPr>
          <w:rFonts w:cs="Arial"/>
        </w:rPr>
        <w:t>. For other deficiencies, the auditor should communicate no later than 60 days following the report release date. However, the auditor may issue other written communication containing further details on the deficiencies. The auditor should include any material weaknesses or other significant deficiencies that were communicated in previous financial statement audits that have not yet been corrected. The auditor may do this by referring to the previously issued written communication and the date of the communication. Communicating each type of defic</w:t>
      </w:r>
      <w:r w:rsidR="006E796B" w:rsidRPr="00E35569">
        <w:rPr>
          <w:rFonts w:cs="Arial"/>
        </w:rPr>
        <w:t xml:space="preserve">iency is discussed </w:t>
      </w:r>
      <w:r w:rsidR="009C0C06" w:rsidRPr="00E35569">
        <w:rPr>
          <w:rFonts w:cs="Arial"/>
        </w:rPr>
        <w:t>below</w:t>
      </w:r>
      <w:r w:rsidRPr="00E35569">
        <w:rPr>
          <w:rFonts w:cs="Arial"/>
        </w:rPr>
        <w:t>.</w:t>
      </w:r>
    </w:p>
    <w:p w14:paraId="47D9DA63" w14:textId="77777777" w:rsidR="00641DFF" w:rsidRPr="00E35569" w:rsidRDefault="00641DFF" w:rsidP="007829D4">
      <w:pPr>
        <w:pStyle w:val="FAMHeading7"/>
        <w:tabs>
          <w:tab w:val="num" w:pos="1440"/>
        </w:tabs>
      </w:pPr>
      <w:r w:rsidRPr="00E35569">
        <w:t xml:space="preserve">Material Weaknesses and Significant Deficiencies </w:t>
      </w:r>
    </w:p>
    <w:p w14:paraId="0B9BE734" w14:textId="3DB7371A" w:rsidR="00641DFF" w:rsidRPr="00E35569" w:rsidRDefault="00641DFF" w:rsidP="007829D4">
      <w:pPr>
        <w:pStyle w:val="StyleFAM-SubsectionArial11pt"/>
        <w:rPr>
          <w:rFonts w:cs="Arial"/>
        </w:rPr>
      </w:pPr>
      <w:r w:rsidRPr="00E35569">
        <w:rPr>
          <w:rFonts w:cs="Arial"/>
        </w:rPr>
        <w:t xml:space="preserve">The auditor should report material weaknesses and significant deficiencies in the internal control section of the auditor’s report. The auditor may report these deficiencies in a separate report that is referenced to in the auditor’s report on the financial statements. If management’s </w:t>
      </w:r>
      <w:r w:rsidR="00CE46B2" w:rsidRPr="00E35569">
        <w:rPr>
          <w:rFonts w:cs="Arial"/>
        </w:rPr>
        <w:t>assessment</w:t>
      </w:r>
      <w:r w:rsidRPr="00E35569">
        <w:rPr>
          <w:rFonts w:cs="Arial"/>
        </w:rPr>
        <w:t xml:space="preserve"> about the effectiveness of internal control is printed with the audit report, the auditor’s report should refer to the discussion of the material weakness (or other significant deficiency) in management’s </w:t>
      </w:r>
      <w:r w:rsidR="00CE46B2" w:rsidRPr="00E35569">
        <w:rPr>
          <w:rFonts w:cs="Arial"/>
        </w:rPr>
        <w:t>assessment</w:t>
      </w:r>
      <w:r w:rsidRPr="00E35569">
        <w:rPr>
          <w:rFonts w:cs="Arial"/>
        </w:rPr>
        <w:t>.</w:t>
      </w:r>
    </w:p>
    <w:p w14:paraId="77016431" w14:textId="77777777" w:rsidR="00641DFF" w:rsidRPr="00E35569" w:rsidRDefault="00641DFF" w:rsidP="007829D4">
      <w:pPr>
        <w:pStyle w:val="StyleFAM-SubsectionArial11pt"/>
        <w:rPr>
          <w:rFonts w:cs="Arial"/>
        </w:rPr>
      </w:pPr>
      <w:r w:rsidRPr="00E35569">
        <w:rPr>
          <w:rFonts w:cs="Arial"/>
        </w:rPr>
        <w:t xml:space="preserve">The auditor generally should limit the internal control section of the auditor’s report to summarized information. As such, the auditor may limit the discussion of control deficiencies included in this section to providing the reader with an understanding of the nature and extent of the deficiency. The auditor may combine related control deficiencies. To the extent that any such control </w:t>
      </w:r>
      <w:r w:rsidRPr="00E35569">
        <w:rPr>
          <w:rFonts w:cs="Arial"/>
        </w:rPr>
        <w:lastRenderedPageBreak/>
        <w:t>deficiencies contribute to a significant deficiency, the auditor generally should describe them in conjunction with the related significant deficiency.</w:t>
      </w:r>
    </w:p>
    <w:p w14:paraId="0B6DB5BF" w14:textId="0CB7F8D8" w:rsidR="00641DFF" w:rsidRPr="00E35569" w:rsidRDefault="00641DFF" w:rsidP="007829D4">
      <w:pPr>
        <w:pStyle w:val="StyleFAM-SubsectionArial11pt"/>
        <w:rPr>
          <w:rFonts w:cs="Arial"/>
        </w:rPr>
      </w:pPr>
      <w:r w:rsidRPr="00E35569">
        <w:rPr>
          <w:rFonts w:cs="Arial"/>
        </w:rPr>
        <w:t xml:space="preserve">If more complete information concerning control deficiencies is provided in other reports issued prior to or at the same time as the auditor’s report, the auditor generally should </w:t>
      </w:r>
      <w:r w:rsidR="001E2592" w:rsidRPr="00E35569">
        <w:rPr>
          <w:rFonts w:cs="Arial"/>
        </w:rPr>
        <w:t>refer</w:t>
      </w:r>
      <w:r w:rsidRPr="00E35569">
        <w:rPr>
          <w:rFonts w:cs="Arial"/>
        </w:rPr>
        <w:t xml:space="preserve"> to such other reports (such as date and title or report number)</w:t>
      </w:r>
      <w:r w:rsidR="001E2592" w:rsidRPr="00E35569">
        <w:rPr>
          <w:rFonts w:cs="Arial"/>
        </w:rPr>
        <w:t xml:space="preserve"> in the auditor’s report</w:t>
      </w:r>
      <w:r w:rsidRPr="00E35569">
        <w:rPr>
          <w:rFonts w:cs="Arial"/>
        </w:rPr>
        <w:t xml:space="preserve">. The auditor may also subsequently report significant deficiencies in more detail in a separate report </w:t>
      </w:r>
      <w:r w:rsidR="00B33B26" w:rsidRPr="00E35569">
        <w:rPr>
          <w:rFonts w:cs="Arial"/>
        </w:rPr>
        <w:t xml:space="preserve">to management </w:t>
      </w:r>
      <w:r w:rsidRPr="00E35569">
        <w:rPr>
          <w:rFonts w:cs="Arial"/>
        </w:rPr>
        <w:t>or other written communication that includes other elements of the fin</w:t>
      </w:r>
      <w:r w:rsidR="006E796B" w:rsidRPr="00E35569">
        <w:rPr>
          <w:rFonts w:cs="Arial"/>
        </w:rPr>
        <w:t>dings</w:t>
      </w:r>
      <w:r w:rsidR="001E2592" w:rsidRPr="00E35569">
        <w:rPr>
          <w:rFonts w:cs="Arial"/>
        </w:rPr>
        <w:t>,</w:t>
      </w:r>
      <w:r w:rsidR="006E796B" w:rsidRPr="00E35569">
        <w:rPr>
          <w:rFonts w:cs="Arial"/>
        </w:rPr>
        <w:t xml:space="preserve"> as discussed in FAM 580.</w:t>
      </w:r>
      <w:r w:rsidR="0070268B" w:rsidRPr="00E35569">
        <w:rPr>
          <w:rFonts w:cs="Arial"/>
        </w:rPr>
        <w:t>8</w:t>
      </w:r>
      <w:r w:rsidR="001A6B68" w:rsidRPr="00E35569">
        <w:rPr>
          <w:rFonts w:cs="Arial"/>
        </w:rPr>
        <w:t>1</w:t>
      </w:r>
      <w:r w:rsidR="006E796B" w:rsidRPr="00E35569">
        <w:rPr>
          <w:rFonts w:cs="Arial"/>
        </w:rPr>
        <w:t>.</w:t>
      </w:r>
    </w:p>
    <w:p w14:paraId="0AE2234D" w14:textId="77777777" w:rsidR="00641DFF" w:rsidRPr="00E35569" w:rsidRDefault="00641DFF" w:rsidP="00F149AE">
      <w:pPr>
        <w:pStyle w:val="FAMHeading7"/>
      </w:pPr>
      <w:r w:rsidRPr="00E35569">
        <w:t>Other Control Deficiencies</w:t>
      </w:r>
    </w:p>
    <w:p w14:paraId="2070FC51" w14:textId="77777777" w:rsidR="00641DFF" w:rsidRPr="00E35569" w:rsidRDefault="00641DFF" w:rsidP="007829D4">
      <w:pPr>
        <w:pStyle w:val="StyleFAM-SubsectionArial11pt"/>
        <w:rPr>
          <w:rFonts w:cs="Arial"/>
        </w:rPr>
      </w:pPr>
      <w:r w:rsidRPr="00E35569">
        <w:rPr>
          <w:rFonts w:cs="Arial"/>
        </w:rPr>
        <w:t xml:space="preserve">The auditor should communicate to management at an appropriate level of responsibility, on a timely basis in writing or orally, other deficiencies in internal control identified during the audit that have not been communicated to management by other parties and that in the auditor's professional judgment, are of sufficient importance to merit </w:t>
      </w:r>
      <w:r w:rsidR="00692CE3" w:rsidRPr="00E35569">
        <w:rPr>
          <w:rFonts w:cs="Arial"/>
        </w:rPr>
        <w:t xml:space="preserve">management’s </w:t>
      </w:r>
      <w:r w:rsidRPr="00E35569">
        <w:rPr>
          <w:rFonts w:cs="Arial"/>
        </w:rPr>
        <w:t>attention. If other deficiencies in internal control are communicated orally, the auditor should document the communication (AU-C 265.12b).</w:t>
      </w:r>
    </w:p>
    <w:p w14:paraId="298C83DF" w14:textId="77777777" w:rsidR="00641DFF" w:rsidRPr="00E35569" w:rsidRDefault="00641DFF" w:rsidP="007829D4">
      <w:pPr>
        <w:pStyle w:val="FAMHeading6"/>
        <w:tabs>
          <w:tab w:val="num" w:pos="1440"/>
        </w:tabs>
      </w:pPr>
      <w:r w:rsidRPr="00E35569">
        <w:t xml:space="preserve">What to Report </w:t>
      </w:r>
      <w:r w:rsidR="00A32419" w:rsidRPr="00E35569">
        <w:t xml:space="preserve">about </w:t>
      </w:r>
      <w:r w:rsidRPr="00E35569">
        <w:t>Control Deficiencies</w:t>
      </w:r>
    </w:p>
    <w:p w14:paraId="0EABD0B1" w14:textId="23E3C54E" w:rsidR="00641DFF" w:rsidRPr="00E35569" w:rsidRDefault="00641DFF" w:rsidP="007829D4">
      <w:pPr>
        <w:pStyle w:val="StyleFAM-SubsectionArial11pt"/>
        <w:rPr>
          <w:rFonts w:cs="Arial"/>
        </w:rPr>
      </w:pPr>
      <w:r w:rsidRPr="00E35569">
        <w:rPr>
          <w:rFonts w:cs="Arial"/>
        </w:rPr>
        <w:t xml:space="preserve">Control deficiencies identified by the auditor are findings. GAGAS </w:t>
      </w:r>
      <w:r w:rsidR="005F1C11" w:rsidRPr="00E35569">
        <w:rPr>
          <w:rFonts w:cs="Arial"/>
        </w:rPr>
        <w:t>(201</w:t>
      </w:r>
      <w:r w:rsidR="002E51F9" w:rsidRPr="00E35569">
        <w:rPr>
          <w:rFonts w:cs="Arial"/>
        </w:rPr>
        <w:t>8</w:t>
      </w:r>
      <w:r w:rsidR="005F1C11" w:rsidRPr="00E35569">
        <w:rPr>
          <w:rFonts w:cs="Arial"/>
        </w:rPr>
        <w:t xml:space="preserve">) </w:t>
      </w:r>
      <w:r w:rsidR="002E51F9" w:rsidRPr="00E35569">
        <w:rPr>
          <w:rFonts w:cs="Arial"/>
        </w:rPr>
        <w:t>6.25</w:t>
      </w:r>
      <w:r w:rsidR="00CE2B86" w:rsidRPr="00E35569">
        <w:rPr>
          <w:rFonts w:cs="Arial"/>
        </w:rPr>
        <w:t xml:space="preserve"> through </w:t>
      </w:r>
      <w:r w:rsidR="002E51F9" w:rsidRPr="00E35569">
        <w:rPr>
          <w:rFonts w:cs="Arial"/>
        </w:rPr>
        <w:t>6.28</w:t>
      </w:r>
      <w:r w:rsidRPr="00E35569">
        <w:rPr>
          <w:rFonts w:cs="Arial"/>
        </w:rPr>
        <w:t xml:space="preserve"> describe the four elements of a finding:</w:t>
      </w:r>
    </w:p>
    <w:p w14:paraId="7071BF22" w14:textId="77777777" w:rsidR="00641DFF" w:rsidRPr="00E35569" w:rsidRDefault="00641DFF" w:rsidP="00825B49">
      <w:pPr>
        <w:pStyle w:val="FAM-Bullet-1"/>
      </w:pPr>
      <w:r w:rsidRPr="00E35569">
        <w:rPr>
          <w:b/>
        </w:rPr>
        <w:t>Criteria</w:t>
      </w:r>
      <w:r w:rsidRPr="00E35569">
        <w:t xml:space="preserve"> (what should be).</w:t>
      </w:r>
    </w:p>
    <w:p w14:paraId="56BE7B54" w14:textId="77777777" w:rsidR="00641DFF" w:rsidRPr="00E35569" w:rsidRDefault="00641DFF" w:rsidP="00825B49">
      <w:pPr>
        <w:pStyle w:val="FAM-Bullet-1"/>
      </w:pPr>
      <w:r w:rsidRPr="00E35569">
        <w:rPr>
          <w:b/>
        </w:rPr>
        <w:t xml:space="preserve">Condition </w:t>
      </w:r>
      <w:r w:rsidRPr="00E35569">
        <w:t>(what is).</w:t>
      </w:r>
    </w:p>
    <w:p w14:paraId="648E28A5" w14:textId="77777777" w:rsidR="00641DFF" w:rsidRPr="00E35569" w:rsidRDefault="00641DFF" w:rsidP="00825B49">
      <w:pPr>
        <w:pStyle w:val="FAM-Bullet-1"/>
      </w:pPr>
      <w:r w:rsidRPr="00E35569">
        <w:rPr>
          <w:b/>
        </w:rPr>
        <w:t xml:space="preserve">Cause </w:t>
      </w:r>
      <w:r w:rsidRPr="00E35569">
        <w:t>(why the condition occurred).</w:t>
      </w:r>
    </w:p>
    <w:p w14:paraId="3CBA27B2" w14:textId="77777777" w:rsidR="00641DFF" w:rsidRPr="00E35569" w:rsidRDefault="00641DFF" w:rsidP="00825B49">
      <w:pPr>
        <w:pStyle w:val="FAM-Bullet-1"/>
      </w:pPr>
      <w:r w:rsidRPr="00E35569">
        <w:rPr>
          <w:b/>
        </w:rPr>
        <w:t>Effect</w:t>
      </w:r>
      <w:r w:rsidRPr="00E35569">
        <w:t xml:space="preserve"> (the nature of the possible past or future impact).</w:t>
      </w:r>
    </w:p>
    <w:p w14:paraId="4C91A4C4" w14:textId="77777777" w:rsidR="00641DFF" w:rsidRPr="00E35569" w:rsidRDefault="00641DFF" w:rsidP="007829D4">
      <w:pPr>
        <w:pStyle w:val="StyleFAM-SubsectionArial11pt"/>
        <w:rPr>
          <w:rFonts w:cs="Arial"/>
        </w:rPr>
      </w:pPr>
      <w:r w:rsidRPr="00E35569">
        <w:rPr>
          <w:rFonts w:cs="Arial"/>
        </w:rPr>
        <w:t>The auditor should decide whether to fully develop each of the four elements of a finding. The auditor uses professional judgment in determining whether to apply resources to investigate a control deficiency, based on the elements that the auditor decides to report. For each significant deficiency, the extent to which the auditor should develop the elements of a finding depends on how it is communicated</w:t>
      </w:r>
      <w:r w:rsidR="002B34F9" w:rsidRPr="00E35569">
        <w:rPr>
          <w:rFonts w:cs="Arial"/>
        </w:rPr>
        <w:t>.</w:t>
      </w:r>
    </w:p>
    <w:p w14:paraId="0A6AC986" w14:textId="1D9126F1" w:rsidR="00641DFF" w:rsidRPr="00E35569" w:rsidRDefault="00641DFF" w:rsidP="007829D4">
      <w:pPr>
        <w:pStyle w:val="FAM-Bullet-1"/>
        <w:tabs>
          <w:tab w:val="num" w:pos="1800"/>
        </w:tabs>
      </w:pPr>
      <w:r w:rsidRPr="00E35569">
        <w:rPr>
          <w:b/>
        </w:rPr>
        <w:t>Material weaknesses and significant deficiencies reported in the auditor’s report</w:t>
      </w:r>
      <w:r w:rsidR="00C730B7" w:rsidRPr="00E35569">
        <w:rPr>
          <w:b/>
        </w:rPr>
        <w:t>.</w:t>
      </w:r>
      <w:r w:rsidRPr="00E35569">
        <w:t xml:space="preserve"> The auditor generally should identify at least the criteria, condition, cause, and possible asserted effect (</w:t>
      </w:r>
      <w:r w:rsidR="007667A4" w:rsidRPr="00E35569">
        <w:t>related</w:t>
      </w:r>
      <w:r w:rsidRPr="00E35569">
        <w:t xml:space="preserve"> to </w:t>
      </w:r>
      <w:r w:rsidR="007667A4" w:rsidRPr="00E35569">
        <w:t xml:space="preserve">the </w:t>
      </w:r>
      <w:r w:rsidRPr="00E35569">
        <w:t xml:space="preserve">nature, not necessarily amount) to permit management to determine the effect and to take prompt and proper corrective action. The auditor may provide recommendations to improve internal control and obtain management’s response as part of </w:t>
      </w:r>
      <w:r w:rsidR="00F45D64" w:rsidRPr="00E35569">
        <w:t xml:space="preserve">entity </w:t>
      </w:r>
      <w:r w:rsidRPr="00E35569">
        <w:t>comments on the auditor’s report.</w:t>
      </w:r>
    </w:p>
    <w:p w14:paraId="3DC1D6BF" w14:textId="1D5A4162" w:rsidR="00641DFF" w:rsidRPr="00E35569" w:rsidRDefault="00641DFF" w:rsidP="007829D4">
      <w:pPr>
        <w:pStyle w:val="FAM-Bullet-1"/>
        <w:tabs>
          <w:tab w:val="num" w:pos="1800"/>
        </w:tabs>
      </w:pPr>
      <w:r w:rsidRPr="00E35569">
        <w:rPr>
          <w:b/>
        </w:rPr>
        <w:t>Significant deficiencies described briefly in the auditor’s report and detailed in a separate report</w:t>
      </w:r>
      <w:r w:rsidR="00B33B26" w:rsidRPr="00E35569">
        <w:rPr>
          <w:b/>
        </w:rPr>
        <w:t xml:space="preserve"> to management</w:t>
      </w:r>
      <w:r w:rsidR="00C730B7" w:rsidRPr="00E35569">
        <w:rPr>
          <w:b/>
        </w:rPr>
        <w:t>.</w:t>
      </w:r>
      <w:r w:rsidRPr="00E35569">
        <w:rPr>
          <w:bCs/>
        </w:rPr>
        <w:t xml:space="preserve"> </w:t>
      </w:r>
      <w:r w:rsidRPr="00E35569">
        <w:t xml:space="preserve">The auditor should identify at least the condition and the criteria and generally should identify the possible asserted effect to bring them to management’s attention, particularly if there are sensitive or information technology issues. The auditor may also evaluate the benefits of identifying the cause. The auditor generally should provide recommendations or suggestions to improve reported findings and obtain management’s response as part of </w:t>
      </w:r>
      <w:r w:rsidR="00F45D64" w:rsidRPr="00E35569">
        <w:t xml:space="preserve">entity </w:t>
      </w:r>
      <w:r w:rsidRPr="00E35569">
        <w:t xml:space="preserve">comments on the auditor’s report. </w:t>
      </w:r>
    </w:p>
    <w:p w14:paraId="505838A6" w14:textId="08D22707" w:rsidR="00641DFF" w:rsidRPr="00E35569" w:rsidRDefault="00641DFF" w:rsidP="007829D4">
      <w:pPr>
        <w:pStyle w:val="BodyText-Cont-FAM"/>
        <w:tabs>
          <w:tab w:val="num" w:pos="1440"/>
        </w:tabs>
        <w:rPr>
          <w:rFonts w:ascii="Arial" w:hAnsi="Arial" w:cs="Arial"/>
          <w:sz w:val="22"/>
          <w:szCs w:val="22"/>
        </w:rPr>
      </w:pPr>
      <w:r w:rsidRPr="00E35569">
        <w:rPr>
          <w:rFonts w:ascii="Arial" w:hAnsi="Arial" w:cs="Arial"/>
          <w:sz w:val="22"/>
          <w:szCs w:val="22"/>
        </w:rPr>
        <w:lastRenderedPageBreak/>
        <w:t xml:space="preserve">In discussing each material weakness that meets FMFIA reporting criteria, the auditor should determine whether the material weakness was identified in the </w:t>
      </w:r>
      <w:r w:rsidR="00A81C91" w:rsidRPr="00E35569">
        <w:rPr>
          <w:rFonts w:ascii="Arial" w:hAnsi="Arial" w:cs="Arial"/>
          <w:sz w:val="22"/>
          <w:szCs w:val="22"/>
        </w:rPr>
        <w:t xml:space="preserve">entity’s </w:t>
      </w:r>
      <w:r w:rsidRPr="00E35569">
        <w:rPr>
          <w:rFonts w:ascii="Arial" w:hAnsi="Arial" w:cs="Arial"/>
          <w:sz w:val="22"/>
          <w:szCs w:val="22"/>
        </w:rPr>
        <w:t>FMFIA report or in the FMFIA report of the organization of which the entity is a part (see</w:t>
      </w:r>
      <w:r w:rsidR="006E796B" w:rsidRPr="00E35569">
        <w:rPr>
          <w:rFonts w:ascii="Arial" w:hAnsi="Arial" w:cs="Arial"/>
          <w:sz w:val="22"/>
          <w:szCs w:val="22"/>
        </w:rPr>
        <w:t xml:space="preserve"> FAM 580.</w:t>
      </w:r>
      <w:r w:rsidR="00CF04B9" w:rsidRPr="00E35569">
        <w:rPr>
          <w:rFonts w:ascii="Arial" w:hAnsi="Arial" w:cs="Arial"/>
          <w:sz w:val="22"/>
          <w:szCs w:val="22"/>
        </w:rPr>
        <w:t>8</w:t>
      </w:r>
      <w:r w:rsidR="006523F1" w:rsidRPr="00E35569">
        <w:rPr>
          <w:rFonts w:ascii="Arial" w:hAnsi="Arial" w:cs="Arial"/>
          <w:sz w:val="22"/>
          <w:szCs w:val="22"/>
        </w:rPr>
        <w:t>5</w:t>
      </w:r>
      <w:r w:rsidRPr="00E35569">
        <w:rPr>
          <w:rFonts w:ascii="Arial" w:hAnsi="Arial" w:cs="Arial"/>
          <w:sz w:val="22"/>
          <w:szCs w:val="22"/>
        </w:rPr>
        <w:t xml:space="preserve">). </w:t>
      </w:r>
    </w:p>
    <w:p w14:paraId="63821B48" w14:textId="77777777" w:rsidR="00641DFF" w:rsidRPr="00E35569" w:rsidRDefault="00641DFF" w:rsidP="007829D4">
      <w:pPr>
        <w:pStyle w:val="StyleFAM-SubsectionArial11pt"/>
        <w:rPr>
          <w:rFonts w:cs="Arial"/>
        </w:rPr>
      </w:pPr>
      <w:r w:rsidRPr="00E35569">
        <w:rPr>
          <w:rFonts w:cs="Arial"/>
        </w:rPr>
        <w:t>For control deficiencies that do not meet the criteria for a material weakness or significant deficiency, the auditor need not develop all of the elements of a finding if the auditor decides to report these control deficiencies.</w:t>
      </w:r>
    </w:p>
    <w:p w14:paraId="115D9757" w14:textId="77777777" w:rsidR="00641DFF" w:rsidRPr="00E35569" w:rsidRDefault="00641DFF" w:rsidP="007829D4">
      <w:pPr>
        <w:pStyle w:val="FAMHeading6"/>
        <w:tabs>
          <w:tab w:val="num" w:pos="1440"/>
        </w:tabs>
      </w:pPr>
      <w:r w:rsidRPr="00E35569">
        <w:t>Other Considerations</w:t>
      </w:r>
    </w:p>
    <w:p w14:paraId="4E839396" w14:textId="24A30426" w:rsidR="00641DFF" w:rsidRPr="00E35569" w:rsidRDefault="00641DFF" w:rsidP="007829D4">
      <w:pPr>
        <w:pStyle w:val="StyleFAM-SubsectionArial11pt"/>
        <w:rPr>
          <w:rFonts w:cs="Arial"/>
        </w:rPr>
      </w:pPr>
      <w:r w:rsidRPr="00E35569">
        <w:rPr>
          <w:rFonts w:cs="Arial"/>
        </w:rPr>
        <w:t xml:space="preserve">To communicate findings promptly, the auditor may issue </w:t>
      </w:r>
      <w:r w:rsidR="0045153C" w:rsidRPr="00E35569">
        <w:rPr>
          <w:rFonts w:cs="Arial"/>
        </w:rPr>
        <w:t>written commun</w:t>
      </w:r>
      <w:r w:rsidR="007667A4" w:rsidRPr="00E35569">
        <w:rPr>
          <w:rFonts w:cs="Arial"/>
        </w:rPr>
        <w:t>ic</w:t>
      </w:r>
      <w:r w:rsidR="0045153C" w:rsidRPr="00E35569">
        <w:rPr>
          <w:rFonts w:cs="Arial"/>
        </w:rPr>
        <w:t xml:space="preserve">ations </w:t>
      </w:r>
      <w:r w:rsidRPr="00E35569">
        <w:rPr>
          <w:rFonts w:cs="Arial"/>
        </w:rPr>
        <w:t>during the audit. For example, GAO issued a report to a federal entity where</w:t>
      </w:r>
      <w:r w:rsidR="007171AB" w:rsidRPr="00E35569">
        <w:rPr>
          <w:rFonts w:cs="Arial"/>
        </w:rPr>
        <w:t xml:space="preserve"> on an interim basis</w:t>
      </w:r>
      <w:r w:rsidRPr="00E35569">
        <w:rPr>
          <w:rFonts w:cs="Arial"/>
        </w:rPr>
        <w:t xml:space="preserve"> some installations were reporting in millions of dollars and others in billions of dollars</w:t>
      </w:r>
      <w:r w:rsidR="00207C5C" w:rsidRPr="00E35569">
        <w:rPr>
          <w:rFonts w:cs="Arial"/>
        </w:rPr>
        <w:t>,</w:t>
      </w:r>
      <w:r w:rsidRPr="00E35569">
        <w:rPr>
          <w:rFonts w:cs="Arial"/>
        </w:rPr>
        <w:t xml:space="preserve"> causing materially inaccurate consolidations of amounts. GAO </w:t>
      </w:r>
      <w:r w:rsidR="00207C5C" w:rsidRPr="00E35569">
        <w:rPr>
          <w:rFonts w:cs="Arial"/>
        </w:rPr>
        <w:t xml:space="preserve">issued this report to provide information </w:t>
      </w:r>
      <w:r w:rsidRPr="00E35569">
        <w:rPr>
          <w:rFonts w:cs="Arial"/>
        </w:rPr>
        <w:t>so</w:t>
      </w:r>
      <w:r w:rsidR="00207C5C" w:rsidRPr="00E35569">
        <w:rPr>
          <w:rFonts w:cs="Arial"/>
        </w:rPr>
        <w:t xml:space="preserve"> that</w:t>
      </w:r>
      <w:r w:rsidRPr="00E35569">
        <w:rPr>
          <w:rFonts w:cs="Arial"/>
        </w:rPr>
        <w:t xml:space="preserve"> the </w:t>
      </w:r>
      <w:r w:rsidR="00F45D64" w:rsidRPr="00E35569">
        <w:rPr>
          <w:rFonts w:cs="Arial"/>
        </w:rPr>
        <w:t xml:space="preserve">entity </w:t>
      </w:r>
      <w:r w:rsidRPr="00E35569">
        <w:rPr>
          <w:rFonts w:cs="Arial"/>
        </w:rPr>
        <w:t xml:space="preserve">could improve the consistency and accuracy of amounts in time for </w:t>
      </w:r>
      <w:r w:rsidR="00CE2B86" w:rsidRPr="00E35569">
        <w:rPr>
          <w:rFonts w:cs="Arial"/>
        </w:rPr>
        <w:t>year-</w:t>
      </w:r>
      <w:r w:rsidRPr="00E35569">
        <w:rPr>
          <w:rFonts w:cs="Arial"/>
        </w:rPr>
        <w:t xml:space="preserve">end reporting. In such instances, the auditor may describe the control deficiency and </w:t>
      </w:r>
      <w:r w:rsidR="00AD3FA1" w:rsidRPr="00E35569">
        <w:rPr>
          <w:rFonts w:cs="Arial"/>
        </w:rPr>
        <w:t xml:space="preserve">refer to </w:t>
      </w:r>
      <w:r w:rsidRPr="00E35569">
        <w:rPr>
          <w:rFonts w:cs="Arial"/>
        </w:rPr>
        <w:t>the re</w:t>
      </w:r>
      <w:r w:rsidR="006E796B" w:rsidRPr="00E35569">
        <w:rPr>
          <w:rFonts w:cs="Arial"/>
        </w:rPr>
        <w:t>ports as discussed in FAM 580.</w:t>
      </w:r>
      <w:r w:rsidR="00265E91" w:rsidRPr="00E35569">
        <w:rPr>
          <w:rFonts w:cs="Arial"/>
        </w:rPr>
        <w:t>78</w:t>
      </w:r>
      <w:r w:rsidRPr="00E35569">
        <w:rPr>
          <w:rFonts w:cs="Arial"/>
        </w:rPr>
        <w:t xml:space="preserve">. </w:t>
      </w:r>
    </w:p>
    <w:p w14:paraId="28C1B710" w14:textId="2DAD44C3" w:rsidR="00641DFF" w:rsidRPr="00E35569" w:rsidRDefault="00641DFF" w:rsidP="007829D4">
      <w:pPr>
        <w:pStyle w:val="StyleFAM-SubsectionArial11pt"/>
        <w:rPr>
          <w:rFonts w:cs="Arial"/>
        </w:rPr>
      </w:pPr>
      <w:r w:rsidRPr="00E35569">
        <w:rPr>
          <w:rFonts w:cs="Arial"/>
        </w:rPr>
        <w:t>The auditor should determine whether internal control deficiencies, particularly material weaknesses, could affect information in other reports generated by the entity for external distribution or internal decision</w:t>
      </w:r>
      <w:r w:rsidR="007372CB" w:rsidRPr="00E35569">
        <w:rPr>
          <w:rFonts w:cs="Arial"/>
        </w:rPr>
        <w:t>-</w:t>
      </w:r>
      <w:r w:rsidRPr="00E35569">
        <w:rPr>
          <w:rFonts w:cs="Arial"/>
        </w:rPr>
        <w:t>making. The auditor generally should make inquiries and evaluate other knowledge obtained during the audit concerning use of reports affected by these deficiencies. The auditor uses professional judgment to determine whether such reports might contain inaccuracies as a result of control deficiencies that would likely influence the judgment of report users. If so, the auditor generally should describe, in the auditor’s report, the nature of such reports and the effect of control deficiencies on them. In determining if such reports are significant, the auditor should evaluate whether user judgments or management decisions based on such reports could affect the entity in amounts that would be material in relation to the financial statements.</w:t>
      </w:r>
    </w:p>
    <w:p w14:paraId="2A98A4ED" w14:textId="77777777" w:rsidR="00641DFF" w:rsidRPr="00E35569" w:rsidRDefault="00641DFF" w:rsidP="00A719C7">
      <w:pPr>
        <w:pStyle w:val="Heading4"/>
        <w:tabs>
          <w:tab w:val="num" w:pos="1440"/>
        </w:tabs>
        <w:spacing w:before="0"/>
        <w:ind w:left="1440" w:hanging="720"/>
        <w:rPr>
          <w:rFonts w:ascii="Arial" w:hAnsi="Arial"/>
          <w:b/>
          <w:szCs w:val="24"/>
        </w:rPr>
      </w:pPr>
      <w:r w:rsidRPr="00E35569">
        <w:rPr>
          <w:rFonts w:ascii="Arial" w:hAnsi="Arial"/>
          <w:b/>
          <w:szCs w:val="24"/>
        </w:rPr>
        <w:t>Reporting on Management’s FMFIA Reports</w:t>
      </w:r>
    </w:p>
    <w:p w14:paraId="3CFBCFD8" w14:textId="77777777" w:rsidR="00641DFF" w:rsidRPr="00E35569" w:rsidRDefault="00641DFF" w:rsidP="007829D4">
      <w:pPr>
        <w:pStyle w:val="StyleFAM-SubsectionArial11pt"/>
        <w:rPr>
          <w:rFonts w:cs="Arial"/>
        </w:rPr>
      </w:pPr>
      <w:r w:rsidRPr="00E35569">
        <w:rPr>
          <w:rFonts w:cs="Arial"/>
        </w:rPr>
        <w:t>In the internal control section of the auditor’s report, the auditor should disclose whether material weaknesses or financial management systems’ nonconformance</w:t>
      </w:r>
      <w:r w:rsidR="009A093C" w:rsidRPr="00E35569">
        <w:rPr>
          <w:rFonts w:cs="Arial"/>
        </w:rPr>
        <w:t xml:space="preserve"> with </w:t>
      </w:r>
      <w:r w:rsidR="003D7414" w:rsidRPr="00E35569">
        <w:rPr>
          <w:rFonts w:cs="Arial"/>
        </w:rPr>
        <w:t xml:space="preserve">financial systems </w:t>
      </w:r>
      <w:r w:rsidR="009A093C" w:rsidRPr="00E35569">
        <w:rPr>
          <w:rFonts w:cs="Arial"/>
        </w:rPr>
        <w:t>requirements</w:t>
      </w:r>
      <w:r w:rsidRPr="00E35569">
        <w:rPr>
          <w:rFonts w:cs="Arial"/>
        </w:rPr>
        <w:t xml:space="preserve"> identified during the audit </w:t>
      </w:r>
      <w:r w:rsidR="00934F8F" w:rsidRPr="00E35569">
        <w:rPr>
          <w:rFonts w:cs="Arial"/>
        </w:rPr>
        <w:t xml:space="preserve">was </w:t>
      </w:r>
      <w:r w:rsidRPr="00E35569">
        <w:rPr>
          <w:rFonts w:cs="Arial"/>
        </w:rPr>
        <w:t xml:space="preserve">identified in management’s FMFIA report. </w:t>
      </w:r>
    </w:p>
    <w:p w14:paraId="236170B4" w14:textId="61077BC4" w:rsidR="00641DFF" w:rsidRPr="00E35569" w:rsidRDefault="00641DFF" w:rsidP="00825B49">
      <w:pPr>
        <w:pStyle w:val="FAMContinuation2"/>
        <w:rPr>
          <w:rFonts w:cs="Arial"/>
        </w:rPr>
      </w:pPr>
      <w:r w:rsidRPr="00E35569">
        <w:rPr>
          <w:rFonts w:cs="Arial"/>
        </w:rPr>
        <w:t>If the auditor found material weaknesses or systems’ nonconformance that should have been repo</w:t>
      </w:r>
      <w:r w:rsidR="006E796B" w:rsidRPr="00E35569">
        <w:rPr>
          <w:rFonts w:cs="Arial"/>
        </w:rPr>
        <w:t>rted under FMFIA</w:t>
      </w:r>
      <w:r w:rsidRPr="00E35569">
        <w:rPr>
          <w:rFonts w:cs="Arial"/>
        </w:rPr>
        <w:t>, the auditor should refer to</w:t>
      </w:r>
      <w:r w:rsidR="006E796B" w:rsidRPr="00E35569">
        <w:rPr>
          <w:rFonts w:cs="Arial"/>
        </w:rPr>
        <w:t xml:space="preserve"> </w:t>
      </w:r>
      <w:r w:rsidR="00934F8F" w:rsidRPr="00E35569">
        <w:rPr>
          <w:rFonts w:cs="Arial"/>
        </w:rPr>
        <w:t xml:space="preserve">such findings </w:t>
      </w:r>
      <w:r w:rsidR="006E796B" w:rsidRPr="00E35569">
        <w:rPr>
          <w:rFonts w:cs="Arial"/>
        </w:rPr>
        <w:t xml:space="preserve">as indicated </w:t>
      </w:r>
      <w:r w:rsidR="003002B5" w:rsidRPr="00E35569">
        <w:rPr>
          <w:rFonts w:cs="Arial"/>
        </w:rPr>
        <w:t>in</w:t>
      </w:r>
      <w:r w:rsidR="006E796B" w:rsidRPr="00E35569">
        <w:rPr>
          <w:rFonts w:cs="Arial"/>
        </w:rPr>
        <w:t xml:space="preserve"> FAM 580.</w:t>
      </w:r>
      <w:r w:rsidR="009F3218" w:rsidRPr="00E35569">
        <w:rPr>
          <w:rFonts w:cs="Arial"/>
        </w:rPr>
        <w:t>60</w:t>
      </w:r>
      <w:r w:rsidR="00B132B5" w:rsidRPr="00E35569">
        <w:rPr>
          <w:rFonts w:cs="Arial"/>
        </w:rPr>
        <w:t xml:space="preserve"> </w:t>
      </w:r>
      <w:r w:rsidR="003002B5" w:rsidRPr="00E35569">
        <w:rPr>
          <w:rFonts w:cs="Arial"/>
        </w:rPr>
        <w:t xml:space="preserve">and </w:t>
      </w:r>
      <w:r w:rsidR="00591067" w:rsidRPr="00E35569">
        <w:rPr>
          <w:rFonts w:cs="Arial"/>
        </w:rPr>
        <w:t>.</w:t>
      </w:r>
      <w:r w:rsidR="0028325E" w:rsidRPr="00E35569">
        <w:rPr>
          <w:rFonts w:cs="Arial"/>
        </w:rPr>
        <w:t>6</w:t>
      </w:r>
      <w:r w:rsidR="009F3218" w:rsidRPr="00E35569">
        <w:rPr>
          <w:rFonts w:cs="Arial"/>
        </w:rPr>
        <w:t>1</w:t>
      </w:r>
      <w:r w:rsidRPr="00E35569">
        <w:rPr>
          <w:rFonts w:cs="Arial"/>
        </w:rPr>
        <w:t xml:space="preserve"> and determine whether management’s FMFIA process has deficiencies that the auditor should report. Such deficiencies might result from </w:t>
      </w:r>
      <w:r w:rsidR="00934F8F" w:rsidRPr="00E35569">
        <w:rPr>
          <w:rFonts w:cs="Arial"/>
        </w:rPr>
        <w:t>the following</w:t>
      </w:r>
      <w:r w:rsidRPr="00E35569">
        <w:rPr>
          <w:rFonts w:cs="Arial"/>
        </w:rPr>
        <w:t xml:space="preserve">: </w:t>
      </w:r>
    </w:p>
    <w:p w14:paraId="6C2D7E0F" w14:textId="74C361FD" w:rsidR="00641DFF" w:rsidRPr="00E35569" w:rsidRDefault="00E509C2" w:rsidP="00825B49">
      <w:pPr>
        <w:pStyle w:val="FAM-Bullet-1"/>
      </w:pPr>
      <w:r w:rsidRPr="00E35569">
        <w:t>Ma</w:t>
      </w:r>
      <w:r w:rsidR="00934F8F" w:rsidRPr="00E35569">
        <w:t>nagement d</w:t>
      </w:r>
      <w:r w:rsidR="00641DFF" w:rsidRPr="00E35569">
        <w:t>id not initially recognize internal control deficiencies or systems’ nonconformance, perhaps due to a lack of training, understanding, or limitations in the scope of the FMFIA process. For example, certain areas were not reviewed annually or certain types of controls or systems were not reviewed.</w:t>
      </w:r>
    </w:p>
    <w:p w14:paraId="2849E908" w14:textId="5433ED98" w:rsidR="00641DFF" w:rsidRPr="00E35569" w:rsidRDefault="00E509C2" w:rsidP="00825B49">
      <w:pPr>
        <w:pStyle w:val="FAM-Bullet-1"/>
      </w:pPr>
      <w:r w:rsidRPr="00E35569">
        <w:t>Ma</w:t>
      </w:r>
      <w:r w:rsidR="00934F8F" w:rsidRPr="00E35569">
        <w:t xml:space="preserve">nagement did </w:t>
      </w:r>
      <w:r w:rsidR="00641DFF" w:rsidRPr="00E35569">
        <w:t>not recognize that identified deficiencies were FMFIA material weaknesses or systems’ nonconformance.</w:t>
      </w:r>
    </w:p>
    <w:p w14:paraId="367D9AD1" w14:textId="08BE2AF1" w:rsidR="00641DFF" w:rsidRPr="00E35569" w:rsidRDefault="00E509C2" w:rsidP="00825B49">
      <w:pPr>
        <w:pStyle w:val="FAM-Bullet-1"/>
      </w:pPr>
      <w:r w:rsidRPr="00E35569">
        <w:t>M</w:t>
      </w:r>
      <w:r w:rsidR="00934F8F" w:rsidRPr="00E35569">
        <w:t xml:space="preserve">anagement relied </w:t>
      </w:r>
      <w:r w:rsidR="00641DFF" w:rsidRPr="00E35569">
        <w:t>on controls that the auditor concluded were ineffective.</w:t>
      </w:r>
    </w:p>
    <w:p w14:paraId="0BA925A3" w14:textId="528E2BCF" w:rsidR="00641DFF" w:rsidRPr="00E35569" w:rsidRDefault="00E509C2" w:rsidP="00825B49">
      <w:pPr>
        <w:pStyle w:val="FAM-Bullet-1"/>
      </w:pPr>
      <w:r w:rsidRPr="00E35569">
        <w:lastRenderedPageBreak/>
        <w:t>M</w:t>
      </w:r>
      <w:r w:rsidR="00934F8F" w:rsidRPr="00E35569">
        <w:t xml:space="preserve">anagement failed </w:t>
      </w:r>
      <w:r w:rsidR="00641DFF" w:rsidRPr="00E35569">
        <w:t xml:space="preserve">to report identified deficiencies due to inappropriate report preparation. This </w:t>
      </w:r>
      <w:r w:rsidR="00934F8F" w:rsidRPr="00E35569">
        <w:t>could occur because of</w:t>
      </w:r>
      <w:r w:rsidR="00641DFF" w:rsidRPr="00E35569">
        <w:t xml:space="preserve"> errors in aggregating the internal control deficiencies or systems’ nonconformance of individual components or locations.</w:t>
      </w:r>
    </w:p>
    <w:p w14:paraId="73158C4B" w14:textId="53BDB92F" w:rsidR="00641DFF" w:rsidRPr="00E35569" w:rsidRDefault="00641DFF" w:rsidP="00825B49">
      <w:pPr>
        <w:pStyle w:val="FAM-Bullet-1"/>
        <w:numPr>
          <w:ilvl w:val="0"/>
          <w:numId w:val="0"/>
        </w:numPr>
        <w:ind w:left="1440"/>
      </w:pPr>
      <w:r w:rsidRPr="00E35569">
        <w:t xml:space="preserve">The auditor may refer to the assessment of management’s FMFIA process performed during planning, as </w:t>
      </w:r>
      <w:r w:rsidR="006E796B" w:rsidRPr="00E35569">
        <w:t xml:space="preserve">discussed </w:t>
      </w:r>
      <w:r w:rsidR="000B4C7D" w:rsidRPr="00E35569">
        <w:t>in</w:t>
      </w:r>
      <w:r w:rsidR="006E796B" w:rsidRPr="00E35569">
        <w:t xml:space="preserve"> FAM 260.</w:t>
      </w:r>
      <w:r w:rsidR="00CA0B0C" w:rsidRPr="00E35569">
        <w:t>39</w:t>
      </w:r>
      <w:r w:rsidR="00934F8F" w:rsidRPr="00E35569">
        <w:t xml:space="preserve"> through .</w:t>
      </w:r>
      <w:r w:rsidR="00CA0B0C" w:rsidRPr="00E35569">
        <w:t>45</w:t>
      </w:r>
      <w:r w:rsidRPr="00E35569">
        <w:t xml:space="preserve">, when concluding </w:t>
      </w:r>
      <w:r w:rsidR="000B4C7D" w:rsidRPr="00E35569">
        <w:t>on</w:t>
      </w:r>
      <w:r w:rsidRPr="00E35569">
        <w:t xml:space="preserve"> how to report these matters.</w:t>
      </w:r>
    </w:p>
    <w:p w14:paraId="1CB40E49" w14:textId="77777777" w:rsidR="00641DFF" w:rsidRPr="00E35569" w:rsidRDefault="00641DFF" w:rsidP="00A719C7">
      <w:pPr>
        <w:pStyle w:val="Heading3"/>
        <w:spacing w:before="0"/>
        <w:ind w:left="360"/>
        <w:rPr>
          <w:rFonts w:ascii="Arial" w:hAnsi="Arial"/>
        </w:rPr>
      </w:pPr>
      <w:r w:rsidRPr="00E35569">
        <w:rPr>
          <w:rFonts w:ascii="Arial" w:hAnsi="Arial"/>
        </w:rPr>
        <w:t>Financial Management Systems</w:t>
      </w:r>
    </w:p>
    <w:p w14:paraId="4294D5DE" w14:textId="77777777" w:rsidR="00641DFF" w:rsidRPr="00E35569" w:rsidRDefault="00641DFF" w:rsidP="007829D4">
      <w:pPr>
        <w:pStyle w:val="StyleFAM-SubsectionArial11pt"/>
        <w:rPr>
          <w:rFonts w:cs="Arial"/>
        </w:rPr>
      </w:pPr>
      <w:r w:rsidRPr="00E35569">
        <w:rPr>
          <w:rFonts w:cs="Arial"/>
        </w:rPr>
        <w:t>FFMIA requires the auditor to report whether the financial management systems of</w:t>
      </w:r>
      <w:r w:rsidR="007D68F2" w:rsidRPr="00E35569">
        <w:rPr>
          <w:rFonts w:cs="Arial"/>
        </w:rPr>
        <w:t xml:space="preserve"> </w:t>
      </w:r>
      <w:r w:rsidR="009807F4" w:rsidRPr="00E35569">
        <w:rPr>
          <w:rFonts w:cs="Arial"/>
        </w:rPr>
        <w:t xml:space="preserve">the </w:t>
      </w:r>
      <w:r w:rsidR="007D68F2" w:rsidRPr="00E35569">
        <w:rPr>
          <w:rFonts w:cs="Arial"/>
        </w:rPr>
        <w:t>24</w:t>
      </w:r>
      <w:r w:rsidRPr="00E35569">
        <w:rPr>
          <w:rFonts w:cs="Arial"/>
        </w:rPr>
        <w:t xml:space="preserve"> CFO Act agencies comply substantially with three federal financial management systems requirements. These requirements are</w:t>
      </w:r>
      <w:r w:rsidR="00CE2B86" w:rsidRPr="00E35569">
        <w:rPr>
          <w:rFonts w:cs="Arial"/>
        </w:rPr>
        <w:t xml:space="preserve"> as follows</w:t>
      </w:r>
      <w:r w:rsidRPr="00E35569">
        <w:rPr>
          <w:rFonts w:cs="Arial"/>
        </w:rPr>
        <w:t>:</w:t>
      </w:r>
    </w:p>
    <w:p w14:paraId="62DD8D33" w14:textId="4BA5F4F5" w:rsidR="00641DFF" w:rsidRPr="00E35569" w:rsidRDefault="001A6F3E" w:rsidP="007829D4">
      <w:pPr>
        <w:pStyle w:val="FAM-Bullet-1"/>
        <w:tabs>
          <w:tab w:val="num" w:pos="1800"/>
        </w:tabs>
      </w:pPr>
      <w:r w:rsidRPr="00E35569">
        <w:t>f</w:t>
      </w:r>
      <w:r w:rsidR="00641DFF" w:rsidRPr="00E35569">
        <w:t>ederal financial management systems requirements, including those found in the</w:t>
      </w:r>
      <w:r w:rsidR="00F27018" w:rsidRPr="00E35569">
        <w:t xml:space="preserve"> </w:t>
      </w:r>
      <w:r w:rsidR="001A44ED" w:rsidRPr="00E35569">
        <w:rPr>
          <w:i/>
        </w:rPr>
        <w:t>Treasury Financial Manual</w:t>
      </w:r>
      <w:r w:rsidR="001A44ED" w:rsidRPr="00E35569">
        <w:t xml:space="preserve">, </w:t>
      </w:r>
      <w:r w:rsidR="00586FE3" w:rsidRPr="00E35569">
        <w:t>v</w:t>
      </w:r>
      <w:r w:rsidR="001A44ED" w:rsidRPr="00E35569">
        <w:t xml:space="preserve">olume 1, </w:t>
      </w:r>
      <w:r w:rsidR="00586FE3" w:rsidRPr="00E35569">
        <w:t>p</w:t>
      </w:r>
      <w:r w:rsidR="001A44ED" w:rsidRPr="00E35569">
        <w:t xml:space="preserve">art 6, </w:t>
      </w:r>
      <w:r w:rsidR="00586FE3" w:rsidRPr="00E35569">
        <w:t>c</w:t>
      </w:r>
      <w:r w:rsidR="001A44ED" w:rsidRPr="00E35569">
        <w:t xml:space="preserve">hapter 9500, </w:t>
      </w:r>
      <w:r w:rsidR="001A44ED" w:rsidRPr="00E35569">
        <w:rPr>
          <w:i/>
        </w:rPr>
        <w:t>Revised Federal Financial Management System Requirements</w:t>
      </w:r>
      <w:r w:rsidR="00F04FE5" w:rsidRPr="00E35569">
        <w:t>;</w:t>
      </w:r>
    </w:p>
    <w:p w14:paraId="687EB86A" w14:textId="0640B48B" w:rsidR="00641DFF" w:rsidRPr="00E35569" w:rsidRDefault="001A6F3E" w:rsidP="007829D4">
      <w:pPr>
        <w:pStyle w:val="FAM-Bullet-1"/>
        <w:tabs>
          <w:tab w:val="num" w:pos="1800"/>
        </w:tabs>
      </w:pPr>
      <w:r w:rsidRPr="00E35569">
        <w:t>a</w:t>
      </w:r>
      <w:r w:rsidR="00641DFF" w:rsidRPr="00E35569">
        <w:t>pplicable federal accounting standards</w:t>
      </w:r>
      <w:r w:rsidRPr="00E35569">
        <w:t>; and</w:t>
      </w:r>
    </w:p>
    <w:p w14:paraId="6075A102" w14:textId="7B5ADF4E" w:rsidR="00641DFF" w:rsidRPr="00E35569" w:rsidRDefault="001A6F3E" w:rsidP="007829D4">
      <w:pPr>
        <w:pStyle w:val="FAM-Bullet-1"/>
        <w:tabs>
          <w:tab w:val="num" w:pos="1800"/>
        </w:tabs>
      </w:pPr>
      <w:r w:rsidRPr="00E35569">
        <w:t>t</w:t>
      </w:r>
      <w:r w:rsidR="00641DFF" w:rsidRPr="00E35569">
        <w:t xml:space="preserve">he </w:t>
      </w:r>
      <w:r w:rsidR="00524E29" w:rsidRPr="00E35569">
        <w:t>US</w:t>
      </w:r>
      <w:r w:rsidR="00641DFF" w:rsidRPr="00E35569">
        <w:t>SGL at the transaction level.</w:t>
      </w:r>
    </w:p>
    <w:p w14:paraId="1BAEB626" w14:textId="6835B6FC" w:rsidR="0042698F" w:rsidRPr="00E35569" w:rsidRDefault="0042698F" w:rsidP="00AE1005">
      <w:pPr>
        <w:pStyle w:val="FAM-Bullet-1"/>
        <w:numPr>
          <w:ilvl w:val="0"/>
          <w:numId w:val="0"/>
        </w:numPr>
        <w:ind w:left="1440"/>
      </w:pPr>
      <w:r w:rsidRPr="00E35569">
        <w:t xml:space="preserve">Further information on FFMIA compliance can be found in OMB Circular No. A-123, </w:t>
      </w:r>
      <w:r w:rsidR="00E42496" w:rsidRPr="00E35569">
        <w:t>a</w:t>
      </w:r>
      <w:r w:rsidRPr="00E35569">
        <w:t>ppendix D.</w:t>
      </w:r>
    </w:p>
    <w:p w14:paraId="188EA347" w14:textId="6FEF6B49" w:rsidR="00641DFF" w:rsidRPr="00E35569" w:rsidRDefault="002E2277" w:rsidP="007829D4">
      <w:pPr>
        <w:pStyle w:val="FAM-Bullet-1"/>
        <w:numPr>
          <w:ilvl w:val="0"/>
          <w:numId w:val="0"/>
        </w:numPr>
        <w:tabs>
          <w:tab w:val="num" w:pos="1440"/>
        </w:tabs>
        <w:ind w:left="1440"/>
      </w:pPr>
      <w:r w:rsidRPr="00E35569">
        <w:t>T</w:t>
      </w:r>
      <w:r w:rsidR="00641DFF" w:rsidRPr="00E35569">
        <w:t>he auditor should conclude on whether the agency’s</w:t>
      </w:r>
      <w:r w:rsidR="00957BA4" w:rsidRPr="00E35569">
        <w:t xml:space="preserve"> financial management</w:t>
      </w:r>
      <w:r w:rsidR="00641DFF" w:rsidRPr="00E35569">
        <w:t xml:space="preserve"> systems</w:t>
      </w:r>
      <w:r w:rsidR="004A4905" w:rsidRPr="00E35569">
        <w:t xml:space="preserve"> </w:t>
      </w:r>
      <w:r w:rsidR="00641DFF" w:rsidRPr="00E35569">
        <w:t xml:space="preserve">complied </w:t>
      </w:r>
      <w:r w:rsidR="00444A60" w:rsidRPr="00E35569">
        <w:t xml:space="preserve">substantially </w:t>
      </w:r>
      <w:r w:rsidR="00641DFF" w:rsidRPr="00E35569">
        <w:t xml:space="preserve">with </w:t>
      </w:r>
      <w:r w:rsidR="007F1FC8" w:rsidRPr="00E35569">
        <w:t xml:space="preserve">the three </w:t>
      </w:r>
      <w:r w:rsidR="00641DFF" w:rsidRPr="00E35569">
        <w:t>FFMIA</w:t>
      </w:r>
      <w:r w:rsidR="007F1FC8" w:rsidRPr="00E35569">
        <w:t xml:space="preserve"> requirements</w:t>
      </w:r>
      <w:r w:rsidR="00641DFF" w:rsidRPr="00E35569">
        <w:t>, following the guidance provided in FAM 701 and by OMB.</w:t>
      </w:r>
    </w:p>
    <w:p w14:paraId="331A9B9B" w14:textId="77777777" w:rsidR="00641DFF" w:rsidRPr="00E35569" w:rsidRDefault="00641DFF" w:rsidP="00A719C7">
      <w:pPr>
        <w:pStyle w:val="Heading4"/>
        <w:tabs>
          <w:tab w:val="num" w:pos="1440"/>
        </w:tabs>
        <w:spacing w:before="0"/>
        <w:ind w:left="1440" w:hanging="720"/>
        <w:rPr>
          <w:rFonts w:ascii="Arial" w:hAnsi="Arial"/>
          <w:b/>
          <w:szCs w:val="24"/>
        </w:rPr>
      </w:pPr>
      <w:r w:rsidRPr="00E35569">
        <w:rPr>
          <w:rFonts w:ascii="Arial" w:hAnsi="Arial"/>
          <w:b/>
          <w:szCs w:val="24"/>
        </w:rPr>
        <w:t xml:space="preserve">Reporting on Systems’ Substantial Compliance with FFMIA Requirements </w:t>
      </w:r>
    </w:p>
    <w:p w14:paraId="1ED067B8" w14:textId="77777777" w:rsidR="00641DFF" w:rsidRPr="00E35569" w:rsidRDefault="00641DFF" w:rsidP="007829D4">
      <w:pPr>
        <w:pStyle w:val="StyleFAM-SubsectionArial11pt"/>
        <w:rPr>
          <w:rFonts w:cs="Arial"/>
        </w:rPr>
      </w:pPr>
      <w:r w:rsidRPr="00E35569">
        <w:rPr>
          <w:rFonts w:cs="Arial"/>
        </w:rPr>
        <w:t>If the auditor is required to report whether an agency’s</w:t>
      </w:r>
      <w:r w:rsidR="00957BA4" w:rsidRPr="00E35569">
        <w:rPr>
          <w:rFonts w:cs="Arial"/>
        </w:rPr>
        <w:t xml:space="preserve"> financial management</w:t>
      </w:r>
      <w:r w:rsidRPr="00E35569">
        <w:rPr>
          <w:rFonts w:cs="Arial"/>
        </w:rPr>
        <w:t xml:space="preserve"> systems comply with </w:t>
      </w:r>
      <w:r w:rsidR="007F1FC8" w:rsidRPr="00E35569">
        <w:rPr>
          <w:rFonts w:cs="Arial"/>
        </w:rPr>
        <w:t xml:space="preserve">the three </w:t>
      </w:r>
      <w:r w:rsidRPr="00E35569">
        <w:rPr>
          <w:rFonts w:cs="Arial"/>
        </w:rPr>
        <w:t>FFMIA</w:t>
      </w:r>
      <w:r w:rsidR="007F1FC8" w:rsidRPr="00E35569">
        <w:rPr>
          <w:rFonts w:cs="Arial"/>
        </w:rPr>
        <w:t xml:space="preserve"> requirements</w:t>
      </w:r>
      <w:r w:rsidRPr="00E35569">
        <w:rPr>
          <w:rFonts w:cs="Arial"/>
        </w:rPr>
        <w:t xml:space="preserve">, the example reports in FAM 595 A should be revised to include this item. OMB audit guidance provides information for reporting on FFMIA compliance without expressing an opinion. </w:t>
      </w:r>
    </w:p>
    <w:p w14:paraId="3C27D297" w14:textId="4EF3C681" w:rsidR="00641DFF" w:rsidRPr="00E35569" w:rsidRDefault="00641DFF" w:rsidP="007829D4">
      <w:pPr>
        <w:pStyle w:val="StyleFAM-SubsectionArial11pt"/>
        <w:rPr>
          <w:rFonts w:cs="Arial"/>
        </w:rPr>
      </w:pPr>
      <w:r w:rsidRPr="00E35569">
        <w:rPr>
          <w:rFonts w:cs="Arial"/>
        </w:rPr>
        <w:t xml:space="preserve">If the auditor finds </w:t>
      </w:r>
      <w:r w:rsidR="00AA5C3C" w:rsidRPr="00E35569">
        <w:rPr>
          <w:rFonts w:cs="Arial"/>
        </w:rPr>
        <w:t xml:space="preserve">that </w:t>
      </w:r>
      <w:r w:rsidRPr="00E35569">
        <w:rPr>
          <w:rFonts w:cs="Arial"/>
        </w:rPr>
        <w:t xml:space="preserve">the entity’s financial management systems </w:t>
      </w:r>
      <w:r w:rsidR="00AA5C3C" w:rsidRPr="00E35569">
        <w:rPr>
          <w:rFonts w:cs="Arial"/>
        </w:rPr>
        <w:t>do not comply</w:t>
      </w:r>
      <w:r w:rsidRPr="00E35569">
        <w:rPr>
          <w:rFonts w:cs="Arial"/>
        </w:rPr>
        <w:t xml:space="preserve"> </w:t>
      </w:r>
      <w:r w:rsidR="00444A60" w:rsidRPr="00E35569">
        <w:rPr>
          <w:rFonts w:cs="Arial"/>
        </w:rPr>
        <w:t xml:space="preserve">substantially </w:t>
      </w:r>
      <w:r w:rsidRPr="00E35569">
        <w:rPr>
          <w:rFonts w:cs="Arial"/>
        </w:rPr>
        <w:t>with any of the three</w:t>
      </w:r>
      <w:r w:rsidR="001A44ED" w:rsidRPr="00E35569">
        <w:rPr>
          <w:rFonts w:cs="Arial"/>
        </w:rPr>
        <w:t xml:space="preserve"> FFMIA</w:t>
      </w:r>
      <w:r w:rsidRPr="00E35569">
        <w:rPr>
          <w:rFonts w:cs="Arial"/>
        </w:rPr>
        <w:t xml:space="preserve"> requirements, the auditor should summarize the lack of substantial compliance in the auditor’s report. Frequently, the </w:t>
      </w:r>
      <w:r w:rsidR="001A44ED" w:rsidRPr="00E35569">
        <w:rPr>
          <w:rFonts w:cs="Arial"/>
        </w:rPr>
        <w:t xml:space="preserve">financial management </w:t>
      </w:r>
      <w:r w:rsidR="00AA5C3C" w:rsidRPr="00E35569">
        <w:rPr>
          <w:rFonts w:cs="Arial"/>
        </w:rPr>
        <w:t xml:space="preserve">systems’ </w:t>
      </w:r>
      <w:r w:rsidRPr="00E35569">
        <w:rPr>
          <w:rFonts w:cs="Arial"/>
        </w:rPr>
        <w:t xml:space="preserve">lack of substantial compliance is related to significant deficiencies in internal control. If so, the auditor may </w:t>
      </w:r>
      <w:r w:rsidR="004A4905" w:rsidRPr="00E35569">
        <w:rPr>
          <w:rFonts w:cs="Arial"/>
        </w:rPr>
        <w:t xml:space="preserve">make reference to another report or another section within a </w:t>
      </w:r>
      <w:r w:rsidRPr="00E35569">
        <w:rPr>
          <w:rFonts w:cs="Arial"/>
        </w:rPr>
        <w:t>combine</w:t>
      </w:r>
      <w:r w:rsidR="004A4905" w:rsidRPr="00E35569">
        <w:rPr>
          <w:rFonts w:cs="Arial"/>
        </w:rPr>
        <w:t>d report, as necessary</w:t>
      </w:r>
      <w:r w:rsidRPr="00E35569">
        <w:rPr>
          <w:rFonts w:cs="Arial"/>
        </w:rPr>
        <w:t>.</w:t>
      </w:r>
    </w:p>
    <w:p w14:paraId="5EC6AF0A" w14:textId="79132DC8" w:rsidR="00641DFF" w:rsidRPr="00E35569" w:rsidRDefault="00641DFF" w:rsidP="007829D4">
      <w:pPr>
        <w:pStyle w:val="StyleFAM-SubsectionArial11pt"/>
        <w:rPr>
          <w:rFonts w:cs="Arial"/>
        </w:rPr>
      </w:pPr>
      <w:r w:rsidRPr="00E35569">
        <w:rPr>
          <w:rFonts w:cs="Arial"/>
        </w:rPr>
        <w:t>If the auditor finds that the entity’s</w:t>
      </w:r>
      <w:r w:rsidR="00FB3618" w:rsidRPr="00E35569">
        <w:rPr>
          <w:rFonts w:cs="Arial"/>
        </w:rPr>
        <w:t xml:space="preserve"> financial management</w:t>
      </w:r>
      <w:r w:rsidRPr="00E35569">
        <w:rPr>
          <w:rFonts w:cs="Arial"/>
        </w:rPr>
        <w:t xml:space="preserve"> systems did not comply </w:t>
      </w:r>
      <w:r w:rsidR="00444A60" w:rsidRPr="00E35569">
        <w:rPr>
          <w:rFonts w:cs="Arial"/>
        </w:rPr>
        <w:t xml:space="preserve">substantially </w:t>
      </w:r>
      <w:r w:rsidRPr="00E35569">
        <w:rPr>
          <w:rFonts w:cs="Arial"/>
        </w:rPr>
        <w:t xml:space="preserve">with the requirements, </w:t>
      </w:r>
      <w:r w:rsidR="00AA5C3C" w:rsidRPr="00E35569">
        <w:rPr>
          <w:rFonts w:cs="Arial"/>
        </w:rPr>
        <w:t xml:space="preserve">FFMIA requires </w:t>
      </w:r>
      <w:r w:rsidRPr="00E35569">
        <w:rPr>
          <w:rFonts w:cs="Arial"/>
        </w:rPr>
        <w:t>the auditor to identify the entity or organization responsible for the systems found not to comply. The auditor should include pertinent facts</w:t>
      </w:r>
      <w:r w:rsidR="00AA5C3C" w:rsidRPr="00E35569">
        <w:rPr>
          <w:rFonts w:cs="Arial"/>
        </w:rPr>
        <w:t>,</w:t>
      </w:r>
      <w:r w:rsidRPr="00E35569">
        <w:rPr>
          <w:rFonts w:cs="Arial"/>
        </w:rPr>
        <w:t xml:space="preserve"> such as the nature and extent of noncompliance</w:t>
      </w:r>
      <w:r w:rsidR="00AA5C3C" w:rsidRPr="00E35569">
        <w:rPr>
          <w:rFonts w:cs="Arial"/>
        </w:rPr>
        <w:t xml:space="preserve">, </w:t>
      </w:r>
      <w:r w:rsidRPr="00E35569">
        <w:rPr>
          <w:rFonts w:cs="Arial"/>
        </w:rPr>
        <w:t>areas in which there is substantial but not full compliance</w:t>
      </w:r>
      <w:r w:rsidR="00AA5C3C" w:rsidRPr="00E35569">
        <w:rPr>
          <w:rFonts w:cs="Arial"/>
        </w:rPr>
        <w:t xml:space="preserve">, </w:t>
      </w:r>
      <w:r w:rsidRPr="00E35569">
        <w:rPr>
          <w:rFonts w:cs="Arial"/>
        </w:rPr>
        <w:t>primary reason or cause</w:t>
      </w:r>
      <w:r w:rsidR="00AA5C3C" w:rsidRPr="00E35569">
        <w:rPr>
          <w:rFonts w:cs="Arial"/>
        </w:rPr>
        <w:t xml:space="preserve">, </w:t>
      </w:r>
      <w:r w:rsidRPr="00E35569">
        <w:rPr>
          <w:rFonts w:cs="Arial"/>
        </w:rPr>
        <w:t xml:space="preserve">and any relevant comments from management or responsible employees. The auditor may make recommendations for corrective actions and obtain management’s response as part of agency comments on the auditor’s report. </w:t>
      </w:r>
    </w:p>
    <w:p w14:paraId="0735F7B7" w14:textId="77777777" w:rsidR="00641DFF" w:rsidRPr="00E35569" w:rsidRDefault="00641DFF" w:rsidP="00A719C7">
      <w:pPr>
        <w:pStyle w:val="Heading4"/>
        <w:tabs>
          <w:tab w:val="num" w:pos="1440"/>
        </w:tabs>
        <w:spacing w:before="0"/>
        <w:ind w:left="1440" w:hanging="720"/>
        <w:rPr>
          <w:rFonts w:ascii="Arial" w:hAnsi="Arial"/>
          <w:b/>
          <w:szCs w:val="24"/>
        </w:rPr>
      </w:pPr>
      <w:r w:rsidRPr="00E35569">
        <w:rPr>
          <w:rFonts w:ascii="Arial" w:hAnsi="Arial"/>
          <w:b/>
          <w:szCs w:val="24"/>
        </w:rPr>
        <w:t>Scope of Procedures</w:t>
      </w:r>
    </w:p>
    <w:p w14:paraId="3C6CDC3B" w14:textId="3DCAAD6F" w:rsidR="00641DFF" w:rsidRPr="00E35569" w:rsidRDefault="00641DFF" w:rsidP="007829D4">
      <w:pPr>
        <w:pStyle w:val="StyleFAM-SubsectionArial11pt"/>
        <w:rPr>
          <w:rFonts w:cs="Arial"/>
        </w:rPr>
      </w:pPr>
      <w:r w:rsidRPr="00E35569">
        <w:rPr>
          <w:rFonts w:cs="Arial"/>
        </w:rPr>
        <w:t xml:space="preserve">If the auditor is unable to perform all the procedures considered necessary, as discussed in FAM 350, the scope of the financial statement audit is restricted. </w:t>
      </w:r>
      <w:r w:rsidRPr="00E35569">
        <w:rPr>
          <w:rFonts w:cs="Arial"/>
        </w:rPr>
        <w:lastRenderedPageBreak/>
        <w:t xml:space="preserve">Generally, if the scope of the financial statement audit is restricted, </w:t>
      </w:r>
      <w:r w:rsidR="002F17DD" w:rsidRPr="00E35569">
        <w:rPr>
          <w:rFonts w:cs="Arial"/>
        </w:rPr>
        <w:t>for example, because</w:t>
      </w:r>
      <w:r w:rsidRPr="00E35569">
        <w:rPr>
          <w:rFonts w:cs="Arial"/>
        </w:rPr>
        <w:t xml:space="preserve"> needed information from the system</w:t>
      </w:r>
      <w:r w:rsidR="002F17DD" w:rsidRPr="00E35569">
        <w:rPr>
          <w:rFonts w:cs="Arial"/>
        </w:rPr>
        <w:t>s is not available</w:t>
      </w:r>
      <w:r w:rsidRPr="00E35569">
        <w:rPr>
          <w:rFonts w:cs="Arial"/>
        </w:rPr>
        <w:t xml:space="preserve">, the auditor should report that the financial management systems </w:t>
      </w:r>
      <w:r w:rsidR="00FF28CD" w:rsidRPr="00E35569">
        <w:rPr>
          <w:rFonts w:cs="Arial"/>
        </w:rPr>
        <w:t>do not</w:t>
      </w:r>
      <w:r w:rsidRPr="00E35569">
        <w:rPr>
          <w:rFonts w:cs="Arial"/>
        </w:rPr>
        <w:t xml:space="preserve"> compl</w:t>
      </w:r>
      <w:r w:rsidR="00FF28CD" w:rsidRPr="00E35569">
        <w:rPr>
          <w:rFonts w:cs="Arial"/>
        </w:rPr>
        <w:t>y</w:t>
      </w:r>
      <w:r w:rsidRPr="00E35569">
        <w:rPr>
          <w:rFonts w:cs="Arial"/>
        </w:rPr>
        <w:t xml:space="preserve"> </w:t>
      </w:r>
      <w:r w:rsidR="00444A60" w:rsidRPr="00E35569">
        <w:rPr>
          <w:rFonts w:cs="Arial"/>
        </w:rPr>
        <w:t xml:space="preserve">substantially </w:t>
      </w:r>
      <w:r w:rsidRPr="00E35569">
        <w:rPr>
          <w:rFonts w:cs="Arial"/>
        </w:rPr>
        <w:t>with FFMIA requirements. Also, if the auditor concluded</w:t>
      </w:r>
      <w:r w:rsidR="002F17DD" w:rsidRPr="00E35569">
        <w:rPr>
          <w:rFonts w:cs="Arial"/>
        </w:rPr>
        <w:t xml:space="preserve"> that</w:t>
      </w:r>
      <w:r w:rsidRPr="00E35569">
        <w:rPr>
          <w:rFonts w:cs="Arial"/>
        </w:rPr>
        <w:t xml:space="preserve"> the systems </w:t>
      </w:r>
      <w:r w:rsidR="00FF28CD" w:rsidRPr="00E35569">
        <w:rPr>
          <w:rFonts w:cs="Arial"/>
        </w:rPr>
        <w:t>did not comply</w:t>
      </w:r>
      <w:r w:rsidRPr="00E35569">
        <w:rPr>
          <w:rFonts w:cs="Arial"/>
        </w:rPr>
        <w:t xml:space="preserve"> </w:t>
      </w:r>
      <w:r w:rsidR="00444A60" w:rsidRPr="00E35569">
        <w:rPr>
          <w:rFonts w:cs="Arial"/>
        </w:rPr>
        <w:t xml:space="preserve">substantially </w:t>
      </w:r>
      <w:r w:rsidRPr="00E35569">
        <w:rPr>
          <w:rFonts w:cs="Arial"/>
        </w:rPr>
        <w:t>with FFMIA based on limited testing, the auditor should report that the work on FFMIA would not necessarily disclose all instances of noncompliance with FFMIA requirements.</w:t>
      </w:r>
    </w:p>
    <w:p w14:paraId="3749987A" w14:textId="6E5F76E9" w:rsidR="00641DFF" w:rsidRPr="00E35569" w:rsidRDefault="00641DFF" w:rsidP="00825B49">
      <w:pPr>
        <w:pStyle w:val="FAMHeading3"/>
        <w:rPr>
          <w:rFonts w:cs="Arial"/>
        </w:rPr>
      </w:pPr>
      <w:r w:rsidRPr="00E35569">
        <w:rPr>
          <w:rFonts w:cs="Arial"/>
        </w:rPr>
        <w:t>Compliance with Applicable Laws, Regulations, Contracts, and Grant Agreements</w:t>
      </w:r>
      <w:r w:rsidR="00E3756A" w:rsidRPr="00E35569">
        <w:rPr>
          <w:rFonts w:cs="Arial"/>
        </w:rPr>
        <w:t xml:space="preserve"> and Instances of Fraud</w:t>
      </w:r>
    </w:p>
    <w:p w14:paraId="1D6B6061" w14:textId="3D938821" w:rsidR="004028F2" w:rsidRPr="00E35569" w:rsidRDefault="00641DFF" w:rsidP="007829D4">
      <w:pPr>
        <w:pStyle w:val="StyleFAM-SubsectionArial11pt"/>
        <w:tabs>
          <w:tab w:val="left" w:pos="1440"/>
        </w:tabs>
        <w:rPr>
          <w:rFonts w:cs="Arial"/>
        </w:rPr>
      </w:pPr>
      <w:r w:rsidRPr="00E35569">
        <w:rPr>
          <w:rFonts w:cs="Arial"/>
        </w:rPr>
        <w:t>The auditor should report on the results of compliance testing and on compliance matters (including fraud</w:t>
      </w:r>
      <w:r w:rsidR="00B0358C" w:rsidRPr="00E35569">
        <w:rPr>
          <w:rFonts w:cs="Arial"/>
        </w:rPr>
        <w:t>,</w:t>
      </w:r>
      <w:r w:rsidRPr="00E35569">
        <w:rPr>
          <w:rFonts w:cs="Arial"/>
        </w:rPr>
        <w:t xml:space="preserve"> as discussed in FAM 540</w:t>
      </w:r>
      <w:r w:rsidR="00A74B5B" w:rsidRPr="00E35569">
        <w:rPr>
          <w:rFonts w:cs="Arial"/>
        </w:rPr>
        <w:t>.</w:t>
      </w:r>
      <w:r w:rsidR="00956AEE" w:rsidRPr="00E35569">
        <w:rPr>
          <w:rFonts w:cs="Arial"/>
        </w:rPr>
        <w:t>24</w:t>
      </w:r>
      <w:r w:rsidR="00A74B5B" w:rsidRPr="00E35569">
        <w:rPr>
          <w:rFonts w:cs="Arial"/>
        </w:rPr>
        <w:t>–.</w:t>
      </w:r>
      <w:r w:rsidR="00956AEE" w:rsidRPr="00E35569">
        <w:rPr>
          <w:rFonts w:cs="Arial"/>
        </w:rPr>
        <w:t>28</w:t>
      </w:r>
      <w:r w:rsidRPr="00E35569">
        <w:rPr>
          <w:rFonts w:cs="Arial"/>
        </w:rPr>
        <w:t xml:space="preserve">) that come to the auditor’s attention during procedures other than compliance tests. </w:t>
      </w:r>
    </w:p>
    <w:p w14:paraId="3B5D3DD5" w14:textId="3D9A837B" w:rsidR="00571B38" w:rsidRPr="00E35569" w:rsidRDefault="00571B38" w:rsidP="007829D4">
      <w:pPr>
        <w:pStyle w:val="FAMContinuation2"/>
        <w:tabs>
          <w:tab w:val="left" w:pos="1440"/>
        </w:tabs>
        <w:rPr>
          <w:rFonts w:cs="Arial"/>
        </w:rPr>
      </w:pPr>
      <w:r w:rsidRPr="00E35569">
        <w:rPr>
          <w:rFonts w:cs="Arial"/>
        </w:rPr>
        <w:t>If the auditor concludes that the noncompliance has a material effect on the financial statements, and it has not been adequately reflected in the financial statements, the auditor should express a qualified or adverse opinion on the financial statements (AU-C 250.24). If the auditor is precluded by management or those charged with governance from obtaining sufficient appropriate audit evidence to evaluate whether noncompliance that may be material to the financial statements has, or is likely to have, occurred, the auditor should express a qualified opinion or disclaim an opinion on the financial statements on the basis of a limitation on the scope of the audit (AU-C 250.25).</w:t>
      </w:r>
      <w:r w:rsidR="000146C9" w:rsidRPr="00E35569">
        <w:rPr>
          <w:rFonts w:cs="Arial"/>
        </w:rPr>
        <w:t xml:space="preserve"> If the auditor is unable to determine whether noncompliance has occurred because of limitations imposed by circumstances rather than by management or those charged with governance, the auditor should evaluate the effect on the auditor’s opinion </w:t>
      </w:r>
      <w:r w:rsidR="00BD05E1" w:rsidRPr="00E35569">
        <w:rPr>
          <w:rFonts w:cs="Arial"/>
        </w:rPr>
        <w:t>(AU-C 250.26)</w:t>
      </w:r>
      <w:r w:rsidR="000146C9" w:rsidRPr="00E35569">
        <w:rPr>
          <w:rFonts w:cs="Arial"/>
        </w:rPr>
        <w:t>.</w:t>
      </w:r>
      <w:r w:rsidR="00982741" w:rsidRPr="00E35569">
        <w:rPr>
          <w:rFonts w:cs="Arial"/>
        </w:rPr>
        <w:t xml:space="preserve"> See FAM 580.41 through .50 for guidance on modifications to the audit opinion.</w:t>
      </w:r>
    </w:p>
    <w:p w14:paraId="0319F0FF" w14:textId="236C589D" w:rsidR="004028F2" w:rsidRPr="00E35569" w:rsidRDefault="004028F2" w:rsidP="007829D4">
      <w:pPr>
        <w:pStyle w:val="StyleFAM-SubsectionArial11pt"/>
        <w:tabs>
          <w:tab w:val="left" w:pos="1440"/>
        </w:tabs>
        <w:rPr>
          <w:rFonts w:cs="Arial"/>
          <w:szCs w:val="22"/>
        </w:rPr>
      </w:pPr>
      <w:r w:rsidRPr="00E35569">
        <w:rPr>
          <w:rFonts w:cs="Arial"/>
          <w:szCs w:val="22"/>
        </w:rPr>
        <w:t xml:space="preserve">If the auditor concludes, based on sufficient appropriate evidence, that any of the following </w:t>
      </w:r>
      <w:r w:rsidR="00B0358C" w:rsidRPr="00E35569">
        <w:rPr>
          <w:rFonts w:cs="Arial"/>
          <w:szCs w:val="22"/>
        </w:rPr>
        <w:t xml:space="preserve">have </w:t>
      </w:r>
      <w:r w:rsidRPr="00E35569">
        <w:rPr>
          <w:rFonts w:cs="Arial"/>
          <w:szCs w:val="22"/>
        </w:rPr>
        <w:t xml:space="preserve">occurred or </w:t>
      </w:r>
      <w:r w:rsidR="00B0358C" w:rsidRPr="00E35569">
        <w:rPr>
          <w:rFonts w:cs="Arial"/>
          <w:szCs w:val="22"/>
        </w:rPr>
        <w:t xml:space="preserve">are </w:t>
      </w:r>
      <w:r w:rsidRPr="00E35569">
        <w:rPr>
          <w:rFonts w:cs="Arial"/>
          <w:szCs w:val="22"/>
        </w:rPr>
        <w:t xml:space="preserve">likely to occur, the auditor should include in the report on internal control </w:t>
      </w:r>
      <w:r w:rsidR="00F07E45" w:rsidRPr="00E35569">
        <w:rPr>
          <w:rFonts w:cs="Arial"/>
          <w:szCs w:val="22"/>
        </w:rPr>
        <w:t xml:space="preserve">or </w:t>
      </w:r>
      <w:r w:rsidRPr="00E35569">
        <w:rPr>
          <w:rFonts w:cs="Arial"/>
          <w:szCs w:val="22"/>
        </w:rPr>
        <w:t>compliance the relevant information about</w:t>
      </w:r>
    </w:p>
    <w:p w14:paraId="153F073C" w14:textId="6FB9C0EE" w:rsidR="004028F2" w:rsidRPr="00E35569" w:rsidRDefault="004028F2" w:rsidP="007829D4">
      <w:pPr>
        <w:pStyle w:val="FAM-Bullet-1"/>
        <w:tabs>
          <w:tab w:val="left" w:pos="1800"/>
        </w:tabs>
      </w:pPr>
      <w:r w:rsidRPr="00E35569">
        <w:t xml:space="preserve">fraud </w:t>
      </w:r>
      <w:r w:rsidR="00F07E45" w:rsidRPr="00E35569">
        <w:t>that is material, either quantitatively or qualitatively</w:t>
      </w:r>
      <w:r w:rsidR="0007126B" w:rsidRPr="00E35569">
        <w:t>,</w:t>
      </w:r>
      <w:r w:rsidR="00F07E45" w:rsidRPr="00E35569">
        <w:t xml:space="preserve"> to </w:t>
      </w:r>
      <w:r w:rsidRPr="00E35569">
        <w:t>the financial statements or other financial data significant to the audit objectives or</w:t>
      </w:r>
    </w:p>
    <w:p w14:paraId="2E053CCD" w14:textId="3B6F2A72" w:rsidR="004028F2" w:rsidRPr="00E35569" w:rsidRDefault="004028F2" w:rsidP="007829D4">
      <w:pPr>
        <w:pStyle w:val="FAM-Bullet-1"/>
        <w:tabs>
          <w:tab w:val="left" w:pos="1800"/>
        </w:tabs>
      </w:pPr>
      <w:r w:rsidRPr="00E35569">
        <w:t xml:space="preserve">noncompliance with provisions of </w:t>
      </w:r>
      <w:r w:rsidR="00F07E45" w:rsidRPr="00E35569">
        <w:t xml:space="preserve">laws, regulations, </w:t>
      </w:r>
      <w:r w:rsidRPr="00E35569">
        <w:t>contracts</w:t>
      </w:r>
      <w:r w:rsidR="0015594C" w:rsidRPr="00E35569">
        <w:t>,</w:t>
      </w:r>
      <w:r w:rsidRPr="00E35569">
        <w:t xml:space="preserve"> or grant agreements that has a material effect on the financial statement</w:t>
      </w:r>
      <w:r w:rsidR="00F07E45" w:rsidRPr="00E35569">
        <w:t>s</w:t>
      </w:r>
      <w:r w:rsidRPr="00E35569">
        <w:t xml:space="preserve"> or other financial data significant to the audit objectives (GAGAS </w:t>
      </w:r>
      <w:r w:rsidR="00F07E45" w:rsidRPr="00E35569">
        <w:t>(2018) 6.41</w:t>
      </w:r>
      <w:r w:rsidRPr="00E35569">
        <w:t>)</w:t>
      </w:r>
      <w:r w:rsidR="00636406" w:rsidRPr="00E35569">
        <w:t xml:space="preserve">, regardless of whether the noncompliance has been </w:t>
      </w:r>
      <w:r w:rsidR="001F0704" w:rsidRPr="00E35569">
        <w:t>appropriately</w:t>
      </w:r>
      <w:r w:rsidR="00636406" w:rsidRPr="00E35569">
        <w:t xml:space="preserve"> reflected in the financial statements</w:t>
      </w:r>
      <w:r w:rsidR="007667A4" w:rsidRPr="00E35569">
        <w:t>.</w:t>
      </w:r>
    </w:p>
    <w:p w14:paraId="3309EB5E" w14:textId="126D5C9A" w:rsidR="007F4D12" w:rsidRPr="00E35569" w:rsidRDefault="004028F2" w:rsidP="00AD4075">
      <w:pPr>
        <w:pStyle w:val="FAMContinuation2"/>
        <w:tabs>
          <w:tab w:val="left" w:pos="1800"/>
        </w:tabs>
        <w:rPr>
          <w:rFonts w:cs="Arial"/>
        </w:rPr>
      </w:pPr>
      <w:r w:rsidRPr="00E35569">
        <w:rPr>
          <w:rFonts w:cs="Arial"/>
        </w:rPr>
        <w:t xml:space="preserve">The auditor should consult with </w:t>
      </w:r>
      <w:r w:rsidR="0042698F" w:rsidRPr="00E35569">
        <w:rPr>
          <w:rFonts w:cs="Arial"/>
        </w:rPr>
        <w:t xml:space="preserve">the entity’s legal counsel </w:t>
      </w:r>
      <w:r w:rsidRPr="00E35569">
        <w:rPr>
          <w:rFonts w:cs="Arial"/>
        </w:rPr>
        <w:t xml:space="preserve">regarding conclusions on the entity’s compliance with </w:t>
      </w:r>
      <w:r w:rsidR="00AF0B67" w:rsidRPr="00E35569">
        <w:rPr>
          <w:rFonts w:cs="Arial"/>
        </w:rPr>
        <w:t xml:space="preserve">provisions of </w:t>
      </w:r>
      <w:r w:rsidRPr="00E35569">
        <w:rPr>
          <w:rFonts w:cs="Arial"/>
        </w:rPr>
        <w:t>applicable laws, regulations, contracts, and grant agreements.</w:t>
      </w:r>
    </w:p>
    <w:p w14:paraId="1E9746D3" w14:textId="435A7BA9" w:rsidR="004028F2" w:rsidRPr="00E35569" w:rsidRDefault="004028F2" w:rsidP="007829D4">
      <w:pPr>
        <w:pStyle w:val="StyleFAM-SubsectionArial11pt"/>
        <w:tabs>
          <w:tab w:val="left" w:pos="1440"/>
          <w:tab w:val="num" w:pos="1800"/>
        </w:tabs>
        <w:rPr>
          <w:rFonts w:cs="Arial"/>
        </w:rPr>
      </w:pPr>
      <w:r w:rsidRPr="00E35569">
        <w:rPr>
          <w:rFonts w:cs="Arial"/>
        </w:rPr>
        <w:t xml:space="preserve">When the auditor </w:t>
      </w:r>
      <w:r w:rsidR="00272B0D" w:rsidRPr="00E35569">
        <w:rPr>
          <w:rFonts w:cs="Arial"/>
        </w:rPr>
        <w:t xml:space="preserve">identifies or </w:t>
      </w:r>
      <w:r w:rsidR="00A51A67" w:rsidRPr="00E35569">
        <w:rPr>
          <w:rFonts w:cs="Arial"/>
        </w:rPr>
        <w:t>suspects</w:t>
      </w:r>
      <w:r w:rsidR="00272B0D" w:rsidRPr="00E35569">
        <w:rPr>
          <w:rFonts w:cs="Arial"/>
        </w:rPr>
        <w:t xml:space="preserve"> </w:t>
      </w:r>
      <w:r w:rsidRPr="00E35569">
        <w:rPr>
          <w:rFonts w:cs="Arial"/>
        </w:rPr>
        <w:t xml:space="preserve">instances of </w:t>
      </w:r>
      <w:r w:rsidR="00A51A67" w:rsidRPr="00E35569">
        <w:rPr>
          <w:rFonts w:cs="Arial"/>
        </w:rPr>
        <w:t xml:space="preserve">fraud or </w:t>
      </w:r>
      <w:r w:rsidRPr="00E35569">
        <w:rPr>
          <w:rFonts w:cs="Arial"/>
        </w:rPr>
        <w:t xml:space="preserve">noncompliance with provisions of </w:t>
      </w:r>
      <w:r w:rsidR="00A51A67" w:rsidRPr="00E35569">
        <w:rPr>
          <w:rFonts w:cs="Arial"/>
        </w:rPr>
        <w:t xml:space="preserve">laws, regulations, </w:t>
      </w:r>
      <w:r w:rsidRPr="00E35569">
        <w:rPr>
          <w:rFonts w:cs="Arial"/>
        </w:rPr>
        <w:t>contracts</w:t>
      </w:r>
      <w:r w:rsidR="00A51A67" w:rsidRPr="00E35569">
        <w:rPr>
          <w:rFonts w:cs="Arial"/>
        </w:rPr>
        <w:t>,</w:t>
      </w:r>
      <w:r w:rsidRPr="00E35569">
        <w:rPr>
          <w:rFonts w:cs="Arial"/>
        </w:rPr>
        <w:t xml:space="preserve"> or grant agreements that have an effect on the financial statements </w:t>
      </w:r>
      <w:r w:rsidR="00A51A67" w:rsidRPr="00E35569">
        <w:rPr>
          <w:rFonts w:cs="Arial"/>
        </w:rPr>
        <w:t xml:space="preserve">or other financial data significant to the audit objectives </w:t>
      </w:r>
      <w:r w:rsidRPr="00E35569">
        <w:rPr>
          <w:rFonts w:cs="Arial"/>
        </w:rPr>
        <w:t xml:space="preserve">that </w:t>
      </w:r>
      <w:r w:rsidR="006141FC" w:rsidRPr="00E35569">
        <w:rPr>
          <w:rFonts w:cs="Arial"/>
        </w:rPr>
        <w:t>is</w:t>
      </w:r>
      <w:r w:rsidR="0022126C" w:rsidRPr="00E35569">
        <w:rPr>
          <w:rFonts w:cs="Arial"/>
        </w:rPr>
        <w:t xml:space="preserve"> </w:t>
      </w:r>
      <w:r w:rsidRPr="00E35569">
        <w:rPr>
          <w:rFonts w:cs="Arial"/>
        </w:rPr>
        <w:t>less than material but warrant</w:t>
      </w:r>
      <w:r w:rsidR="006141FC" w:rsidRPr="00E35569">
        <w:rPr>
          <w:rFonts w:cs="Arial"/>
        </w:rPr>
        <w:t>s</w:t>
      </w:r>
      <w:r w:rsidRPr="00E35569">
        <w:rPr>
          <w:rFonts w:cs="Arial"/>
        </w:rPr>
        <w:t xml:space="preserve"> the attention of those charged with governance, the auditor should communicate those findings in writing to audited entity officials</w:t>
      </w:r>
      <w:r w:rsidR="00A51A67" w:rsidRPr="00E35569">
        <w:rPr>
          <w:rFonts w:cs="Arial"/>
        </w:rPr>
        <w:t xml:space="preserve"> (GAGAS (2018) 6.44)</w:t>
      </w:r>
      <w:r w:rsidRPr="00E35569">
        <w:rPr>
          <w:rFonts w:cs="Arial"/>
        </w:rPr>
        <w:t xml:space="preserve">. When the auditor </w:t>
      </w:r>
      <w:r w:rsidR="007F4D12" w:rsidRPr="00E35569">
        <w:rPr>
          <w:rFonts w:cs="Arial"/>
        </w:rPr>
        <w:t xml:space="preserve">identifies or suspects </w:t>
      </w:r>
      <w:r w:rsidRPr="00E35569">
        <w:rPr>
          <w:rFonts w:cs="Arial"/>
        </w:rPr>
        <w:t>any instances of noncompliance with provisions of</w:t>
      </w:r>
      <w:r w:rsidR="00AF0B67" w:rsidRPr="00E35569">
        <w:rPr>
          <w:rFonts w:cs="Arial"/>
        </w:rPr>
        <w:t xml:space="preserve"> applicable</w:t>
      </w:r>
      <w:r w:rsidRPr="00E35569">
        <w:rPr>
          <w:rFonts w:cs="Arial"/>
        </w:rPr>
        <w:t xml:space="preserve"> laws, regulations, contracts</w:t>
      </w:r>
      <w:r w:rsidR="0022126C" w:rsidRPr="00E35569">
        <w:rPr>
          <w:rFonts w:cs="Arial"/>
        </w:rPr>
        <w:t>,</w:t>
      </w:r>
      <w:r w:rsidRPr="00E35569">
        <w:rPr>
          <w:rFonts w:cs="Arial"/>
        </w:rPr>
        <w:t xml:space="preserve"> or grant agreements that do not warrant the attention of those charged with governance, the auditor’s determination of whether and how </w:t>
      </w:r>
      <w:r w:rsidRPr="00E35569">
        <w:rPr>
          <w:rFonts w:cs="Arial"/>
        </w:rPr>
        <w:lastRenderedPageBreak/>
        <w:t xml:space="preserve">to communicate such instances to </w:t>
      </w:r>
      <w:r w:rsidR="007B2D74" w:rsidRPr="00E35569">
        <w:rPr>
          <w:rFonts w:cs="Arial"/>
        </w:rPr>
        <w:t xml:space="preserve">audited </w:t>
      </w:r>
      <w:r w:rsidRPr="00E35569">
        <w:rPr>
          <w:rFonts w:cs="Arial"/>
        </w:rPr>
        <w:t>entity officials is a matter of professional judgment (GAGAS</w:t>
      </w:r>
      <w:r w:rsidR="005F1C11" w:rsidRPr="00E35569">
        <w:rPr>
          <w:rFonts w:cs="Arial"/>
        </w:rPr>
        <w:t xml:space="preserve"> (</w:t>
      </w:r>
      <w:r w:rsidR="00A51A67" w:rsidRPr="00E35569">
        <w:rPr>
          <w:rFonts w:cs="Arial"/>
        </w:rPr>
        <w:t>2018</w:t>
      </w:r>
      <w:r w:rsidR="005F1C11" w:rsidRPr="00E35569">
        <w:rPr>
          <w:rFonts w:cs="Arial"/>
        </w:rPr>
        <w:t>)</w:t>
      </w:r>
      <w:r w:rsidRPr="00E35569">
        <w:rPr>
          <w:rFonts w:cs="Arial"/>
        </w:rPr>
        <w:t xml:space="preserve"> </w:t>
      </w:r>
      <w:r w:rsidR="00A51A67" w:rsidRPr="00E35569">
        <w:rPr>
          <w:rFonts w:cs="Arial"/>
        </w:rPr>
        <w:t>6</w:t>
      </w:r>
      <w:r w:rsidRPr="00E35569">
        <w:rPr>
          <w:rFonts w:cs="Arial"/>
        </w:rPr>
        <w:t>.</w:t>
      </w:r>
      <w:r w:rsidR="00A51A67" w:rsidRPr="00E35569">
        <w:rPr>
          <w:rFonts w:cs="Arial"/>
        </w:rPr>
        <w:t>4</w:t>
      </w:r>
      <w:r w:rsidR="007B2D74" w:rsidRPr="00E35569">
        <w:rPr>
          <w:rFonts w:cs="Arial"/>
        </w:rPr>
        <w:t>8</w:t>
      </w:r>
      <w:r w:rsidRPr="00E35569">
        <w:rPr>
          <w:rFonts w:cs="Arial"/>
        </w:rPr>
        <w:t>)</w:t>
      </w:r>
      <w:r w:rsidR="0022126C" w:rsidRPr="00E35569">
        <w:rPr>
          <w:rFonts w:cs="Arial"/>
        </w:rPr>
        <w:t>.</w:t>
      </w:r>
    </w:p>
    <w:p w14:paraId="084B6222" w14:textId="430098E2" w:rsidR="00A04474" w:rsidRPr="00E35569" w:rsidRDefault="00A04474" w:rsidP="00A04474">
      <w:pPr>
        <w:pStyle w:val="StyleFAM-SubsectionArial11pt"/>
        <w:tabs>
          <w:tab w:val="left" w:pos="1440"/>
          <w:tab w:val="num" w:pos="1800"/>
        </w:tabs>
        <w:rPr>
          <w:rFonts w:cs="Arial"/>
        </w:rPr>
      </w:pPr>
      <w:r w:rsidRPr="00E35569">
        <w:rPr>
          <w:rFonts w:cs="Arial"/>
        </w:rPr>
        <w:t xml:space="preserve">When the auditor identifies or suspects </w:t>
      </w:r>
      <w:r w:rsidR="00052656" w:rsidRPr="00E35569">
        <w:rPr>
          <w:rFonts w:cs="Arial"/>
        </w:rPr>
        <w:t xml:space="preserve">either </w:t>
      </w:r>
      <w:r w:rsidRPr="00E35569">
        <w:rPr>
          <w:rFonts w:cs="Arial"/>
        </w:rPr>
        <w:t>noncompliance with provisions of laws, regulations, contracts, or grant agreements or instances of fraud, the auditor may consult with authorities or legal counsel about whether publicly reporting such information would compromise investigative or legal proceedings. The auditor may limit public reporting to matters that would not compromise those proceedings and, for example, report only on information that is already a part of the public record (GAGAS (2018) 6.49).</w:t>
      </w:r>
    </w:p>
    <w:p w14:paraId="2C84BFAE" w14:textId="77777777" w:rsidR="00641DFF" w:rsidRPr="00E35569" w:rsidRDefault="00641DFF" w:rsidP="00F149AE">
      <w:pPr>
        <w:pStyle w:val="FAMHeading4"/>
        <w:rPr>
          <w:sz w:val="24"/>
          <w:szCs w:val="24"/>
        </w:rPr>
      </w:pPr>
      <w:r w:rsidRPr="00E35569">
        <w:rPr>
          <w:sz w:val="24"/>
          <w:szCs w:val="24"/>
        </w:rPr>
        <w:t>Reporting on Compliance Tests</w:t>
      </w:r>
    </w:p>
    <w:p w14:paraId="7BBA446F" w14:textId="3DEC74EC" w:rsidR="00641DFF" w:rsidRPr="00E35569" w:rsidRDefault="00641DFF" w:rsidP="003F46CF">
      <w:pPr>
        <w:pStyle w:val="StyleFAM-SubsectionArial11pt"/>
        <w:rPr>
          <w:rFonts w:cs="Arial"/>
        </w:rPr>
      </w:pPr>
      <w:r w:rsidRPr="00E35569">
        <w:rPr>
          <w:rFonts w:cs="Arial"/>
        </w:rPr>
        <w:t xml:space="preserve">The auditor should state directly whether any reportable noncompliance was detected during compliance tests. This type of direct statement is illustrated in FAM 595 A for a situation in which the compliance tests disclosed no reportable noncompliance. If the auditor identifies any reportable noncompliance, the auditor should modify the statement, and the auditor should discuss the reportable noncompliance in the </w:t>
      </w:r>
      <w:r w:rsidR="00991D59" w:rsidRPr="00E35569">
        <w:rPr>
          <w:rFonts w:cs="Arial"/>
        </w:rPr>
        <w:t xml:space="preserve">auditor’s </w:t>
      </w:r>
      <w:r w:rsidRPr="00E35569">
        <w:rPr>
          <w:rFonts w:cs="Arial"/>
        </w:rPr>
        <w:t xml:space="preserve">report </w:t>
      </w:r>
      <w:r w:rsidR="007667A4" w:rsidRPr="00E35569">
        <w:rPr>
          <w:rFonts w:cs="Arial"/>
        </w:rPr>
        <w:t xml:space="preserve">as described </w:t>
      </w:r>
      <w:r w:rsidR="00662182" w:rsidRPr="00E35569">
        <w:rPr>
          <w:rFonts w:cs="Arial"/>
        </w:rPr>
        <w:t>above</w:t>
      </w:r>
      <w:r w:rsidRPr="00E35569">
        <w:rPr>
          <w:rFonts w:cs="Arial"/>
        </w:rPr>
        <w:t>.</w:t>
      </w:r>
    </w:p>
    <w:p w14:paraId="713001DB" w14:textId="597D0AC3" w:rsidR="00945547" w:rsidRPr="00E35569" w:rsidRDefault="00307DB9" w:rsidP="003F46CF">
      <w:pPr>
        <w:pStyle w:val="StyleFAM-SubsectionArial11pt"/>
        <w:rPr>
          <w:rFonts w:cs="Arial"/>
        </w:rPr>
      </w:pPr>
      <w:r w:rsidRPr="00E35569">
        <w:rPr>
          <w:rFonts w:cs="Arial"/>
        </w:rPr>
        <w:t xml:space="preserve">Based on </w:t>
      </w:r>
      <w:r w:rsidR="00641DFF" w:rsidRPr="00E35569">
        <w:rPr>
          <w:rFonts w:cs="Arial"/>
        </w:rPr>
        <w:t xml:space="preserve">AU-C 905, a report on compliance is </w:t>
      </w:r>
      <w:r w:rsidR="001341ED" w:rsidRPr="00E35569">
        <w:rPr>
          <w:rFonts w:cs="Arial"/>
        </w:rPr>
        <w:t xml:space="preserve">considered </w:t>
      </w:r>
      <w:r w:rsidR="00641DFF" w:rsidRPr="00E35569">
        <w:rPr>
          <w:rFonts w:cs="Arial"/>
        </w:rPr>
        <w:t xml:space="preserve">a by-product </w:t>
      </w:r>
      <w:r w:rsidR="001341ED" w:rsidRPr="00E35569">
        <w:rPr>
          <w:rFonts w:cs="Arial"/>
        </w:rPr>
        <w:t xml:space="preserve">report </w:t>
      </w:r>
      <w:r w:rsidR="00641DFF" w:rsidRPr="00E35569">
        <w:rPr>
          <w:rFonts w:cs="Arial"/>
        </w:rPr>
        <w:t>of a financial statement audit.</w:t>
      </w:r>
      <w:r w:rsidR="00893915" w:rsidRPr="00E35569">
        <w:rPr>
          <w:rFonts w:cs="Arial"/>
        </w:rPr>
        <w:t xml:space="preserve"> </w:t>
      </w:r>
      <w:r w:rsidR="00A666B8" w:rsidRPr="00E35569">
        <w:rPr>
          <w:rFonts w:cs="Arial"/>
        </w:rPr>
        <w:t xml:space="preserve">Based </w:t>
      </w:r>
      <w:r w:rsidR="00874B3C" w:rsidRPr="00E35569">
        <w:rPr>
          <w:rFonts w:cs="Arial"/>
        </w:rPr>
        <w:t>on AU-C 905.11, because the distribution of government audit reports is not restricted, the report on compliance should include an alert, in a separate paragraph, to (1) describe the purpose of the report and (2) state that the report is not suitable for any other purpose. See FAM 595 A and B for auditor’s report examples that include this alert.</w:t>
      </w:r>
    </w:p>
    <w:p w14:paraId="3E47E31A" w14:textId="77777777" w:rsidR="00641DFF" w:rsidRPr="00E35569" w:rsidRDefault="00641DFF" w:rsidP="00091DC8">
      <w:pPr>
        <w:pStyle w:val="Heading4"/>
        <w:spacing w:before="0"/>
        <w:ind w:left="720"/>
        <w:rPr>
          <w:rFonts w:ascii="Arial" w:hAnsi="Arial"/>
          <w:b/>
          <w:szCs w:val="24"/>
        </w:rPr>
      </w:pPr>
      <w:r w:rsidRPr="00E35569">
        <w:rPr>
          <w:rFonts w:ascii="Arial" w:hAnsi="Arial"/>
          <w:b/>
          <w:szCs w:val="24"/>
        </w:rPr>
        <w:t>Scope of Procedures</w:t>
      </w:r>
    </w:p>
    <w:p w14:paraId="66E0444B" w14:textId="1F75718F" w:rsidR="00641DFF" w:rsidRPr="00E35569" w:rsidRDefault="00641DFF" w:rsidP="003F46CF">
      <w:pPr>
        <w:pStyle w:val="StyleFAM-SubsectionArial11pt"/>
        <w:rPr>
          <w:rFonts w:cs="Arial"/>
        </w:rPr>
      </w:pPr>
      <w:r w:rsidRPr="00E35569">
        <w:rPr>
          <w:rFonts w:cs="Arial"/>
        </w:rPr>
        <w:t xml:space="preserve">The auditor should perform all of the procedures </w:t>
      </w:r>
      <w:r w:rsidR="007C66BD" w:rsidRPr="00E35569">
        <w:rPr>
          <w:rFonts w:cs="Arial"/>
        </w:rPr>
        <w:t xml:space="preserve">considered </w:t>
      </w:r>
      <w:r w:rsidRPr="00E35569">
        <w:rPr>
          <w:rFonts w:cs="Arial"/>
        </w:rPr>
        <w:t xml:space="preserve">necessary </w:t>
      </w:r>
      <w:r w:rsidR="007C66BD" w:rsidRPr="00E35569">
        <w:rPr>
          <w:rFonts w:cs="Arial"/>
        </w:rPr>
        <w:t xml:space="preserve">to test </w:t>
      </w:r>
      <w:r w:rsidRPr="00E35569">
        <w:rPr>
          <w:rFonts w:cs="Arial"/>
        </w:rPr>
        <w:t xml:space="preserve">compliance with </w:t>
      </w:r>
      <w:r w:rsidR="007E099B" w:rsidRPr="00E35569">
        <w:rPr>
          <w:rFonts w:cs="Arial"/>
        </w:rPr>
        <w:t xml:space="preserve">significant provisions of </w:t>
      </w:r>
      <w:r w:rsidRPr="00E35569">
        <w:rPr>
          <w:rFonts w:cs="Arial"/>
        </w:rPr>
        <w:t xml:space="preserve">applicable laws, regulations, contracts, and grant agreements. If the auditor is unable to perform all of the </w:t>
      </w:r>
      <w:r w:rsidR="007E099B" w:rsidRPr="00E35569">
        <w:rPr>
          <w:rFonts w:cs="Arial"/>
        </w:rPr>
        <w:t xml:space="preserve">necessary </w:t>
      </w:r>
      <w:r w:rsidRPr="00E35569">
        <w:rPr>
          <w:rFonts w:cs="Arial"/>
        </w:rPr>
        <w:t xml:space="preserve">procedures for </w:t>
      </w:r>
      <w:r w:rsidR="007C66BD" w:rsidRPr="00E35569">
        <w:rPr>
          <w:rFonts w:cs="Arial"/>
        </w:rPr>
        <w:t>one or more</w:t>
      </w:r>
      <w:r w:rsidRPr="00E35569">
        <w:rPr>
          <w:rFonts w:cs="Arial"/>
        </w:rPr>
        <w:t xml:space="preserve"> significant provision</w:t>
      </w:r>
      <w:r w:rsidR="007C66BD" w:rsidRPr="00E35569">
        <w:rPr>
          <w:rFonts w:cs="Arial"/>
        </w:rPr>
        <w:t>s</w:t>
      </w:r>
      <w:r w:rsidRPr="00E35569">
        <w:rPr>
          <w:rFonts w:cs="Arial"/>
        </w:rPr>
        <w:t xml:space="preserve">, the auditor </w:t>
      </w:r>
      <w:r w:rsidR="007C66BD" w:rsidRPr="00E35569">
        <w:rPr>
          <w:rFonts w:cs="Arial"/>
        </w:rPr>
        <w:t>should</w:t>
      </w:r>
      <w:r w:rsidRPr="00E35569">
        <w:rPr>
          <w:rFonts w:cs="Arial"/>
        </w:rPr>
        <w:t xml:space="preserve"> report </w:t>
      </w:r>
      <w:r w:rsidR="007C66BD" w:rsidRPr="00E35569">
        <w:rPr>
          <w:rFonts w:cs="Arial"/>
        </w:rPr>
        <w:t xml:space="preserve">based </w:t>
      </w:r>
      <w:r w:rsidR="00B42C3B" w:rsidRPr="00E35569">
        <w:rPr>
          <w:rFonts w:cs="Arial"/>
        </w:rPr>
        <w:t xml:space="preserve">on the </w:t>
      </w:r>
      <w:r w:rsidR="007E099B" w:rsidRPr="00E35569">
        <w:rPr>
          <w:rFonts w:cs="Arial"/>
        </w:rPr>
        <w:t>provisions</w:t>
      </w:r>
      <w:r w:rsidR="00B53D5F" w:rsidRPr="00E35569">
        <w:rPr>
          <w:rFonts w:cs="Arial"/>
        </w:rPr>
        <w:t xml:space="preserve"> </w:t>
      </w:r>
      <w:r w:rsidRPr="00E35569">
        <w:rPr>
          <w:rFonts w:cs="Arial"/>
        </w:rPr>
        <w:t>tested. However, the auditor should modify the report</w:t>
      </w:r>
      <w:r w:rsidR="001B61A4" w:rsidRPr="00E35569">
        <w:rPr>
          <w:rFonts w:cs="Arial"/>
        </w:rPr>
        <w:t xml:space="preserve">, as appropriate, </w:t>
      </w:r>
      <w:r w:rsidRPr="00E35569">
        <w:rPr>
          <w:rFonts w:cs="Arial"/>
        </w:rPr>
        <w:t xml:space="preserve">to alert the reader that not all of the </w:t>
      </w:r>
      <w:r w:rsidR="007C66BD" w:rsidRPr="00E35569">
        <w:rPr>
          <w:rFonts w:cs="Arial"/>
        </w:rPr>
        <w:t xml:space="preserve">significant provisions of </w:t>
      </w:r>
      <w:r w:rsidR="00AD3ED0" w:rsidRPr="00E35569">
        <w:rPr>
          <w:rFonts w:cs="Arial"/>
        </w:rPr>
        <w:t xml:space="preserve">applicable </w:t>
      </w:r>
      <w:r w:rsidRPr="00E35569">
        <w:rPr>
          <w:rFonts w:cs="Arial"/>
        </w:rPr>
        <w:t xml:space="preserve">laws, regulations, contracts, and grant agreements were tested. </w:t>
      </w:r>
    </w:p>
    <w:p w14:paraId="44A8E802" w14:textId="77777777" w:rsidR="00641DFF" w:rsidRPr="00E35569" w:rsidRDefault="00641DFF" w:rsidP="003F46CF">
      <w:pPr>
        <w:pStyle w:val="StyleFAM-SubsectionArial11pt"/>
        <w:rPr>
          <w:rFonts w:cs="Arial"/>
        </w:rPr>
      </w:pPr>
      <w:r w:rsidRPr="00E35569">
        <w:rPr>
          <w:rFonts w:cs="Arial"/>
        </w:rPr>
        <w:t xml:space="preserve">If the scope limitation is so significant that the auditor believes that any </w:t>
      </w:r>
      <w:r w:rsidR="00534963" w:rsidRPr="00E35569">
        <w:rPr>
          <w:rFonts w:cs="Arial"/>
        </w:rPr>
        <w:t xml:space="preserve">discussion of testing </w:t>
      </w:r>
      <w:r w:rsidRPr="00E35569">
        <w:rPr>
          <w:rFonts w:cs="Arial"/>
        </w:rPr>
        <w:t xml:space="preserve">could be misleading, the auditor should </w:t>
      </w:r>
      <w:r w:rsidR="00534963" w:rsidRPr="00E35569">
        <w:rPr>
          <w:rFonts w:cs="Arial"/>
        </w:rPr>
        <w:t xml:space="preserve">report that </w:t>
      </w:r>
      <w:r w:rsidR="0056105B" w:rsidRPr="00E35569">
        <w:rPr>
          <w:rFonts w:cs="Arial"/>
        </w:rPr>
        <w:t>the auditor could not</w:t>
      </w:r>
      <w:r w:rsidR="00534963" w:rsidRPr="00E35569">
        <w:rPr>
          <w:rFonts w:cs="Arial"/>
        </w:rPr>
        <w:t xml:space="preserve"> test compliance due to the scope limitation</w:t>
      </w:r>
      <w:r w:rsidRPr="00E35569">
        <w:rPr>
          <w:rFonts w:cs="Arial"/>
        </w:rPr>
        <w:t>. The auditor should describe significant scope limitations in the auditor’s report and should modify the auditor’s report. The auditor also should determine the effect of such a scope limitation on the</w:t>
      </w:r>
      <w:r w:rsidR="00C616C5" w:rsidRPr="00E35569">
        <w:rPr>
          <w:rFonts w:cs="Arial"/>
        </w:rPr>
        <w:t xml:space="preserve"> auditor’s</w:t>
      </w:r>
      <w:r w:rsidRPr="00E35569">
        <w:rPr>
          <w:rFonts w:cs="Arial"/>
        </w:rPr>
        <w:t xml:space="preserve"> opinion on the financial statements.</w:t>
      </w:r>
    </w:p>
    <w:p w14:paraId="1ED96ABF" w14:textId="216E7643" w:rsidR="00641DFF" w:rsidRPr="00E35569" w:rsidRDefault="00641DFF" w:rsidP="003F46CF">
      <w:pPr>
        <w:pStyle w:val="StyleFAM-SubsectionArial11pt"/>
        <w:rPr>
          <w:rFonts w:cs="Arial"/>
        </w:rPr>
      </w:pPr>
      <w:r w:rsidRPr="00E35569">
        <w:rPr>
          <w:rFonts w:cs="Arial"/>
        </w:rPr>
        <w:t xml:space="preserve">If deficiencies in compliance controls are identified but no instances of noncompliance are found during compliance testing, the auditor should determine whether </w:t>
      </w:r>
      <w:r w:rsidR="00481B74" w:rsidRPr="00E35569">
        <w:rPr>
          <w:rFonts w:cs="Arial"/>
        </w:rPr>
        <w:t xml:space="preserve">additional </w:t>
      </w:r>
      <w:r w:rsidRPr="00E35569">
        <w:rPr>
          <w:rFonts w:cs="Arial"/>
        </w:rPr>
        <w:t xml:space="preserve">controls or mitigating factors prevented or detected instances of noncompliance. If sufficient additional controls or mitigating factors are not identified, the auditor should consult with OGC </w:t>
      </w:r>
      <w:r w:rsidR="0031540A" w:rsidRPr="00E35569">
        <w:rPr>
          <w:rFonts w:cs="Arial"/>
        </w:rPr>
        <w:t xml:space="preserve">to determine </w:t>
      </w:r>
      <w:r w:rsidRPr="00E35569">
        <w:rPr>
          <w:rFonts w:cs="Arial"/>
        </w:rPr>
        <w:t>the appropriate reporting of such deficiencies and compliance tests.</w:t>
      </w:r>
      <w:r w:rsidR="004F4D3D" w:rsidRPr="00E35569">
        <w:rPr>
          <w:rFonts w:cs="Arial"/>
        </w:rPr>
        <w:t xml:space="preserve"> </w:t>
      </w:r>
      <w:r w:rsidR="00F15A99" w:rsidRPr="00E35569">
        <w:rPr>
          <w:rFonts w:cs="Arial"/>
        </w:rPr>
        <w:t xml:space="preserve">The auditor’s </w:t>
      </w:r>
      <w:r w:rsidR="0031540A" w:rsidRPr="00E35569">
        <w:rPr>
          <w:rFonts w:cs="Arial"/>
        </w:rPr>
        <w:t>determinations</w:t>
      </w:r>
      <w:r w:rsidR="00F15A99" w:rsidRPr="00E35569">
        <w:rPr>
          <w:rFonts w:cs="Arial"/>
        </w:rPr>
        <w:t xml:space="preserve"> must be provided to the reviewer in a timely manner to allow any issues to be promptly identified and resolved.</w:t>
      </w:r>
    </w:p>
    <w:p w14:paraId="15E0E8F2" w14:textId="77777777" w:rsidR="00641DFF" w:rsidRPr="00E35569" w:rsidRDefault="00F45D64" w:rsidP="00825B49">
      <w:pPr>
        <w:pStyle w:val="FAMHeading3"/>
        <w:rPr>
          <w:rFonts w:cs="Arial"/>
        </w:rPr>
      </w:pPr>
      <w:r w:rsidRPr="00E35569">
        <w:rPr>
          <w:rFonts w:cs="Arial"/>
        </w:rPr>
        <w:lastRenderedPageBreak/>
        <w:t xml:space="preserve">Entity </w:t>
      </w:r>
      <w:r w:rsidR="00641DFF" w:rsidRPr="00E35569">
        <w:rPr>
          <w:rFonts w:cs="Arial"/>
        </w:rPr>
        <w:t>Comments</w:t>
      </w:r>
    </w:p>
    <w:p w14:paraId="7055514C" w14:textId="5F8F0E69" w:rsidR="00641DFF" w:rsidRPr="00E35569" w:rsidRDefault="00641DFF" w:rsidP="003F46CF">
      <w:pPr>
        <w:pStyle w:val="StyleFAM-SubsectionArial11pt"/>
        <w:rPr>
          <w:rFonts w:cs="Arial"/>
        </w:rPr>
      </w:pPr>
      <w:r w:rsidRPr="00E35569">
        <w:rPr>
          <w:rFonts w:cs="Arial"/>
        </w:rPr>
        <w:t>The auditor should obtain and report the views of responsible entity officials concerning the findings, conclusions, recommendations, and planned corrective actions, if included. The auditor should allow the audited entity to review a draft of the report prior to issuance and provide either written or oral comments. This</w:t>
      </w:r>
      <w:r w:rsidR="0058055C" w:rsidRPr="00E35569">
        <w:rPr>
          <w:rFonts w:cs="Arial"/>
        </w:rPr>
        <w:t xml:space="preserve"> </w:t>
      </w:r>
      <w:r w:rsidR="00AF208F" w:rsidRPr="00E35569">
        <w:rPr>
          <w:rFonts w:cs="Arial"/>
        </w:rPr>
        <w:t xml:space="preserve">entity </w:t>
      </w:r>
      <w:r w:rsidR="0058055C" w:rsidRPr="00E35569">
        <w:rPr>
          <w:rFonts w:cs="Arial"/>
        </w:rPr>
        <w:t>review helps the auditor</w:t>
      </w:r>
      <w:r w:rsidRPr="00E35569">
        <w:rPr>
          <w:rFonts w:cs="Arial"/>
        </w:rPr>
        <w:t xml:space="preserve"> to identify any errors in fact</w:t>
      </w:r>
      <w:r w:rsidR="00982519" w:rsidRPr="00E35569">
        <w:rPr>
          <w:rFonts w:cs="Arial"/>
        </w:rPr>
        <w:t xml:space="preserve">; </w:t>
      </w:r>
      <w:r w:rsidRPr="00E35569">
        <w:rPr>
          <w:rFonts w:cs="Arial"/>
        </w:rPr>
        <w:t>avoid surprises in the message</w:t>
      </w:r>
      <w:r w:rsidR="00982519" w:rsidRPr="00E35569">
        <w:rPr>
          <w:rFonts w:cs="Arial"/>
        </w:rPr>
        <w:t xml:space="preserve">; </w:t>
      </w:r>
      <w:r w:rsidRPr="00E35569">
        <w:rPr>
          <w:rFonts w:cs="Arial"/>
        </w:rPr>
        <w:t xml:space="preserve">and strive for fairness, balance, objectivity, accuracy, and completeness. Written comments are generally preferred, especially when the report is sensitive or controversial, when significant disagreements exist, or when the report makes wide-ranging recommendations. When the entity provides written comments, the auditor should include a copy of these comments or summarize the comments in the auditor’s report.  </w:t>
      </w:r>
    </w:p>
    <w:p w14:paraId="141CB218" w14:textId="77777777" w:rsidR="00641DFF" w:rsidRPr="00E35569" w:rsidRDefault="00641DFF" w:rsidP="00825B49">
      <w:pPr>
        <w:pStyle w:val="FAMContinuation2"/>
        <w:rPr>
          <w:rFonts w:cs="Arial"/>
        </w:rPr>
      </w:pPr>
      <w:r w:rsidRPr="00E35569">
        <w:rPr>
          <w:rFonts w:cs="Arial"/>
        </w:rPr>
        <w:t>Oral comments may be appropriate when (1) there is a reporting date critical to meeting a user’s needs</w:t>
      </w:r>
      <w:r w:rsidR="00982519" w:rsidRPr="00E35569">
        <w:rPr>
          <w:rFonts w:cs="Arial"/>
        </w:rPr>
        <w:t xml:space="preserve">; </w:t>
      </w:r>
      <w:r w:rsidRPr="00E35569">
        <w:rPr>
          <w:rFonts w:cs="Arial"/>
        </w:rPr>
        <w:t>(2) the auditor has worked closely with the entity so that it is familiar with the findings and issues addressed in the draft report</w:t>
      </w:r>
      <w:r w:rsidR="00982519" w:rsidRPr="00E35569">
        <w:rPr>
          <w:rFonts w:cs="Arial"/>
        </w:rPr>
        <w:t xml:space="preserve">; </w:t>
      </w:r>
      <w:r w:rsidRPr="00E35569">
        <w:rPr>
          <w:rFonts w:cs="Arial"/>
        </w:rPr>
        <w:t>or (3) the auditor does not expect major disagreements with the findings, conclusions, or recommendations in the draft report or major controversies with regard to the issues discussed in the draft report. If the entity provides only oral comments, the auditor should prepare a summary of these comments and provide a copy of the summary to the responsible officials to verify that the comments are accurately stated</w:t>
      </w:r>
      <w:r w:rsidR="00982519" w:rsidRPr="00E35569">
        <w:rPr>
          <w:rFonts w:cs="Arial"/>
        </w:rPr>
        <w:t>,</w:t>
      </w:r>
      <w:r w:rsidRPr="00E35569">
        <w:rPr>
          <w:rFonts w:cs="Arial"/>
        </w:rPr>
        <w:t xml:space="preserve"> and may report the entity’s views. If the report is unmodified and does not include any material weaknesses or material noncompliance, the entity may decide not to comment. </w:t>
      </w:r>
    </w:p>
    <w:p w14:paraId="2BE90256" w14:textId="77777777" w:rsidR="00641DFF" w:rsidRPr="00E35569" w:rsidRDefault="00641DFF" w:rsidP="003F46CF">
      <w:pPr>
        <w:pStyle w:val="StyleFAM-SubsectionArial11pt"/>
        <w:rPr>
          <w:rFonts w:cs="Arial"/>
        </w:rPr>
      </w:pPr>
      <w:r w:rsidRPr="00E35569">
        <w:rPr>
          <w:rFonts w:cs="Arial"/>
        </w:rPr>
        <w:t xml:space="preserve">The auditor generally should include an </w:t>
      </w:r>
      <w:r w:rsidR="00F45D64" w:rsidRPr="00E35569">
        <w:rPr>
          <w:rFonts w:cs="Arial"/>
        </w:rPr>
        <w:t xml:space="preserve">entity </w:t>
      </w:r>
      <w:r w:rsidRPr="00E35569">
        <w:rPr>
          <w:rFonts w:cs="Arial"/>
        </w:rPr>
        <w:t>comments and (auditor’s) evaluation section in the auditor’s report. The auditor generally should briefly characterize the overall response to the draft regarding facts and conclusions</w:t>
      </w:r>
      <w:r w:rsidR="00982519" w:rsidRPr="00E35569">
        <w:rPr>
          <w:rFonts w:cs="Arial"/>
        </w:rPr>
        <w:t>,</w:t>
      </w:r>
      <w:r w:rsidRPr="00E35569">
        <w:rPr>
          <w:rFonts w:cs="Arial"/>
        </w:rPr>
        <w:t xml:space="preserve"> such as</w:t>
      </w:r>
      <w:r w:rsidR="00982519" w:rsidRPr="00E35569">
        <w:rPr>
          <w:rFonts w:cs="Arial"/>
        </w:rPr>
        <w:t xml:space="preserve"> whether</w:t>
      </w:r>
      <w:r w:rsidRPr="00E35569">
        <w:rPr>
          <w:rFonts w:cs="Arial"/>
        </w:rPr>
        <w:t xml:space="preserve"> the entity generally agrees, partially agrees, or disagrees with the report. The auditor generally should summarize the major points made in the comments, whether written or oral, usually in the last section of the auditor’s report</w:t>
      </w:r>
      <w:r w:rsidR="00982519" w:rsidRPr="00E35569">
        <w:rPr>
          <w:rFonts w:cs="Arial"/>
        </w:rPr>
        <w:t>,</w:t>
      </w:r>
      <w:r w:rsidRPr="00E35569">
        <w:rPr>
          <w:rFonts w:cs="Arial"/>
        </w:rPr>
        <w:t xml:space="preserve"> and should include an evaluation of the comments, as appropriate. If </w:t>
      </w:r>
      <w:r w:rsidR="00F45D64" w:rsidRPr="00E35569">
        <w:rPr>
          <w:rFonts w:cs="Arial"/>
        </w:rPr>
        <w:t xml:space="preserve">entity </w:t>
      </w:r>
      <w:r w:rsidRPr="00E35569">
        <w:rPr>
          <w:rFonts w:cs="Arial"/>
        </w:rPr>
        <w:t xml:space="preserve">officials concurred with all the findings, conclusions, and recommendations, the auditor should state that they concurred, mention any actions the </w:t>
      </w:r>
      <w:r w:rsidR="00F45D64" w:rsidRPr="00E35569">
        <w:rPr>
          <w:rFonts w:cs="Arial"/>
        </w:rPr>
        <w:t xml:space="preserve">entity </w:t>
      </w:r>
      <w:r w:rsidRPr="00E35569">
        <w:rPr>
          <w:rFonts w:cs="Arial"/>
        </w:rPr>
        <w:t xml:space="preserve">has agreed to take, and provide the auditor’s response to those actions. If </w:t>
      </w:r>
      <w:r w:rsidR="00F45D64" w:rsidRPr="00E35569">
        <w:rPr>
          <w:rFonts w:cs="Arial"/>
        </w:rPr>
        <w:t xml:space="preserve">entity </w:t>
      </w:r>
      <w:r w:rsidRPr="00E35569">
        <w:rPr>
          <w:rFonts w:cs="Arial"/>
        </w:rPr>
        <w:t xml:space="preserve">officials disagree with or have concerns regarding portions of the report, the auditor should discuss these concerns in the auditor’s report and provide the auditor’s evaluation of them. </w:t>
      </w:r>
    </w:p>
    <w:p w14:paraId="250B58E3" w14:textId="77777777" w:rsidR="00641DFF" w:rsidRPr="00E35569" w:rsidRDefault="00641DFF" w:rsidP="003F46CF">
      <w:pPr>
        <w:pStyle w:val="StyleFAM-SubsectionArial11pt"/>
        <w:rPr>
          <w:rFonts w:cs="Arial"/>
        </w:rPr>
      </w:pPr>
      <w:r w:rsidRPr="00E35569">
        <w:rPr>
          <w:rFonts w:cs="Arial"/>
        </w:rPr>
        <w:t xml:space="preserve">The auditor generally should include the </w:t>
      </w:r>
      <w:r w:rsidR="00F45D64" w:rsidRPr="00E35569">
        <w:rPr>
          <w:rFonts w:cs="Arial"/>
        </w:rPr>
        <w:t xml:space="preserve">entity’s </w:t>
      </w:r>
      <w:r w:rsidRPr="00E35569">
        <w:rPr>
          <w:rFonts w:cs="Arial"/>
        </w:rPr>
        <w:t>written comments as an appendix to the report. These comments may include</w:t>
      </w:r>
      <w:r w:rsidR="0058055C" w:rsidRPr="00E35569">
        <w:rPr>
          <w:rFonts w:cs="Arial"/>
        </w:rPr>
        <w:t>, for example,</w:t>
      </w:r>
      <w:r w:rsidRPr="00E35569">
        <w:rPr>
          <w:rFonts w:cs="Arial"/>
        </w:rPr>
        <w:t xml:space="preserve"> a description of corrective actions taken by the entity, the entity’s plans to implement new controls, or a statement indicating that management believes the cost of correcting a significant deficiency or material weakness would exceed the benefits to be derived from doing so. If these types of comments are included in the document containing the auditor’s written communication regarding material weaknesses or other significant deficiencies, the auditor should disclaim an opinion on such information. </w:t>
      </w:r>
    </w:p>
    <w:p w14:paraId="3F5DC66B" w14:textId="42F124E2" w:rsidR="00641DFF" w:rsidRPr="00E35569" w:rsidRDefault="00265A46" w:rsidP="00825B49">
      <w:pPr>
        <w:pStyle w:val="FAMHeading3"/>
        <w:rPr>
          <w:rFonts w:cs="Arial"/>
          <w:u w:val="double"/>
        </w:rPr>
      </w:pPr>
      <w:r w:rsidRPr="00E35569">
        <w:rPr>
          <w:rFonts w:cs="Arial"/>
        </w:rPr>
        <w:lastRenderedPageBreak/>
        <w:t>Auditor’s Report Date, Report Release Date, and Documentation Completion Date</w:t>
      </w:r>
    </w:p>
    <w:p w14:paraId="37AAD0E5" w14:textId="3E811A49" w:rsidR="00673BB8" w:rsidRPr="00E35569" w:rsidRDefault="00673BB8" w:rsidP="00673BB8">
      <w:pPr>
        <w:pStyle w:val="Heading4"/>
        <w:spacing w:before="0"/>
        <w:ind w:left="720"/>
        <w:rPr>
          <w:rFonts w:ascii="Arial" w:hAnsi="Arial"/>
          <w:b/>
          <w:szCs w:val="24"/>
        </w:rPr>
      </w:pPr>
      <w:r w:rsidRPr="00E35569">
        <w:rPr>
          <w:rFonts w:ascii="Arial" w:hAnsi="Arial"/>
          <w:b/>
          <w:szCs w:val="24"/>
        </w:rPr>
        <w:t>Auditor’s Report Date</w:t>
      </w:r>
    </w:p>
    <w:p w14:paraId="0EC90A2A" w14:textId="71F5B159" w:rsidR="00535D8D" w:rsidRPr="00E35569" w:rsidRDefault="00641DFF" w:rsidP="0037251D">
      <w:pPr>
        <w:pStyle w:val="FAM-Subsection"/>
        <w:rPr>
          <w:rFonts w:cs="Arial"/>
        </w:rPr>
      </w:pPr>
      <w:r w:rsidRPr="00E35569">
        <w:rPr>
          <w:rFonts w:cs="Arial"/>
        </w:rPr>
        <w:t>The auditor</w:t>
      </w:r>
      <w:r w:rsidR="00535D8D" w:rsidRPr="00E35569">
        <w:rPr>
          <w:rFonts w:cs="Arial"/>
        </w:rPr>
        <w:t>’s report</w:t>
      </w:r>
      <w:r w:rsidRPr="00E35569">
        <w:rPr>
          <w:rFonts w:cs="Arial"/>
        </w:rPr>
        <w:t xml:space="preserve"> should </w:t>
      </w:r>
      <w:r w:rsidR="00535D8D" w:rsidRPr="00E35569">
        <w:rPr>
          <w:rFonts w:cs="Arial"/>
        </w:rPr>
        <w:t xml:space="preserve">be </w:t>
      </w:r>
      <w:r w:rsidRPr="00E35569">
        <w:rPr>
          <w:rFonts w:cs="Arial"/>
        </w:rPr>
        <w:t>date</w:t>
      </w:r>
      <w:r w:rsidR="00535D8D" w:rsidRPr="00E35569">
        <w:rPr>
          <w:rFonts w:cs="Arial"/>
        </w:rPr>
        <w:t>d</w:t>
      </w:r>
      <w:r w:rsidRPr="00E35569">
        <w:rPr>
          <w:rFonts w:cs="Arial"/>
        </w:rPr>
        <w:t xml:space="preserve"> no earlier than the date on which the auditor has obtained sufficient appropriate audit evidence on which to base the auditor’s opinion</w:t>
      </w:r>
      <w:r w:rsidR="00914B7B" w:rsidRPr="00E35569">
        <w:rPr>
          <w:rFonts w:cs="Arial"/>
        </w:rPr>
        <w:t xml:space="preserve"> on the financial statements</w:t>
      </w:r>
      <w:r w:rsidR="00D84327" w:rsidRPr="00E35569">
        <w:rPr>
          <w:rFonts w:cs="Arial"/>
        </w:rPr>
        <w:t>,</w:t>
      </w:r>
      <w:r w:rsidRPr="00E35569">
        <w:rPr>
          <w:rFonts w:cs="Arial"/>
        </w:rPr>
        <w:t xml:space="preserve"> </w:t>
      </w:r>
      <w:r w:rsidR="00733B9A" w:rsidRPr="00E35569">
        <w:rPr>
          <w:rFonts w:cs="Arial"/>
        </w:rPr>
        <w:t>including evidence of the following (</w:t>
      </w:r>
      <w:r w:rsidRPr="00E35569">
        <w:rPr>
          <w:rFonts w:cs="Arial"/>
        </w:rPr>
        <w:t>AU-C 700.4</w:t>
      </w:r>
      <w:r w:rsidR="003B0A49" w:rsidRPr="00E35569">
        <w:rPr>
          <w:rFonts w:cs="Arial"/>
        </w:rPr>
        <w:t>3</w:t>
      </w:r>
      <w:r w:rsidR="00733B9A" w:rsidRPr="00E35569">
        <w:rPr>
          <w:rFonts w:cs="Arial"/>
        </w:rPr>
        <w:t>)</w:t>
      </w:r>
      <w:r w:rsidR="00E5261A" w:rsidRPr="00E35569">
        <w:rPr>
          <w:rFonts w:cs="Arial"/>
        </w:rPr>
        <w:t>:</w:t>
      </w:r>
    </w:p>
    <w:p w14:paraId="6DB660DB" w14:textId="77777777" w:rsidR="00DD1927" w:rsidRPr="00E35569" w:rsidRDefault="00DD1927" w:rsidP="00A53AD5">
      <w:pPr>
        <w:pStyle w:val="FAM-Subsection"/>
        <w:numPr>
          <w:ilvl w:val="0"/>
          <w:numId w:val="78"/>
        </w:numPr>
        <w:ind w:left="1800"/>
        <w:rPr>
          <w:rFonts w:cs="Arial"/>
        </w:rPr>
      </w:pPr>
      <w:r w:rsidRPr="00E35569">
        <w:rPr>
          <w:rFonts w:cs="Arial"/>
        </w:rPr>
        <w:t>All the statements and notes that the financial statements comprise have been prepared.</w:t>
      </w:r>
    </w:p>
    <w:p w14:paraId="08AEA5ED" w14:textId="77777777" w:rsidR="00DD1927" w:rsidRPr="00E35569" w:rsidRDefault="00DD1927" w:rsidP="00A53AD5">
      <w:pPr>
        <w:pStyle w:val="FAM-Subsection"/>
        <w:numPr>
          <w:ilvl w:val="0"/>
          <w:numId w:val="78"/>
        </w:numPr>
        <w:ind w:left="1800"/>
        <w:rPr>
          <w:rFonts w:cs="Arial"/>
        </w:rPr>
      </w:pPr>
      <w:r w:rsidRPr="00E35569">
        <w:rPr>
          <w:rFonts w:cs="Arial"/>
        </w:rPr>
        <w:t>Management has asserted that it has taken responsibility for those financial statements.</w:t>
      </w:r>
    </w:p>
    <w:p w14:paraId="71F76A02" w14:textId="2BA4BEC1" w:rsidR="00DD1927" w:rsidRPr="00E35569" w:rsidRDefault="00E5261A" w:rsidP="00DD1927">
      <w:pPr>
        <w:pStyle w:val="FAM-Subsection"/>
        <w:rPr>
          <w:rFonts w:cs="Arial"/>
        </w:rPr>
      </w:pPr>
      <w:r w:rsidRPr="00E35569">
        <w:rPr>
          <w:rFonts w:cs="Arial"/>
        </w:rPr>
        <w:t>For comparative financial statements, t</w:t>
      </w:r>
      <w:r w:rsidR="00DD1927" w:rsidRPr="00E35569">
        <w:rPr>
          <w:rFonts w:cs="Arial"/>
        </w:rPr>
        <w:t xml:space="preserve">he </w:t>
      </w:r>
      <w:r w:rsidR="00166FBB" w:rsidRPr="00E35569">
        <w:rPr>
          <w:rFonts w:cs="Arial"/>
        </w:rPr>
        <w:t xml:space="preserve">auditor’s </w:t>
      </w:r>
      <w:r w:rsidR="00DD1927" w:rsidRPr="00E35569">
        <w:rPr>
          <w:rFonts w:cs="Arial"/>
        </w:rPr>
        <w:t>report should not be dated earlier than the date on which the auditor has obtained sufficient appropriate audit evidence on which to support the opinion for the most recent audit (AU-C 700.48).</w:t>
      </w:r>
    </w:p>
    <w:p w14:paraId="1CBA1697" w14:textId="0CC94DEB" w:rsidR="00132C30" w:rsidRPr="00E35569" w:rsidRDefault="00132C30" w:rsidP="00132C30">
      <w:pPr>
        <w:pStyle w:val="StyleFAM-SubsectionArial11pt"/>
        <w:rPr>
          <w:rFonts w:cs="Arial"/>
        </w:rPr>
      </w:pPr>
      <w:r w:rsidRPr="00E35569">
        <w:rPr>
          <w:rFonts w:cs="Arial"/>
        </w:rPr>
        <w:t>If the auditor identifies a material subsequent event for disclosure in the report, as discussed in FAM 550.0</w:t>
      </w:r>
      <w:r w:rsidR="009F3218" w:rsidRPr="00E35569">
        <w:rPr>
          <w:rFonts w:cs="Arial"/>
        </w:rPr>
        <w:t>4</w:t>
      </w:r>
      <w:r w:rsidR="00AE1005" w:rsidRPr="00E35569">
        <w:rPr>
          <w:rFonts w:cs="Arial"/>
        </w:rPr>
        <w:t xml:space="preserve"> through </w:t>
      </w:r>
      <w:r w:rsidRPr="00E35569">
        <w:rPr>
          <w:rFonts w:cs="Arial"/>
        </w:rPr>
        <w:t>.0</w:t>
      </w:r>
      <w:r w:rsidR="009F3218" w:rsidRPr="00E35569">
        <w:rPr>
          <w:rFonts w:cs="Arial"/>
        </w:rPr>
        <w:t>5</w:t>
      </w:r>
      <w:r w:rsidRPr="00E35569">
        <w:rPr>
          <w:rFonts w:cs="Arial"/>
        </w:rPr>
        <w:t>, the auditor should follow guidance in AU-C 560 with respect to report dating.</w:t>
      </w:r>
    </w:p>
    <w:p w14:paraId="71DBD02D" w14:textId="1FCCAF38" w:rsidR="00027B27" w:rsidRPr="00E35569" w:rsidRDefault="00440BC7" w:rsidP="00B10018">
      <w:pPr>
        <w:pStyle w:val="FAM-Subsection"/>
        <w:tabs>
          <w:tab w:val="left" w:pos="1440"/>
        </w:tabs>
        <w:rPr>
          <w:rFonts w:cs="Arial"/>
        </w:rPr>
      </w:pPr>
      <w:r w:rsidRPr="00E35569">
        <w:rPr>
          <w:rFonts w:cs="Arial"/>
        </w:rPr>
        <w:t>The engagement partner should take responsibility for reviews being performed in accordance with the audit organization’s review policies and procedures (AU-C 220</w:t>
      </w:r>
      <w:r w:rsidR="004648BC" w:rsidRPr="00E35569">
        <w:rPr>
          <w:rFonts w:cs="Arial"/>
        </w:rPr>
        <w:t>A</w:t>
      </w:r>
      <w:r w:rsidRPr="00E35569">
        <w:rPr>
          <w:rFonts w:cs="Arial"/>
        </w:rPr>
        <w:t xml:space="preserve">.18). </w:t>
      </w:r>
      <w:r w:rsidR="00BA4D78" w:rsidRPr="00E35569">
        <w:rPr>
          <w:rFonts w:cs="Arial"/>
        </w:rPr>
        <w:t>On or before the date of the auditor’s report, the engagement partner should, through a review of the audit documentation and discussion with the engagement team, be satisfied that sufficient appropriate audit evidence has been</w:t>
      </w:r>
      <w:r w:rsidR="009D2D3A" w:rsidRPr="00E35569">
        <w:rPr>
          <w:rFonts w:cs="Arial"/>
        </w:rPr>
        <w:t xml:space="preserve"> obtain</w:t>
      </w:r>
      <w:r w:rsidR="00BA4D78" w:rsidRPr="00E35569">
        <w:rPr>
          <w:rFonts w:cs="Arial"/>
        </w:rPr>
        <w:t>ed to support the conclusions reached and for the auditor’s report to be issued (AU-C 220</w:t>
      </w:r>
      <w:r w:rsidR="004648BC" w:rsidRPr="00E35569">
        <w:rPr>
          <w:rFonts w:cs="Arial"/>
        </w:rPr>
        <w:t>A</w:t>
      </w:r>
      <w:r w:rsidR="00BA4D78" w:rsidRPr="00E35569">
        <w:rPr>
          <w:rFonts w:cs="Arial"/>
        </w:rPr>
        <w:t xml:space="preserve">.19). </w:t>
      </w:r>
    </w:p>
    <w:p w14:paraId="72942160" w14:textId="1252E0EF" w:rsidR="00BA4D78" w:rsidRPr="00E35569" w:rsidRDefault="009708D0" w:rsidP="00B65EDB">
      <w:pPr>
        <w:pStyle w:val="FAM-Subsection"/>
        <w:tabs>
          <w:tab w:val="left" w:pos="1440"/>
        </w:tabs>
        <w:rPr>
          <w:rFonts w:cs="Arial"/>
        </w:rPr>
      </w:pPr>
      <w:r w:rsidRPr="00E35569">
        <w:rPr>
          <w:rFonts w:cs="Arial"/>
        </w:rPr>
        <w:t>Based on AU-C 220</w:t>
      </w:r>
      <w:r w:rsidR="004648BC" w:rsidRPr="00E35569">
        <w:rPr>
          <w:rFonts w:cs="Arial"/>
        </w:rPr>
        <w:t>A</w:t>
      </w:r>
      <w:r w:rsidRPr="00E35569">
        <w:rPr>
          <w:rFonts w:cs="Arial"/>
        </w:rPr>
        <w:t xml:space="preserve">.A25, if the auditor </w:t>
      </w:r>
      <w:r w:rsidR="00B10018" w:rsidRPr="00E35569">
        <w:rPr>
          <w:rFonts w:cs="Arial"/>
        </w:rPr>
        <w:t>identifies instances</w:t>
      </w:r>
      <w:r w:rsidR="006176BE" w:rsidRPr="00E35569">
        <w:rPr>
          <w:rFonts w:cs="Arial"/>
        </w:rPr>
        <w:t xml:space="preserve"> after the auditor’s report</w:t>
      </w:r>
      <w:r w:rsidR="00B10018" w:rsidRPr="00E35569">
        <w:rPr>
          <w:rFonts w:cs="Arial"/>
        </w:rPr>
        <w:t xml:space="preserve"> </w:t>
      </w:r>
      <w:r w:rsidR="00B65EDB" w:rsidRPr="00E35569">
        <w:rPr>
          <w:rFonts w:cs="Arial"/>
        </w:rPr>
        <w:t xml:space="preserve">date </w:t>
      </w:r>
      <w:r w:rsidR="00E320AC" w:rsidRPr="00E35569">
        <w:rPr>
          <w:rFonts w:cs="Arial"/>
        </w:rPr>
        <w:t xml:space="preserve">but before the report release date </w:t>
      </w:r>
      <w:r w:rsidR="00B10018" w:rsidRPr="00E35569">
        <w:rPr>
          <w:rFonts w:cs="Arial"/>
        </w:rPr>
        <w:t xml:space="preserve">where additional procedures or evidence is necessary, the </w:t>
      </w:r>
      <w:r w:rsidR="006176BE" w:rsidRPr="00E35569">
        <w:rPr>
          <w:rFonts w:cs="Arial"/>
        </w:rPr>
        <w:t xml:space="preserve">auditor should change the </w:t>
      </w:r>
      <w:r w:rsidR="00B10018" w:rsidRPr="00E35569">
        <w:rPr>
          <w:rFonts w:cs="Arial"/>
        </w:rPr>
        <w:t>date of the</w:t>
      </w:r>
      <w:r w:rsidR="006176BE" w:rsidRPr="00E35569">
        <w:rPr>
          <w:rFonts w:cs="Arial"/>
        </w:rPr>
        <w:t xml:space="preserve"> </w:t>
      </w:r>
      <w:r w:rsidR="00B65EDB" w:rsidRPr="00E35569">
        <w:rPr>
          <w:rFonts w:cs="Arial"/>
        </w:rPr>
        <w:t xml:space="preserve">auditor’s </w:t>
      </w:r>
      <w:r w:rsidR="006176BE" w:rsidRPr="00E35569">
        <w:rPr>
          <w:rFonts w:cs="Arial"/>
        </w:rPr>
        <w:t xml:space="preserve">report to </w:t>
      </w:r>
      <w:r w:rsidR="00B65EDB" w:rsidRPr="00E35569">
        <w:rPr>
          <w:rFonts w:cs="Arial"/>
        </w:rPr>
        <w:t xml:space="preserve">the date that </w:t>
      </w:r>
      <w:r w:rsidR="00B10018" w:rsidRPr="00E35569">
        <w:rPr>
          <w:rFonts w:cs="Arial"/>
        </w:rPr>
        <w:t>the additional procedures have been satisfactorily completed or the additional evidence</w:t>
      </w:r>
      <w:r w:rsidR="005622CE" w:rsidRPr="00E35569">
        <w:rPr>
          <w:rFonts w:cs="Arial"/>
        </w:rPr>
        <w:t xml:space="preserve"> has been obtained</w:t>
      </w:r>
      <w:r w:rsidR="00D93A25" w:rsidRPr="00E35569">
        <w:rPr>
          <w:rFonts w:cs="Arial"/>
        </w:rPr>
        <w:t xml:space="preserve"> (s</w:t>
      </w:r>
      <w:r w:rsidR="00F84C86" w:rsidRPr="00E35569">
        <w:rPr>
          <w:rFonts w:cs="Arial"/>
        </w:rPr>
        <w:t>ee FAM 590.02 for documentation requirements</w:t>
      </w:r>
      <w:r w:rsidR="00D93A25" w:rsidRPr="00E35569">
        <w:rPr>
          <w:rFonts w:cs="Arial"/>
        </w:rPr>
        <w:t>)</w:t>
      </w:r>
      <w:r w:rsidR="00F84C86" w:rsidRPr="00E35569">
        <w:rPr>
          <w:rFonts w:cs="Arial"/>
        </w:rPr>
        <w:t>.</w:t>
      </w:r>
      <w:r w:rsidR="00E320AC" w:rsidRPr="00E35569">
        <w:rPr>
          <w:rFonts w:cs="Arial"/>
        </w:rPr>
        <w:t xml:space="preserve"> </w:t>
      </w:r>
      <w:r w:rsidR="00D93A25" w:rsidRPr="00E35569">
        <w:rPr>
          <w:rFonts w:cs="Arial"/>
        </w:rPr>
        <w:t>However, i</w:t>
      </w:r>
      <w:r w:rsidR="00E320AC" w:rsidRPr="00E35569">
        <w:rPr>
          <w:rFonts w:cs="Arial"/>
        </w:rPr>
        <w:t xml:space="preserve">f additional procedures </w:t>
      </w:r>
      <w:r w:rsidR="00D93A25" w:rsidRPr="00E35569">
        <w:rPr>
          <w:rFonts w:cs="Arial"/>
        </w:rPr>
        <w:t xml:space="preserve">or evidence obtained </w:t>
      </w:r>
      <w:r w:rsidR="00E320AC" w:rsidRPr="00E35569">
        <w:rPr>
          <w:rFonts w:cs="Arial"/>
        </w:rPr>
        <w:t xml:space="preserve">are the result of </w:t>
      </w:r>
      <w:r w:rsidR="00D93A25" w:rsidRPr="00E35569">
        <w:rPr>
          <w:rFonts w:cs="Arial"/>
        </w:rPr>
        <w:t xml:space="preserve">facts </w:t>
      </w:r>
      <w:r w:rsidR="00E320AC" w:rsidRPr="00E35569">
        <w:rPr>
          <w:rFonts w:cs="Arial"/>
        </w:rPr>
        <w:t>discovered between the auditor’s report date and report release date, the auditor should follow the requirements in AU-C 560.12</w:t>
      </w:r>
      <w:r w:rsidR="00D93A25" w:rsidRPr="00E35569">
        <w:rPr>
          <w:rFonts w:cs="Arial"/>
        </w:rPr>
        <w:t xml:space="preserve"> through .14. </w:t>
      </w:r>
      <w:r w:rsidR="00E320AC" w:rsidRPr="00E35569">
        <w:rPr>
          <w:rFonts w:cs="Arial"/>
        </w:rPr>
        <w:t xml:space="preserve"> </w:t>
      </w:r>
    </w:p>
    <w:p w14:paraId="52AAE8F1" w14:textId="15452A0F" w:rsidR="00265A46" w:rsidRPr="00E35569" w:rsidRDefault="00265A46" w:rsidP="00265A46">
      <w:pPr>
        <w:pStyle w:val="Heading4"/>
        <w:spacing w:before="0"/>
        <w:ind w:left="720"/>
        <w:rPr>
          <w:rFonts w:ascii="Arial" w:hAnsi="Arial"/>
          <w:b/>
          <w:szCs w:val="24"/>
        </w:rPr>
      </w:pPr>
      <w:r w:rsidRPr="00E35569">
        <w:rPr>
          <w:rFonts w:ascii="Arial" w:hAnsi="Arial"/>
          <w:b/>
          <w:szCs w:val="24"/>
        </w:rPr>
        <w:t>Report Release Date</w:t>
      </w:r>
    </w:p>
    <w:p w14:paraId="6283AF0B" w14:textId="439E8862" w:rsidR="00387123" w:rsidRPr="00E35569" w:rsidRDefault="00387123" w:rsidP="0037251D">
      <w:pPr>
        <w:pStyle w:val="FAM-Subsection"/>
        <w:rPr>
          <w:rFonts w:cs="Arial"/>
        </w:rPr>
      </w:pPr>
      <w:r w:rsidRPr="00E35569">
        <w:rPr>
          <w:rFonts w:cs="Arial"/>
        </w:rPr>
        <w:t xml:space="preserve">The report release date is the date the auditor </w:t>
      </w:r>
      <w:r w:rsidR="007E227D" w:rsidRPr="00E35569">
        <w:rPr>
          <w:rFonts w:cs="Arial"/>
        </w:rPr>
        <w:t xml:space="preserve">grants the entity </w:t>
      </w:r>
      <w:r w:rsidRPr="00E35569">
        <w:rPr>
          <w:rFonts w:cs="Arial"/>
        </w:rPr>
        <w:t>permi</w:t>
      </w:r>
      <w:r w:rsidR="007E227D" w:rsidRPr="00E35569">
        <w:rPr>
          <w:rFonts w:cs="Arial"/>
        </w:rPr>
        <w:t>ssion</w:t>
      </w:r>
      <w:r w:rsidRPr="00E35569">
        <w:rPr>
          <w:rFonts w:cs="Arial"/>
        </w:rPr>
        <w:t xml:space="preserve"> to use the auditor’s report in connection with the financial statements</w:t>
      </w:r>
      <w:r w:rsidR="005319BB" w:rsidRPr="00E35569">
        <w:rPr>
          <w:rFonts w:cs="Arial"/>
        </w:rPr>
        <w:t xml:space="preserve"> (AU-C</w:t>
      </w:r>
      <w:r w:rsidR="005A419D" w:rsidRPr="00E35569">
        <w:rPr>
          <w:rFonts w:cs="Arial"/>
        </w:rPr>
        <w:t xml:space="preserve"> </w:t>
      </w:r>
      <w:r w:rsidR="005319BB" w:rsidRPr="00E35569">
        <w:rPr>
          <w:rFonts w:cs="Arial"/>
        </w:rPr>
        <w:t>230.06)</w:t>
      </w:r>
      <w:r w:rsidRPr="00E35569">
        <w:rPr>
          <w:rFonts w:cs="Arial"/>
        </w:rPr>
        <w:t xml:space="preserve">. Often, this will be the date that the auditor </w:t>
      </w:r>
      <w:r w:rsidR="00F275F4" w:rsidRPr="00E35569">
        <w:rPr>
          <w:rFonts w:cs="Arial"/>
        </w:rPr>
        <w:t xml:space="preserve">provides </w:t>
      </w:r>
      <w:r w:rsidRPr="00E35569">
        <w:rPr>
          <w:rFonts w:cs="Arial"/>
        </w:rPr>
        <w:t>the audit report to the entity. The report release date will ordinarily be a date that is close to the auditor’s report date. The report release date is important because it starts the period when the auditor should complete the audit documentation.</w:t>
      </w:r>
      <w:r w:rsidR="00E5261A" w:rsidRPr="00E35569">
        <w:rPr>
          <w:rFonts w:cs="Arial"/>
        </w:rPr>
        <w:t xml:space="preserve"> If there are delays in releasing the report, the auditor should perform additional procedures to comply with AU-C 560 and AU-C 700.</w:t>
      </w:r>
      <w:r w:rsidR="00762F16" w:rsidRPr="00E35569">
        <w:rPr>
          <w:rFonts w:cs="Arial"/>
        </w:rPr>
        <w:t xml:space="preserve"> </w:t>
      </w:r>
    </w:p>
    <w:p w14:paraId="45F0D77D" w14:textId="5625D85A" w:rsidR="00387123" w:rsidRPr="00E35569" w:rsidRDefault="00387123" w:rsidP="00387123">
      <w:pPr>
        <w:pStyle w:val="Heading4"/>
        <w:spacing w:before="0"/>
        <w:ind w:left="720"/>
        <w:rPr>
          <w:rFonts w:ascii="Arial" w:hAnsi="Arial"/>
          <w:b/>
          <w:szCs w:val="24"/>
        </w:rPr>
      </w:pPr>
      <w:r w:rsidRPr="00E35569">
        <w:rPr>
          <w:rFonts w:ascii="Arial" w:hAnsi="Arial"/>
          <w:b/>
          <w:szCs w:val="24"/>
        </w:rPr>
        <w:t>Documentation Completion Date</w:t>
      </w:r>
    </w:p>
    <w:p w14:paraId="2A7D7180" w14:textId="3A2D2C7A" w:rsidR="00387123" w:rsidRPr="00E35569" w:rsidRDefault="00387123" w:rsidP="0037251D">
      <w:pPr>
        <w:pStyle w:val="FAM-Subsection"/>
        <w:rPr>
          <w:rFonts w:cs="Arial"/>
        </w:rPr>
      </w:pPr>
      <w:r w:rsidRPr="00E35569">
        <w:rPr>
          <w:rFonts w:cs="Arial"/>
        </w:rPr>
        <w:t xml:space="preserve">The documentation completion date is the date </w:t>
      </w:r>
      <w:r w:rsidR="00456D52" w:rsidRPr="00E35569">
        <w:rPr>
          <w:rFonts w:cs="Arial"/>
        </w:rPr>
        <w:t xml:space="preserve">on which </w:t>
      </w:r>
      <w:r w:rsidRPr="00E35569">
        <w:rPr>
          <w:rFonts w:cs="Arial"/>
        </w:rPr>
        <w:t xml:space="preserve">the auditor </w:t>
      </w:r>
      <w:r w:rsidR="00456D52" w:rsidRPr="00E35569">
        <w:rPr>
          <w:rFonts w:cs="Arial"/>
        </w:rPr>
        <w:t>has assembled for retention a complete and final set of</w:t>
      </w:r>
      <w:r w:rsidRPr="00E35569">
        <w:rPr>
          <w:rFonts w:cs="Arial"/>
        </w:rPr>
        <w:t xml:space="preserve"> documentation </w:t>
      </w:r>
      <w:r w:rsidR="00456D52" w:rsidRPr="00E35569">
        <w:rPr>
          <w:rFonts w:cs="Arial"/>
        </w:rPr>
        <w:t>in an audit file</w:t>
      </w:r>
      <w:r w:rsidR="001E1119" w:rsidRPr="00E35569">
        <w:rPr>
          <w:rFonts w:cs="Arial"/>
        </w:rPr>
        <w:t xml:space="preserve"> </w:t>
      </w:r>
      <w:r w:rsidR="001E1119" w:rsidRPr="00E35569">
        <w:rPr>
          <w:rFonts w:cs="Arial"/>
        </w:rPr>
        <w:lastRenderedPageBreak/>
        <w:t>(AU-C 230.06)</w:t>
      </w:r>
      <w:r w:rsidRPr="00E35569">
        <w:rPr>
          <w:rFonts w:cs="Arial"/>
        </w:rPr>
        <w:t>. The auditor should assemble the audit documentation in an audit file and complete the administrative process of assembling the final audit file on a timely basis, no later than 60 days following the report release date (AU-C 230.16).</w:t>
      </w:r>
      <w:r w:rsidR="00C53589" w:rsidRPr="00E35569">
        <w:rPr>
          <w:rFonts w:cs="Arial"/>
        </w:rPr>
        <w:t xml:space="preserve"> See FAM 590</w:t>
      </w:r>
      <w:r w:rsidR="008D1C17" w:rsidRPr="00E35569">
        <w:rPr>
          <w:rFonts w:cs="Arial"/>
        </w:rPr>
        <w:t>.0</w:t>
      </w:r>
      <w:r w:rsidR="00762F16" w:rsidRPr="00E35569">
        <w:rPr>
          <w:rFonts w:cs="Arial"/>
        </w:rPr>
        <w:t>3</w:t>
      </w:r>
      <w:r w:rsidR="008D1C17" w:rsidRPr="00E35569">
        <w:rPr>
          <w:rFonts w:cs="Arial"/>
        </w:rPr>
        <w:t xml:space="preserve"> </w:t>
      </w:r>
      <w:r w:rsidR="00C53589" w:rsidRPr="00E35569">
        <w:rPr>
          <w:rFonts w:cs="Arial"/>
        </w:rPr>
        <w:t>for additional guidance.</w:t>
      </w:r>
    </w:p>
    <w:p w14:paraId="6C100A25" w14:textId="58EEAAE9" w:rsidR="00641DFF" w:rsidRPr="00E35569" w:rsidRDefault="00641DFF" w:rsidP="00F149AE">
      <w:pPr>
        <w:pStyle w:val="FAMHeading3"/>
        <w:rPr>
          <w:rFonts w:cs="Arial"/>
        </w:rPr>
      </w:pPr>
      <w:r w:rsidRPr="00E35569">
        <w:rPr>
          <w:rFonts w:cs="Arial"/>
        </w:rPr>
        <w:t>Restatement of Audited Financial Statements</w:t>
      </w:r>
    </w:p>
    <w:p w14:paraId="3E621E49" w14:textId="25BBBECF" w:rsidR="00641DFF" w:rsidRPr="00E35569" w:rsidDel="00B10018" w:rsidRDefault="00641DFF" w:rsidP="0037251D">
      <w:pPr>
        <w:pStyle w:val="StyleFAM-SubsectionArial11pt"/>
        <w:rPr>
          <w:rFonts w:cs="Arial"/>
        </w:rPr>
      </w:pPr>
      <w:r w:rsidRPr="00E35569" w:rsidDel="00B10018">
        <w:rPr>
          <w:rFonts w:cs="Arial"/>
        </w:rPr>
        <w:t xml:space="preserve">If the auditor becomes aware of information or subsequently discovered facts after the report release date, the auditor should follow AU-C 560.15 </w:t>
      </w:r>
      <w:r w:rsidR="004629D6" w:rsidRPr="00E35569" w:rsidDel="00B10018">
        <w:rPr>
          <w:rFonts w:cs="Arial"/>
        </w:rPr>
        <w:t xml:space="preserve">through </w:t>
      </w:r>
      <w:r w:rsidRPr="00E35569" w:rsidDel="00B10018">
        <w:rPr>
          <w:rFonts w:cs="Arial"/>
        </w:rPr>
        <w:t>.18. SFFAS 21,</w:t>
      </w:r>
      <w:r w:rsidRPr="00E35569" w:rsidDel="00B10018">
        <w:rPr>
          <w:rFonts w:cs="Arial"/>
          <w:i/>
        </w:rPr>
        <w:t xml:space="preserve"> Reporting Corrections of Errors and Changes in Accounting Principles</w:t>
      </w:r>
      <w:r w:rsidRPr="00E35569" w:rsidDel="00B10018">
        <w:rPr>
          <w:rFonts w:cs="Arial"/>
        </w:rPr>
        <w:t xml:space="preserve">, addresses restatement of </w:t>
      </w:r>
      <w:r w:rsidR="00CE2B86" w:rsidRPr="00E35569" w:rsidDel="00B10018">
        <w:rPr>
          <w:rFonts w:cs="Arial"/>
        </w:rPr>
        <w:t>prior-</w:t>
      </w:r>
      <w:r w:rsidRPr="00E35569" w:rsidDel="00B10018">
        <w:rPr>
          <w:rFonts w:cs="Arial"/>
        </w:rPr>
        <w:t>year federal entity financial statements. AU</w:t>
      </w:r>
      <w:r w:rsidR="00565375" w:rsidRPr="00E35569" w:rsidDel="00B10018">
        <w:rPr>
          <w:rFonts w:cs="Arial"/>
        </w:rPr>
        <w:t>-C 708</w:t>
      </w:r>
      <w:r w:rsidRPr="00E35569" w:rsidDel="00B10018">
        <w:rPr>
          <w:rFonts w:cs="Arial"/>
        </w:rPr>
        <w:t xml:space="preserve"> </w:t>
      </w:r>
      <w:r w:rsidR="004629D6" w:rsidRPr="00E35569" w:rsidDel="00B10018">
        <w:rPr>
          <w:rFonts w:cs="Arial"/>
        </w:rPr>
        <w:t>(</w:t>
      </w:r>
      <w:r w:rsidRPr="00E35569" w:rsidDel="00B10018">
        <w:rPr>
          <w:rFonts w:cs="Arial"/>
        </w:rPr>
        <w:t xml:space="preserve">on consistency of </w:t>
      </w:r>
      <w:r w:rsidR="00BF0297" w:rsidRPr="00E35569">
        <w:rPr>
          <w:rFonts w:cs="Arial"/>
        </w:rPr>
        <w:t>financial statements</w:t>
      </w:r>
      <w:r w:rsidR="004629D6" w:rsidRPr="00E35569" w:rsidDel="00B10018">
        <w:rPr>
          <w:rFonts w:cs="Arial"/>
        </w:rPr>
        <w:t>)</w:t>
      </w:r>
      <w:r w:rsidRPr="00E35569" w:rsidDel="00B10018">
        <w:rPr>
          <w:rFonts w:cs="Arial"/>
        </w:rPr>
        <w:t xml:space="preserve"> and AU</w:t>
      </w:r>
      <w:r w:rsidR="00565375" w:rsidRPr="00E35569" w:rsidDel="00B10018">
        <w:rPr>
          <w:rFonts w:cs="Arial"/>
        </w:rPr>
        <w:t>-C 560</w:t>
      </w:r>
      <w:r w:rsidRPr="00E35569" w:rsidDel="00B10018">
        <w:rPr>
          <w:rFonts w:cs="Arial"/>
        </w:rPr>
        <w:t xml:space="preserve"> </w:t>
      </w:r>
      <w:r w:rsidR="004629D6" w:rsidRPr="00E35569" w:rsidDel="00B10018">
        <w:rPr>
          <w:rFonts w:cs="Arial"/>
        </w:rPr>
        <w:t>(</w:t>
      </w:r>
      <w:r w:rsidRPr="00E35569" w:rsidDel="00B10018">
        <w:rPr>
          <w:rFonts w:cs="Arial"/>
        </w:rPr>
        <w:t xml:space="preserve">on </w:t>
      </w:r>
      <w:r w:rsidR="00BF0297" w:rsidRPr="00E35569">
        <w:rPr>
          <w:rFonts w:cs="Arial"/>
        </w:rPr>
        <w:t>subsequent events and subsequently discovered facts</w:t>
      </w:r>
      <w:r w:rsidR="004629D6" w:rsidRPr="00E35569" w:rsidDel="00B10018">
        <w:rPr>
          <w:rFonts w:cs="Arial"/>
        </w:rPr>
        <w:t>)</w:t>
      </w:r>
      <w:r w:rsidRPr="00E35569" w:rsidDel="00B10018">
        <w:rPr>
          <w:rFonts w:cs="Arial"/>
        </w:rPr>
        <w:t xml:space="preserve"> provide guidance on when to reissue </w:t>
      </w:r>
      <w:r w:rsidR="004629D6" w:rsidRPr="00E35569" w:rsidDel="00B10018">
        <w:rPr>
          <w:rFonts w:cs="Arial"/>
        </w:rPr>
        <w:t xml:space="preserve">auditor’s </w:t>
      </w:r>
      <w:r w:rsidRPr="00E35569" w:rsidDel="00B10018">
        <w:rPr>
          <w:rFonts w:cs="Arial"/>
        </w:rPr>
        <w:t xml:space="preserve">reports on restated financial statements. Additionally, OMB reporting guidance requires management to notify </w:t>
      </w:r>
      <w:r w:rsidR="004629D6" w:rsidRPr="00E35569" w:rsidDel="00B10018">
        <w:rPr>
          <w:rFonts w:cs="Arial"/>
        </w:rPr>
        <w:t xml:space="preserve">its </w:t>
      </w:r>
      <w:r w:rsidRPr="00E35569" w:rsidDel="00B10018">
        <w:rPr>
          <w:rFonts w:cs="Arial"/>
        </w:rPr>
        <w:t xml:space="preserve">auditor when material errors are found in published financial statements and provides guidance regarding note disclosure of restatements. </w:t>
      </w:r>
    </w:p>
    <w:p w14:paraId="55309F46" w14:textId="77777777" w:rsidR="006A1254" w:rsidRPr="00E35569" w:rsidRDefault="006A1254" w:rsidP="00825B49">
      <w:pPr>
        <w:pStyle w:val="StyleFAM-SubsectionArial11pt"/>
        <w:rPr>
          <w:rFonts w:cs="Arial"/>
          <w:szCs w:val="22"/>
        </w:rPr>
        <w:sectPr w:rsidR="006A1254" w:rsidRPr="00E35569" w:rsidSect="00A70810">
          <w:headerReference w:type="even" r:id="rId37"/>
          <w:headerReference w:type="default" r:id="rId38"/>
          <w:footerReference w:type="even" r:id="rId39"/>
          <w:footerReference w:type="default" r:id="rId40"/>
          <w:headerReference w:type="first" r:id="rId41"/>
          <w:footerReference w:type="first" r:id="rId42"/>
          <w:endnotePr>
            <w:numFmt w:val="decimal"/>
          </w:endnotePr>
          <w:pgSz w:w="12240" w:h="15840"/>
          <w:pgMar w:top="1080" w:right="1440" w:bottom="1080" w:left="1080" w:header="720" w:footer="720" w:gutter="360"/>
          <w:pgNumType w:start="1"/>
          <w:cols w:space="720"/>
          <w:noEndnote/>
          <w:docGrid w:linePitch="326"/>
        </w:sectPr>
      </w:pPr>
      <w:bookmarkStart w:id="2" w:name="refxx2"/>
      <w:bookmarkStart w:id="3" w:name="refxx4"/>
      <w:bookmarkEnd w:id="2"/>
      <w:bookmarkEnd w:id="3"/>
    </w:p>
    <w:p w14:paraId="455B2894" w14:textId="77777777" w:rsidR="006A1254" w:rsidRPr="00E35569" w:rsidRDefault="006A1254" w:rsidP="00825B49">
      <w:pPr>
        <w:pStyle w:val="FAMHeading2"/>
        <w:rPr>
          <w:rFonts w:cs="Arial"/>
        </w:rPr>
      </w:pPr>
      <w:r w:rsidRPr="00E35569">
        <w:rPr>
          <w:rFonts w:cs="Arial"/>
        </w:rPr>
        <w:lastRenderedPageBreak/>
        <w:t>590 – Documentation</w:t>
      </w:r>
    </w:p>
    <w:p w14:paraId="455982C7" w14:textId="7C9F0148" w:rsidR="006537DE" w:rsidRPr="00E35569" w:rsidRDefault="006537DE" w:rsidP="009F3659">
      <w:pPr>
        <w:pStyle w:val="FAM-Subsection"/>
        <w:numPr>
          <w:ilvl w:val="0"/>
          <w:numId w:val="46"/>
        </w:numPr>
        <w:rPr>
          <w:rFonts w:cs="Arial"/>
        </w:rPr>
      </w:pPr>
      <w:r w:rsidRPr="00E35569">
        <w:rPr>
          <w:rFonts w:cs="Arial"/>
        </w:rPr>
        <w:t>As discussed in FAM 290.01, t</w:t>
      </w:r>
      <w:r w:rsidR="006A1254" w:rsidRPr="00E35569">
        <w:rPr>
          <w:rFonts w:cs="Arial"/>
        </w:rPr>
        <w:t xml:space="preserve">he auditor should prepare audit documentation that is sufficient to enable an experienced auditor, having no previous connection with the audit, to understand </w:t>
      </w:r>
    </w:p>
    <w:p w14:paraId="01A62EB8" w14:textId="20D3239F" w:rsidR="006537DE" w:rsidRPr="00E35569" w:rsidRDefault="006A1254" w:rsidP="00A53AD5">
      <w:pPr>
        <w:pStyle w:val="FAM-Subsection"/>
        <w:numPr>
          <w:ilvl w:val="4"/>
          <w:numId w:val="81"/>
        </w:numPr>
        <w:ind w:left="1800"/>
        <w:rPr>
          <w:rFonts w:cs="Arial"/>
        </w:rPr>
      </w:pPr>
      <w:r w:rsidRPr="00E35569">
        <w:rPr>
          <w:rFonts w:cs="Arial"/>
        </w:rPr>
        <w:t xml:space="preserve">the nature, timing, and extent of </w:t>
      </w:r>
      <w:r w:rsidR="00E95216" w:rsidRPr="00E35569">
        <w:rPr>
          <w:rFonts w:cs="Arial"/>
        </w:rPr>
        <w:t>the audit procedures performed</w:t>
      </w:r>
      <w:r w:rsidRPr="00E35569">
        <w:rPr>
          <w:rFonts w:cs="Arial"/>
        </w:rPr>
        <w:t xml:space="preserve"> to comply with GAGAS</w:t>
      </w:r>
      <w:r w:rsidR="006537DE" w:rsidRPr="00E35569">
        <w:rPr>
          <w:rFonts w:cs="Arial"/>
        </w:rPr>
        <w:t xml:space="preserve">, including the </w:t>
      </w:r>
      <w:r w:rsidR="007E7427" w:rsidRPr="00E35569">
        <w:rPr>
          <w:rFonts w:cs="Arial"/>
        </w:rPr>
        <w:t xml:space="preserve">AICPA </w:t>
      </w:r>
      <w:r w:rsidR="006537DE" w:rsidRPr="00E35569">
        <w:rPr>
          <w:rFonts w:cs="Arial"/>
        </w:rPr>
        <w:t>Statements on Auditing Standards and applicable attestation standards, and applicable legal and regulatory requirements</w:t>
      </w:r>
      <w:r w:rsidRPr="00E35569">
        <w:rPr>
          <w:rFonts w:cs="Arial"/>
        </w:rPr>
        <w:t xml:space="preserve">; </w:t>
      </w:r>
    </w:p>
    <w:p w14:paraId="564B98C5" w14:textId="54A3B8C7" w:rsidR="006537DE" w:rsidRPr="00E35569" w:rsidRDefault="006A1254" w:rsidP="00A53AD5">
      <w:pPr>
        <w:pStyle w:val="FAM-Subsection"/>
        <w:numPr>
          <w:ilvl w:val="4"/>
          <w:numId w:val="81"/>
        </w:numPr>
        <w:ind w:left="1800"/>
        <w:rPr>
          <w:rFonts w:cs="Arial"/>
        </w:rPr>
      </w:pPr>
      <w:r w:rsidRPr="00E35569">
        <w:rPr>
          <w:rFonts w:cs="Arial"/>
        </w:rPr>
        <w:t xml:space="preserve">the results of the audit procedures performed and the audit evidence obtained; and </w:t>
      </w:r>
    </w:p>
    <w:p w14:paraId="5E404565" w14:textId="6E6BF0C2" w:rsidR="006537DE" w:rsidRPr="00E35569" w:rsidRDefault="006A1254" w:rsidP="00A53AD5">
      <w:pPr>
        <w:pStyle w:val="FAM-Subsection"/>
        <w:numPr>
          <w:ilvl w:val="4"/>
          <w:numId w:val="81"/>
        </w:numPr>
        <w:ind w:left="1800"/>
        <w:rPr>
          <w:rFonts w:cs="Arial"/>
        </w:rPr>
      </w:pPr>
      <w:r w:rsidRPr="00E35569">
        <w:rPr>
          <w:rFonts w:cs="Arial"/>
        </w:rPr>
        <w:t xml:space="preserve">the significant findings or issues arising during the audit, the conclusions reached thereon, and significant professional judgments made in reaching those conclusions. </w:t>
      </w:r>
    </w:p>
    <w:p w14:paraId="5530A209" w14:textId="523F377B" w:rsidR="006A1254" w:rsidRPr="00E35569" w:rsidRDefault="006A1254" w:rsidP="006537DE">
      <w:pPr>
        <w:pStyle w:val="FAM-Subsection"/>
        <w:numPr>
          <w:ilvl w:val="0"/>
          <w:numId w:val="0"/>
        </w:numPr>
        <w:ind w:left="1440"/>
        <w:rPr>
          <w:rFonts w:cs="Arial"/>
        </w:rPr>
      </w:pPr>
      <w:r w:rsidRPr="00E35569">
        <w:rPr>
          <w:rFonts w:cs="Arial"/>
        </w:rPr>
        <w:t>The audit documentation should include</w:t>
      </w:r>
      <w:r w:rsidR="0045153C" w:rsidRPr="00E35569">
        <w:rPr>
          <w:rFonts w:cs="Arial"/>
        </w:rPr>
        <w:t>, but is not limited to</w:t>
      </w:r>
    </w:p>
    <w:p w14:paraId="45C51F2B" w14:textId="278A074F" w:rsidR="006A1254" w:rsidRPr="00E35569" w:rsidRDefault="006A1254" w:rsidP="00A53AD5">
      <w:pPr>
        <w:pStyle w:val="FAM-alpha-1"/>
        <w:numPr>
          <w:ilvl w:val="0"/>
          <w:numId w:val="57"/>
        </w:numPr>
      </w:pPr>
      <w:r w:rsidRPr="00E35569">
        <w:t>audit summary memorandum (FAM 590.</w:t>
      </w:r>
      <w:r w:rsidR="00591067" w:rsidRPr="00E35569">
        <w:t>0</w:t>
      </w:r>
      <w:r w:rsidR="00153968" w:rsidRPr="00E35569">
        <w:t>5</w:t>
      </w:r>
      <w:r w:rsidR="00E230F1" w:rsidRPr="00E35569">
        <w:t>–</w:t>
      </w:r>
      <w:r w:rsidR="003834F6" w:rsidRPr="00E35569">
        <w:t>.</w:t>
      </w:r>
      <w:r w:rsidRPr="00E35569">
        <w:t>0</w:t>
      </w:r>
      <w:r w:rsidR="00153968" w:rsidRPr="00E35569">
        <w:t>6</w:t>
      </w:r>
      <w:r w:rsidRPr="00E35569">
        <w:t>);</w:t>
      </w:r>
    </w:p>
    <w:p w14:paraId="36497DAD" w14:textId="75472F79" w:rsidR="006A1254" w:rsidRPr="00E35569" w:rsidRDefault="006A1254" w:rsidP="00EE6D34">
      <w:pPr>
        <w:pStyle w:val="FAM-alpha-1"/>
      </w:pPr>
      <w:r w:rsidRPr="00E35569">
        <w:t>overall analytical procedures (FAM 590.0</w:t>
      </w:r>
      <w:r w:rsidR="00153968" w:rsidRPr="00E35569">
        <w:t>7</w:t>
      </w:r>
      <w:r w:rsidRPr="00E35569">
        <w:t>);</w:t>
      </w:r>
    </w:p>
    <w:p w14:paraId="3C673382" w14:textId="46F523A0" w:rsidR="006A1254" w:rsidRPr="00E35569" w:rsidRDefault="006A1254" w:rsidP="00EE6D34">
      <w:pPr>
        <w:pStyle w:val="FAM-alpha-1"/>
      </w:pPr>
      <w:r w:rsidRPr="00E35569">
        <w:t>deficiencies in internal control (FAM 590.0</w:t>
      </w:r>
      <w:r w:rsidR="00153968" w:rsidRPr="00E35569">
        <w:t>8</w:t>
      </w:r>
      <w:r w:rsidRPr="00E35569">
        <w:t>);</w:t>
      </w:r>
    </w:p>
    <w:p w14:paraId="5E2FDE03" w14:textId="77777777" w:rsidR="006A1254" w:rsidRPr="00E35569" w:rsidRDefault="006A1254" w:rsidP="00EE6D34">
      <w:pPr>
        <w:pStyle w:val="FAM-alpha-1"/>
      </w:pPr>
      <w:r w:rsidRPr="00E35569">
        <w:t>evaluation and communication of misstatements (FAM 540);</w:t>
      </w:r>
    </w:p>
    <w:p w14:paraId="6D65067C" w14:textId="456495E7" w:rsidR="006A1254" w:rsidRPr="00E35569" w:rsidRDefault="00DA1B1B" w:rsidP="00EE6D34">
      <w:pPr>
        <w:pStyle w:val="FAM-alpha-1"/>
      </w:pPr>
      <w:r w:rsidRPr="00E35569">
        <w:t xml:space="preserve">responses </w:t>
      </w:r>
      <w:r w:rsidR="006A1254" w:rsidRPr="00E35569">
        <w:t xml:space="preserve">from </w:t>
      </w:r>
      <w:r w:rsidRPr="00E35569">
        <w:t xml:space="preserve">the entity’s </w:t>
      </w:r>
      <w:r w:rsidR="006A1254" w:rsidRPr="00E35569">
        <w:t xml:space="preserve">legal counsel (FAM 1002); </w:t>
      </w:r>
    </w:p>
    <w:p w14:paraId="57B6A461" w14:textId="77777777" w:rsidR="006A1254" w:rsidRPr="00E35569" w:rsidRDefault="006A1254" w:rsidP="00EE6D34">
      <w:pPr>
        <w:pStyle w:val="FAM-alpha-1"/>
      </w:pPr>
      <w:r w:rsidRPr="00E35569">
        <w:t>subsequent events (FAM 1005);</w:t>
      </w:r>
    </w:p>
    <w:p w14:paraId="14CCF548" w14:textId="77777777" w:rsidR="006A1254" w:rsidRPr="00E35569" w:rsidRDefault="006A1254" w:rsidP="00EE6D34">
      <w:pPr>
        <w:pStyle w:val="FAM-alpha-1"/>
      </w:pPr>
      <w:r w:rsidRPr="00E35569">
        <w:t xml:space="preserve">management representations (FAM 1001); </w:t>
      </w:r>
    </w:p>
    <w:p w14:paraId="15EA8F0B" w14:textId="4FBD5DB1" w:rsidR="006A1254" w:rsidRPr="00E35569" w:rsidRDefault="006A1254" w:rsidP="00EE6D34">
      <w:pPr>
        <w:pStyle w:val="FAM-alpha-1"/>
      </w:pPr>
      <w:r w:rsidRPr="00E35569">
        <w:t xml:space="preserve">names of identified </w:t>
      </w:r>
      <w:r w:rsidR="008575D5" w:rsidRPr="00E35569">
        <w:t xml:space="preserve">disclosure entities, </w:t>
      </w:r>
      <w:r w:rsidRPr="00E35569">
        <w:t>related parties</w:t>
      </w:r>
      <w:r w:rsidR="008575D5" w:rsidRPr="00E35569">
        <w:t>, and public-private partnerships</w:t>
      </w:r>
      <w:r w:rsidRPr="00E35569">
        <w:t xml:space="preserve"> and the nature of the relationships (AU-C 550.</w:t>
      </w:r>
      <w:r w:rsidR="00417137" w:rsidRPr="00E35569">
        <w:t>30</w:t>
      </w:r>
      <w:r w:rsidRPr="00E35569">
        <w:t>)</w:t>
      </w:r>
      <w:r w:rsidR="005F1780" w:rsidRPr="00E35569">
        <w:t>;</w:t>
      </w:r>
      <w:r w:rsidRPr="00E35569">
        <w:t xml:space="preserve"> </w:t>
      </w:r>
    </w:p>
    <w:p w14:paraId="0B6F9BDC" w14:textId="3ED7A485" w:rsidR="00C364DD" w:rsidRPr="00E35569" w:rsidRDefault="006A1254" w:rsidP="00EE6D34">
      <w:pPr>
        <w:pStyle w:val="FAM-alpha-1"/>
      </w:pPr>
      <w:r w:rsidRPr="00E35569">
        <w:t xml:space="preserve">procedures performed to determine consistency of the other information in the </w:t>
      </w:r>
      <w:r w:rsidR="00743921" w:rsidRPr="00E35569">
        <w:t>annual report</w:t>
      </w:r>
      <w:r w:rsidRPr="00E35569">
        <w:t xml:space="preserve"> with the financial statements and </w:t>
      </w:r>
      <w:r w:rsidR="0084713C" w:rsidRPr="00E35569">
        <w:t>in accordance</w:t>
      </w:r>
      <w:r w:rsidRPr="00E35569">
        <w:t xml:space="preserve"> with U.S. GAAP or OMB reporting guidance, currently OMB Circular No. A-136</w:t>
      </w:r>
      <w:r w:rsidR="00944D05" w:rsidRPr="00E35569">
        <w:t>,</w:t>
      </w:r>
      <w:r w:rsidRPr="00E35569">
        <w:t xml:space="preserve"> </w:t>
      </w:r>
      <w:r w:rsidR="00944D05" w:rsidRPr="00E35569">
        <w:t xml:space="preserve">and the final version of the other information on which the auditor has performed </w:t>
      </w:r>
      <w:r w:rsidR="005C480D" w:rsidRPr="00E35569">
        <w:t xml:space="preserve">the </w:t>
      </w:r>
      <w:r w:rsidR="00944D05" w:rsidRPr="00E35569">
        <w:t xml:space="preserve">work </w:t>
      </w:r>
      <w:r w:rsidRPr="00E35569">
        <w:t xml:space="preserve">(FAM </w:t>
      </w:r>
      <w:r w:rsidR="00CA4BDC" w:rsidRPr="00E35569">
        <w:t>2</w:t>
      </w:r>
      <w:r w:rsidRPr="00E35569">
        <w:t>80</w:t>
      </w:r>
      <w:r w:rsidR="005F1780" w:rsidRPr="00E35569">
        <w:t>.</w:t>
      </w:r>
      <w:r w:rsidR="00CA4BDC" w:rsidRPr="00E35569">
        <w:t>0</w:t>
      </w:r>
      <w:r w:rsidR="002321F4" w:rsidRPr="00E35569">
        <w:t>9</w:t>
      </w:r>
      <w:r w:rsidR="005F24D6" w:rsidRPr="00E35569">
        <w:t xml:space="preserve"> and AU-C 720.26</w:t>
      </w:r>
      <w:r w:rsidRPr="00E35569">
        <w:t xml:space="preserve">); </w:t>
      </w:r>
    </w:p>
    <w:p w14:paraId="258A2A20" w14:textId="71CF67D7" w:rsidR="0045153C" w:rsidRPr="00E35569" w:rsidRDefault="00907BCB" w:rsidP="00EE6D34">
      <w:pPr>
        <w:pStyle w:val="FAM-alpha-1"/>
      </w:pPr>
      <w:r w:rsidRPr="00E35569">
        <w:t xml:space="preserve">evidence of </w:t>
      </w:r>
      <w:r w:rsidR="006D78F9" w:rsidRPr="00E35569">
        <w:t>exit conference(s) (FAM 590.1</w:t>
      </w:r>
      <w:r w:rsidR="00153968" w:rsidRPr="00E35569">
        <w:t>5</w:t>
      </w:r>
      <w:r w:rsidR="006A1254" w:rsidRPr="00E35569">
        <w:t>)</w:t>
      </w:r>
      <w:r w:rsidR="0045153C" w:rsidRPr="00E35569">
        <w:t xml:space="preserve">; </w:t>
      </w:r>
    </w:p>
    <w:p w14:paraId="6135131E" w14:textId="20F86DBD" w:rsidR="001D68DB" w:rsidRPr="00E35569" w:rsidRDefault="0045153C" w:rsidP="00EE6D34">
      <w:pPr>
        <w:pStyle w:val="FAM-alpha-1"/>
      </w:pPr>
      <w:r w:rsidRPr="00E35569">
        <w:t>applicable audit completion checklists (FAM 1003)</w:t>
      </w:r>
      <w:r w:rsidR="001D68DB" w:rsidRPr="00E35569">
        <w:t>; and</w:t>
      </w:r>
    </w:p>
    <w:p w14:paraId="407EE12C" w14:textId="47589788" w:rsidR="006A1254" w:rsidRPr="00E35569" w:rsidRDefault="001D68DB" w:rsidP="00EE6D34">
      <w:pPr>
        <w:pStyle w:val="FAM-alpha-1"/>
      </w:pPr>
      <w:r w:rsidRPr="00E35569">
        <w:t>report release date (AU-C 230.15)</w:t>
      </w:r>
      <w:r w:rsidR="006A1254" w:rsidRPr="00E35569">
        <w:t>.</w:t>
      </w:r>
    </w:p>
    <w:p w14:paraId="548E63CF" w14:textId="42C6862B" w:rsidR="00941BB1" w:rsidRPr="00E35569" w:rsidRDefault="00941BB1" w:rsidP="00C53589">
      <w:pPr>
        <w:pStyle w:val="StyleFAM-SubsectionArial11pt"/>
        <w:rPr>
          <w:rFonts w:cs="Arial"/>
        </w:rPr>
      </w:pPr>
      <w:r w:rsidRPr="00E35569">
        <w:rPr>
          <w:rFonts w:cs="Arial"/>
        </w:rPr>
        <w:t>If, in rare circumstances, the auditor performs new or additional audit procedures or draws new conclusions after the date of the auditor’s report, the auditor should document</w:t>
      </w:r>
    </w:p>
    <w:p w14:paraId="2974B18C" w14:textId="6F239CEA" w:rsidR="00941BB1" w:rsidRPr="00E35569" w:rsidRDefault="00941BB1" w:rsidP="00080876">
      <w:pPr>
        <w:pStyle w:val="StyleFAM-SubsectionArial11pt"/>
        <w:numPr>
          <w:ilvl w:val="2"/>
          <w:numId w:val="1"/>
        </w:numPr>
        <w:ind w:left="1800" w:hanging="360"/>
        <w:rPr>
          <w:rFonts w:cs="Arial"/>
        </w:rPr>
      </w:pPr>
      <w:r w:rsidRPr="00E35569">
        <w:rPr>
          <w:rFonts w:cs="Arial"/>
        </w:rPr>
        <w:t>the circumstances encountered;</w:t>
      </w:r>
    </w:p>
    <w:p w14:paraId="4447BE56" w14:textId="448D1EB8" w:rsidR="00941BB1" w:rsidRPr="00E35569" w:rsidRDefault="00941BB1" w:rsidP="00080876">
      <w:pPr>
        <w:pStyle w:val="StyleFAM-SubsectionArial11pt"/>
        <w:numPr>
          <w:ilvl w:val="2"/>
          <w:numId w:val="1"/>
        </w:numPr>
        <w:ind w:left="1800" w:hanging="360"/>
        <w:rPr>
          <w:rFonts w:cs="Arial"/>
        </w:rPr>
      </w:pPr>
      <w:r w:rsidRPr="00E35569">
        <w:rPr>
          <w:rFonts w:cs="Arial"/>
        </w:rPr>
        <w:t>the new or additional audit procedures performed, audit evidence obtained, and conclusions reached, and their effect on the auditor’s report; and</w:t>
      </w:r>
    </w:p>
    <w:p w14:paraId="74E06051" w14:textId="29F4D924" w:rsidR="00941BB1" w:rsidRPr="00E35569" w:rsidRDefault="00941BB1" w:rsidP="00080876">
      <w:pPr>
        <w:pStyle w:val="StyleFAM-SubsectionArial11pt"/>
        <w:numPr>
          <w:ilvl w:val="2"/>
          <w:numId w:val="1"/>
        </w:numPr>
        <w:ind w:left="1800" w:hanging="360"/>
        <w:rPr>
          <w:rFonts w:cs="Arial"/>
        </w:rPr>
      </w:pPr>
      <w:r w:rsidRPr="00E35569">
        <w:rPr>
          <w:rFonts w:cs="Arial"/>
        </w:rPr>
        <w:t>when and by whom the resulting changes to audit documentation were made and reviewed (AU-C 230.14).</w:t>
      </w:r>
    </w:p>
    <w:p w14:paraId="19FF68D6" w14:textId="6D8C30AE" w:rsidR="00DE70EC" w:rsidRPr="00E35569" w:rsidRDefault="00DE70EC" w:rsidP="00DE70EC">
      <w:pPr>
        <w:pStyle w:val="FAM-Subsection"/>
        <w:numPr>
          <w:ilvl w:val="0"/>
          <w:numId w:val="0"/>
        </w:numPr>
        <w:tabs>
          <w:tab w:val="left" w:pos="1440"/>
        </w:tabs>
        <w:ind w:left="1440"/>
        <w:rPr>
          <w:rFonts w:cs="Arial"/>
        </w:rPr>
      </w:pPr>
      <w:r w:rsidRPr="00E35569">
        <w:rPr>
          <w:rFonts w:cs="Arial"/>
        </w:rPr>
        <w:t xml:space="preserve">Examples of </w:t>
      </w:r>
      <w:r w:rsidR="00CA145A" w:rsidRPr="00E35569">
        <w:rPr>
          <w:rFonts w:cs="Arial"/>
        </w:rPr>
        <w:t>these</w:t>
      </w:r>
      <w:r w:rsidRPr="00E35569">
        <w:rPr>
          <w:rFonts w:cs="Arial"/>
        </w:rPr>
        <w:t xml:space="preserve"> circumstances include the following (AU-C 230.A23):</w:t>
      </w:r>
    </w:p>
    <w:p w14:paraId="76659049" w14:textId="3CCFA807" w:rsidR="00DE70EC" w:rsidRPr="00E35569" w:rsidRDefault="00DE70EC" w:rsidP="00A53AD5">
      <w:pPr>
        <w:pStyle w:val="FAM-Subsection"/>
        <w:numPr>
          <w:ilvl w:val="0"/>
          <w:numId w:val="79"/>
        </w:numPr>
        <w:ind w:left="1800"/>
        <w:rPr>
          <w:rFonts w:cs="Arial"/>
        </w:rPr>
      </w:pPr>
      <w:r w:rsidRPr="00E35569">
        <w:rPr>
          <w:rFonts w:cs="Arial"/>
        </w:rPr>
        <w:lastRenderedPageBreak/>
        <w:t>when, after the date of the auditor’s report, the auditor becomes aware of facts that existed at the date and</w:t>
      </w:r>
      <w:r w:rsidR="00F428BC" w:rsidRPr="00E35569">
        <w:rPr>
          <w:rFonts w:cs="Arial"/>
        </w:rPr>
        <w:t>,</w:t>
      </w:r>
      <w:r w:rsidRPr="00E35569">
        <w:rPr>
          <w:rFonts w:cs="Arial"/>
        </w:rPr>
        <w:t xml:space="preserve"> which if known at that date, might have caused the financial statements to be revised or the auditor to modify the opinion in the auditor’s report</w:t>
      </w:r>
      <w:r w:rsidR="008D1C17" w:rsidRPr="00E35569">
        <w:rPr>
          <w:rFonts w:cs="Arial"/>
        </w:rPr>
        <w:t xml:space="preserve"> (see FAM 550.06)</w:t>
      </w:r>
      <w:r w:rsidRPr="00E35569">
        <w:rPr>
          <w:rFonts w:cs="Arial"/>
        </w:rPr>
        <w:t xml:space="preserve"> and</w:t>
      </w:r>
    </w:p>
    <w:p w14:paraId="13E272BA" w14:textId="6EF2EAB0" w:rsidR="00DE70EC" w:rsidRPr="00E35569" w:rsidRDefault="00DE70EC" w:rsidP="00A53AD5">
      <w:pPr>
        <w:pStyle w:val="StyleFAM-SubsectionArial11pt"/>
        <w:numPr>
          <w:ilvl w:val="0"/>
          <w:numId w:val="79"/>
        </w:numPr>
        <w:ind w:left="1800"/>
        <w:rPr>
          <w:rFonts w:cs="Arial"/>
        </w:rPr>
      </w:pPr>
      <w:r w:rsidRPr="00E35569">
        <w:rPr>
          <w:rFonts w:cs="Arial"/>
        </w:rPr>
        <w:t>when the auditor concludes that procedures necessary at the time of the audit, in the circumstances then existing, were omitted from the audit of the financial statements</w:t>
      </w:r>
      <w:r w:rsidR="007F27E8" w:rsidRPr="00E35569">
        <w:rPr>
          <w:rFonts w:cs="Arial"/>
        </w:rPr>
        <w:t xml:space="preserve"> (see FAM 580.10</w:t>
      </w:r>
      <w:r w:rsidR="00664A72" w:rsidRPr="00E35569">
        <w:rPr>
          <w:rFonts w:cs="Arial"/>
        </w:rPr>
        <w:t>7</w:t>
      </w:r>
      <w:r w:rsidR="007F27E8" w:rsidRPr="00E35569">
        <w:rPr>
          <w:rFonts w:cs="Arial"/>
        </w:rPr>
        <w:t>)</w:t>
      </w:r>
      <w:r w:rsidRPr="00E35569">
        <w:rPr>
          <w:rFonts w:cs="Arial"/>
        </w:rPr>
        <w:t xml:space="preserve">. </w:t>
      </w:r>
    </w:p>
    <w:p w14:paraId="25732532" w14:textId="53ABCBD6" w:rsidR="00CA145A" w:rsidRPr="00E35569" w:rsidRDefault="00CA145A" w:rsidP="00CA145A">
      <w:pPr>
        <w:pStyle w:val="StyleFAM-SubsectionArial11pt"/>
        <w:rPr>
          <w:rFonts w:cs="Arial"/>
        </w:rPr>
      </w:pPr>
      <w:r w:rsidRPr="00E35569">
        <w:rPr>
          <w:rFonts w:cs="Arial"/>
        </w:rPr>
        <w:t>The auditor should assemble the audit documentation in an audit file and complete the administrative process of assembling the final audit file on a timely basis, no later than 60 days following the report release date</w:t>
      </w:r>
      <w:r w:rsidR="00E3696F" w:rsidRPr="00E35569">
        <w:rPr>
          <w:rFonts w:cs="Arial"/>
        </w:rPr>
        <w:t xml:space="preserve"> (AU-C 230.16)</w:t>
      </w:r>
      <w:r w:rsidRPr="00E35569">
        <w:rPr>
          <w:rFonts w:cs="Arial"/>
        </w:rPr>
        <w:t xml:space="preserve">. After the documentation completion date, the auditor should not delete or discard audit documentation of any nature before the end of the specified retention period. Such retention period, however, should not be shorter than 5 years from the report release date (AU-C 230.17). </w:t>
      </w:r>
    </w:p>
    <w:p w14:paraId="1CC6D9A1" w14:textId="5D8B4227" w:rsidR="00DE70EC" w:rsidRPr="00E35569" w:rsidRDefault="00DE70EC" w:rsidP="00DE70EC">
      <w:pPr>
        <w:pStyle w:val="StyleFAM-SubsectionArial11pt"/>
        <w:rPr>
          <w:rFonts w:cs="Arial"/>
        </w:rPr>
      </w:pPr>
      <w:r w:rsidRPr="00E35569">
        <w:rPr>
          <w:rFonts w:cs="Arial"/>
        </w:rPr>
        <w:t>In circumstances other than those discussed in FAM 590.0</w:t>
      </w:r>
      <w:r w:rsidR="00CA145A" w:rsidRPr="00E35569">
        <w:rPr>
          <w:rFonts w:cs="Arial"/>
        </w:rPr>
        <w:t>2</w:t>
      </w:r>
      <w:r w:rsidRPr="00E35569">
        <w:rPr>
          <w:rFonts w:cs="Arial"/>
        </w:rPr>
        <w:t xml:space="preserve"> in which the auditor finds it necessary to modify existing audit documentation or add new audit documentation after the documentation completion date, the auditor should, regardless of the nature of the modifications or additions, document</w:t>
      </w:r>
    </w:p>
    <w:p w14:paraId="1AC52A4B" w14:textId="2E57B4F7" w:rsidR="00DE70EC" w:rsidRPr="00E35569" w:rsidRDefault="00DE70EC" w:rsidP="00A53AD5">
      <w:pPr>
        <w:pStyle w:val="StyleFAM-SubsectionArial11pt"/>
        <w:numPr>
          <w:ilvl w:val="0"/>
          <w:numId w:val="80"/>
        </w:numPr>
        <w:ind w:left="1800"/>
        <w:rPr>
          <w:rFonts w:cs="Arial"/>
        </w:rPr>
      </w:pPr>
      <w:r w:rsidRPr="00E35569">
        <w:rPr>
          <w:rFonts w:cs="Arial"/>
        </w:rPr>
        <w:t>the specific reasons for making the changes and</w:t>
      </w:r>
    </w:p>
    <w:p w14:paraId="07F29003" w14:textId="515BAA45" w:rsidR="00DE70EC" w:rsidRPr="00E35569" w:rsidRDefault="00DE70EC" w:rsidP="00A53AD5">
      <w:pPr>
        <w:pStyle w:val="StyleFAM-SubsectionArial11pt"/>
        <w:numPr>
          <w:ilvl w:val="0"/>
          <w:numId w:val="80"/>
        </w:numPr>
        <w:ind w:left="1800"/>
        <w:rPr>
          <w:rFonts w:cs="Arial"/>
        </w:rPr>
      </w:pPr>
      <w:r w:rsidRPr="00E35569">
        <w:rPr>
          <w:rFonts w:cs="Arial"/>
        </w:rPr>
        <w:t>when and by whom they were made and reviewed (AU-C 230.18).</w:t>
      </w:r>
    </w:p>
    <w:p w14:paraId="5E911CC4" w14:textId="77777777" w:rsidR="006A1254" w:rsidRPr="00E35569" w:rsidRDefault="006A1254" w:rsidP="00C9770F">
      <w:pPr>
        <w:pStyle w:val="FAMHeading3"/>
        <w:rPr>
          <w:rFonts w:cs="Arial"/>
        </w:rPr>
      </w:pPr>
      <w:r w:rsidRPr="00E35569">
        <w:rPr>
          <w:rFonts w:cs="Arial"/>
        </w:rPr>
        <w:t>Specific Documentation Considerations</w:t>
      </w:r>
    </w:p>
    <w:p w14:paraId="0009657F" w14:textId="77777777" w:rsidR="006A1254" w:rsidRPr="00E35569" w:rsidRDefault="006A1254" w:rsidP="00F149AE">
      <w:pPr>
        <w:pStyle w:val="FAMHeading4"/>
        <w:rPr>
          <w:sz w:val="24"/>
          <w:szCs w:val="24"/>
        </w:rPr>
      </w:pPr>
      <w:r w:rsidRPr="00E35569">
        <w:rPr>
          <w:sz w:val="24"/>
          <w:szCs w:val="24"/>
        </w:rPr>
        <w:t>Audit Summary Memorandum</w:t>
      </w:r>
    </w:p>
    <w:p w14:paraId="038767E5" w14:textId="77777777" w:rsidR="006A1254" w:rsidRPr="00E35569" w:rsidRDefault="006A1254" w:rsidP="00CF5CCD">
      <w:pPr>
        <w:pStyle w:val="StyleFAM-SubsectionArial11pt"/>
        <w:rPr>
          <w:rFonts w:cs="Arial"/>
        </w:rPr>
      </w:pPr>
      <w:r w:rsidRPr="00E35569">
        <w:rPr>
          <w:rFonts w:cs="Arial"/>
        </w:rPr>
        <w:t>At the completion of the audit, the auditor should prepare an audit summary memorandum that summarizes the audit results and demonstrates the adequacy of the audit procedures, appropriateness and sufficiency of the audit evidence, and the reasonableness of the conclusions on</w:t>
      </w:r>
    </w:p>
    <w:p w14:paraId="7CA97CDA" w14:textId="77777777" w:rsidR="006A1254" w:rsidRPr="00E35569" w:rsidRDefault="006A1254" w:rsidP="00EE6D34">
      <w:pPr>
        <w:pStyle w:val="FAM-Bullet-1"/>
      </w:pPr>
      <w:r w:rsidRPr="00E35569">
        <w:t xml:space="preserve">the financial statements; </w:t>
      </w:r>
    </w:p>
    <w:p w14:paraId="0D27BBB1" w14:textId="77777777" w:rsidR="006A1254" w:rsidRPr="00E35569" w:rsidRDefault="006A1254" w:rsidP="00EE6D34">
      <w:pPr>
        <w:pStyle w:val="FAM-Bullet-1"/>
      </w:pPr>
      <w:r w:rsidRPr="00E35569">
        <w:t xml:space="preserve">internal control; </w:t>
      </w:r>
    </w:p>
    <w:p w14:paraId="48582661" w14:textId="77777777" w:rsidR="006A1254" w:rsidRPr="00E35569" w:rsidRDefault="006A1254" w:rsidP="00EE6D34">
      <w:pPr>
        <w:pStyle w:val="FAM-Bullet-1"/>
      </w:pPr>
      <w:r w:rsidRPr="00E35569">
        <w:t>the financial management systems</w:t>
      </w:r>
      <w:r w:rsidR="00C3454F" w:rsidRPr="00E35569">
        <w:t>’</w:t>
      </w:r>
      <w:r w:rsidRPr="00E35569">
        <w:t xml:space="preserve"> substantial compliance with FFMIA requirements (for CFO Act agencies); </w:t>
      </w:r>
    </w:p>
    <w:p w14:paraId="78C5301A" w14:textId="65FD7FAB" w:rsidR="006A1254" w:rsidRPr="00E35569" w:rsidRDefault="006A1254" w:rsidP="00EE6D34">
      <w:pPr>
        <w:pStyle w:val="FAM-Bullet-1"/>
      </w:pPr>
      <w:r w:rsidRPr="00E35569">
        <w:t xml:space="preserve">the entity’s compliance with </w:t>
      </w:r>
      <w:r w:rsidR="00EA08F7" w:rsidRPr="00E35569">
        <w:t xml:space="preserve">significant provisions of </w:t>
      </w:r>
      <w:r w:rsidRPr="00E35569">
        <w:t xml:space="preserve">applicable laws, regulations, contracts, and grant agreements; </w:t>
      </w:r>
    </w:p>
    <w:p w14:paraId="3FD33F9E" w14:textId="66B4EF0A" w:rsidR="006A1254" w:rsidRPr="00E35569" w:rsidRDefault="006A1254" w:rsidP="00EE6D34">
      <w:pPr>
        <w:pStyle w:val="FAM-Bullet-1"/>
      </w:pPr>
      <w:r w:rsidRPr="00E35569">
        <w:t>RSI, including MD&amp;A; and</w:t>
      </w:r>
    </w:p>
    <w:p w14:paraId="263C7913" w14:textId="77777777" w:rsidR="006A1254" w:rsidRPr="00E35569" w:rsidRDefault="006A1254" w:rsidP="00EE6D34">
      <w:pPr>
        <w:pStyle w:val="FAM-Bullet-1"/>
      </w:pPr>
      <w:r w:rsidRPr="00E35569">
        <w:t>other information.</w:t>
      </w:r>
    </w:p>
    <w:p w14:paraId="78FD9E39" w14:textId="77777777" w:rsidR="006A1254" w:rsidRPr="00E35569" w:rsidRDefault="006A1254" w:rsidP="00524532">
      <w:pPr>
        <w:pStyle w:val="StyleFAM-SubsectionArial11pt"/>
        <w:rPr>
          <w:rFonts w:cs="Arial"/>
        </w:rPr>
      </w:pPr>
      <w:r w:rsidRPr="00E35569">
        <w:rPr>
          <w:rFonts w:cs="Arial"/>
        </w:rPr>
        <w:t xml:space="preserve">In the audit summary memorandum, the auditor may refer to other documentation </w:t>
      </w:r>
      <w:r w:rsidR="00907BCB" w:rsidRPr="00E35569">
        <w:rPr>
          <w:rFonts w:cs="Arial"/>
        </w:rPr>
        <w:t xml:space="preserve">that </w:t>
      </w:r>
      <w:r w:rsidRPr="00E35569">
        <w:rPr>
          <w:rFonts w:cs="Arial"/>
        </w:rPr>
        <w:t>d</w:t>
      </w:r>
      <w:r w:rsidR="00907BCB" w:rsidRPr="00E35569">
        <w:rPr>
          <w:rFonts w:cs="Arial"/>
        </w:rPr>
        <w:t>escribes this information</w:t>
      </w:r>
      <w:r w:rsidRPr="00E35569">
        <w:rPr>
          <w:rFonts w:cs="Arial"/>
        </w:rPr>
        <w:t xml:space="preserve"> in more detail. The auditor generally should summarize and refer in the documentation to</w:t>
      </w:r>
    </w:p>
    <w:p w14:paraId="34ABE61F" w14:textId="3842B4B3" w:rsidR="006A1254" w:rsidRPr="00E35569" w:rsidRDefault="006A1254" w:rsidP="00A53AD5">
      <w:pPr>
        <w:pStyle w:val="FAM-alpha-1"/>
        <w:numPr>
          <w:ilvl w:val="0"/>
          <w:numId w:val="58"/>
        </w:numPr>
      </w:pPr>
      <w:r w:rsidRPr="00E35569">
        <w:t xml:space="preserve">any significant changes from the auditor’s original assessment of </w:t>
      </w:r>
      <w:r w:rsidR="00C24756" w:rsidRPr="00E35569">
        <w:t xml:space="preserve">materiality for the financial statements as a whole and </w:t>
      </w:r>
      <w:r w:rsidRPr="00E35569">
        <w:t>the risk</w:t>
      </w:r>
      <w:r w:rsidR="00C24756" w:rsidRPr="00E35569">
        <w:t>s</w:t>
      </w:r>
      <w:r w:rsidRPr="00E35569">
        <w:t xml:space="preserve"> of material misstatement;</w:t>
      </w:r>
    </w:p>
    <w:p w14:paraId="41A7FF04" w14:textId="2E93D634" w:rsidR="006A1254" w:rsidRPr="00E35569" w:rsidRDefault="006A1254" w:rsidP="00EE6D34">
      <w:pPr>
        <w:pStyle w:val="FAM-alpha-1"/>
      </w:pPr>
      <w:r w:rsidRPr="00E35569">
        <w:t>any additional fraud risks or other conditions beyond those considered in planning (FAM 26</w:t>
      </w:r>
      <w:r w:rsidR="000B4C7D" w:rsidRPr="00E35569">
        <w:t>5</w:t>
      </w:r>
      <w:r w:rsidRPr="00E35569">
        <w:t xml:space="preserve">), including analytical relationships identified during the </w:t>
      </w:r>
      <w:r w:rsidRPr="00E35569">
        <w:lastRenderedPageBreak/>
        <w:t>audit that caused the auditor to believe</w:t>
      </w:r>
      <w:r w:rsidR="00C3454F" w:rsidRPr="00E35569">
        <w:t xml:space="preserve"> that</w:t>
      </w:r>
      <w:r w:rsidRPr="00E35569">
        <w:t xml:space="preserve"> additional audit procedures or any other response was required, as well as any further response the auditor concluded was appropriate;</w:t>
      </w:r>
    </w:p>
    <w:p w14:paraId="64EF086E" w14:textId="5B7318E7" w:rsidR="006A1254" w:rsidRPr="00E35569" w:rsidRDefault="006A1254" w:rsidP="00EE6D34">
      <w:pPr>
        <w:pStyle w:val="FAM-alpha-1"/>
      </w:pPr>
      <w:r w:rsidRPr="00E35569">
        <w:t>the results of the procedures performed to specifically address the risk of management override of controls, including the consideration of the qualitative aspects of the entity’s accounting practices, including indicators of possible bias in management’s judgments (AU-C</w:t>
      </w:r>
      <w:r w:rsidR="000E3C6B" w:rsidRPr="00E35569">
        <w:t xml:space="preserve"> 240.44b and</w:t>
      </w:r>
      <w:r w:rsidRPr="00E35569">
        <w:t xml:space="preserve"> 700.1</w:t>
      </w:r>
      <w:r w:rsidR="00026C0F" w:rsidRPr="00E35569">
        <w:t>4</w:t>
      </w:r>
      <w:r w:rsidRPr="00E35569">
        <w:t>);</w:t>
      </w:r>
    </w:p>
    <w:p w14:paraId="412344D8" w14:textId="2AC58341" w:rsidR="006A1254" w:rsidRPr="00E35569" w:rsidRDefault="00417137" w:rsidP="00EE6D34">
      <w:pPr>
        <w:pStyle w:val="FAM-alpha-1"/>
      </w:pPr>
      <w:r w:rsidRPr="00E35569">
        <w:t xml:space="preserve">the </w:t>
      </w:r>
      <w:r w:rsidR="001C29A8" w:rsidRPr="00E35569">
        <w:t xml:space="preserve">work performed that </w:t>
      </w:r>
      <w:r w:rsidRPr="00E35569">
        <w:t>demonstrat</w:t>
      </w:r>
      <w:r w:rsidR="001C29A8" w:rsidRPr="00E35569">
        <w:t>es</w:t>
      </w:r>
      <w:r w:rsidRPr="00E35569">
        <w:t xml:space="preserve"> </w:t>
      </w:r>
      <w:r w:rsidR="00D649C7" w:rsidRPr="00E35569">
        <w:t xml:space="preserve">information in </w:t>
      </w:r>
      <w:r w:rsidR="006A1254" w:rsidRPr="00E35569">
        <w:t>the financial statements</w:t>
      </w:r>
      <w:r w:rsidR="0085100C" w:rsidRPr="00E35569">
        <w:t xml:space="preserve"> </w:t>
      </w:r>
      <w:r w:rsidR="006A1254" w:rsidRPr="00E35569">
        <w:t>agree</w:t>
      </w:r>
      <w:r w:rsidR="00D649C7" w:rsidRPr="00E35569">
        <w:t>s</w:t>
      </w:r>
      <w:r w:rsidR="006A1254" w:rsidRPr="00E35569">
        <w:t xml:space="preserve"> or reconcile</w:t>
      </w:r>
      <w:r w:rsidR="00D649C7" w:rsidRPr="00E35569">
        <w:t>s</w:t>
      </w:r>
      <w:r w:rsidR="006A1254" w:rsidRPr="00E35569">
        <w:t xml:space="preserve"> with the underlying accounting records</w:t>
      </w:r>
      <w:r w:rsidR="00BE27A1" w:rsidRPr="00E35569">
        <w:t xml:space="preserve">, </w:t>
      </w:r>
      <w:r w:rsidR="007A00D0" w:rsidRPr="00E35569">
        <w:t>including agreeing or reconciling note</w:t>
      </w:r>
      <w:r w:rsidR="00525D2D" w:rsidRPr="00E35569">
        <w:t xml:space="preserve"> disclosures</w:t>
      </w:r>
      <w:r w:rsidR="007A00D0" w:rsidRPr="00E35569">
        <w:t xml:space="preserve">, </w:t>
      </w:r>
      <w:r w:rsidR="00BE27A1" w:rsidRPr="00E35569">
        <w:t>whether such information is obtained from within or outside of the general and subsidiary ledgers</w:t>
      </w:r>
      <w:r w:rsidR="006A1254" w:rsidRPr="00E35569">
        <w:t xml:space="preserve"> (AU-C 330.33);</w:t>
      </w:r>
    </w:p>
    <w:p w14:paraId="0114E6FE" w14:textId="77777777" w:rsidR="006A1254" w:rsidRPr="00E35569" w:rsidRDefault="006A1254" w:rsidP="00EE6D34">
      <w:pPr>
        <w:pStyle w:val="FAM-alpha-1"/>
      </w:pPr>
      <w:r w:rsidRPr="00E35569">
        <w:t xml:space="preserve">the auditor’s evaluation of misstatements that the auditor believes </w:t>
      </w:r>
      <w:r w:rsidR="00C3454F" w:rsidRPr="00E35569">
        <w:t xml:space="preserve">are </w:t>
      </w:r>
      <w:r w:rsidRPr="00E35569">
        <w:t>or might be the result of fraud;</w:t>
      </w:r>
    </w:p>
    <w:p w14:paraId="19EE4D8E" w14:textId="77777777" w:rsidR="006A1254" w:rsidRPr="00E35569" w:rsidRDefault="006A1254" w:rsidP="00EE6D34">
      <w:pPr>
        <w:pStyle w:val="FAM-alpha-1"/>
      </w:pPr>
      <w:r w:rsidRPr="00E35569">
        <w:t>the nature of any communications about fraud or possible fraud (and any significant abuse) made to management, those charged with governance, the Special Investigator Unit, the Office of Inspector General, or others</w:t>
      </w:r>
      <w:r w:rsidR="000E3C6B" w:rsidRPr="00E35569">
        <w:t xml:space="preserve"> (AU-C 240.45)</w:t>
      </w:r>
      <w:r w:rsidRPr="00E35569">
        <w:t>;</w:t>
      </w:r>
    </w:p>
    <w:p w14:paraId="66220BAA" w14:textId="77777777" w:rsidR="006A1254" w:rsidRPr="00E35569" w:rsidRDefault="006A1254" w:rsidP="00EE6D34">
      <w:pPr>
        <w:pStyle w:val="FAM-alpha-1"/>
      </w:pPr>
      <w:r w:rsidRPr="00E35569">
        <w:t>the auditor’s summary conclusions related to the consideration of fraud;</w:t>
      </w:r>
    </w:p>
    <w:p w14:paraId="39F4C581" w14:textId="4007F5CF" w:rsidR="005434D0" w:rsidRPr="00E35569" w:rsidRDefault="006A1254" w:rsidP="00EE6D34">
      <w:pPr>
        <w:pStyle w:val="FAM-alpha-1"/>
      </w:pPr>
      <w:r w:rsidRPr="00E35569">
        <w:t>significant accounting, auditing, or reporting issues;</w:t>
      </w:r>
    </w:p>
    <w:p w14:paraId="31FA852F" w14:textId="578B1123" w:rsidR="00041EC6" w:rsidRPr="00E35569" w:rsidRDefault="007A5CF6" w:rsidP="00EE6D34">
      <w:pPr>
        <w:pStyle w:val="FAM-alpha-1"/>
      </w:pPr>
      <w:r w:rsidRPr="00E35569">
        <w:t xml:space="preserve">how the auditor addressed inconsistencies </w:t>
      </w:r>
      <w:r w:rsidR="00041EC6" w:rsidRPr="00E35569">
        <w:t xml:space="preserve">if the auditor identified information that is inconsistent with the </w:t>
      </w:r>
      <w:r w:rsidR="00C3454F" w:rsidRPr="00E35569">
        <w:t xml:space="preserve">auditor’s </w:t>
      </w:r>
      <w:r w:rsidR="00041EC6" w:rsidRPr="00E35569">
        <w:t>final conclusion regarding a significant finding or issue (AU-C 230.12);</w:t>
      </w:r>
    </w:p>
    <w:p w14:paraId="72D41DEF" w14:textId="26416EBB" w:rsidR="006A1254" w:rsidRPr="00E35569" w:rsidRDefault="006A1254" w:rsidP="00EE6D34">
      <w:pPr>
        <w:pStyle w:val="FAM-alpha-1"/>
      </w:pPr>
      <w:r w:rsidRPr="00E35569">
        <w:t>any limitations on the audit scope;</w:t>
      </w:r>
    </w:p>
    <w:p w14:paraId="4E8D4D10" w14:textId="2415A543" w:rsidR="006A1254" w:rsidRPr="00E35569" w:rsidRDefault="006A1254" w:rsidP="00EE6D34">
      <w:pPr>
        <w:pStyle w:val="FAM-alpha-1"/>
      </w:pPr>
      <w:r w:rsidRPr="00E35569">
        <w:t>the auditor’s conclusions</w:t>
      </w:r>
      <w:r w:rsidR="005965CF" w:rsidRPr="00E35569">
        <w:t>,</w:t>
      </w:r>
      <w:r w:rsidRPr="00E35569">
        <w:t xml:space="preserve"> </w:t>
      </w:r>
      <w:r w:rsidR="00B902D8" w:rsidRPr="00E35569">
        <w:t>at the financial statement and assertion levels</w:t>
      </w:r>
      <w:r w:rsidR="005965CF" w:rsidRPr="00E35569">
        <w:t>,</w:t>
      </w:r>
      <w:r w:rsidR="00B902D8" w:rsidRPr="00E35569">
        <w:t xml:space="preserve"> </w:t>
      </w:r>
      <w:r w:rsidRPr="00E35569">
        <w:t>on whether the audit evidence obtained is sufficient</w:t>
      </w:r>
      <w:r w:rsidR="00C17748" w:rsidRPr="00E35569">
        <w:t xml:space="preserve"> and </w:t>
      </w:r>
      <w:r w:rsidRPr="00E35569">
        <w:t xml:space="preserve">appropriate, and supports the </w:t>
      </w:r>
      <w:r w:rsidR="00D20C7B" w:rsidRPr="00E35569">
        <w:t xml:space="preserve">auditor’s reports </w:t>
      </w:r>
      <w:r w:rsidRPr="00E35569">
        <w:t>on the financial statements</w:t>
      </w:r>
      <w:r w:rsidR="00D20C7B" w:rsidRPr="00E35569">
        <w:t>, RSI (including MD&amp;A), and other information included in the annual report</w:t>
      </w:r>
      <w:r w:rsidR="00C17748" w:rsidRPr="00E35569">
        <w:t>;</w:t>
      </w:r>
      <w:r w:rsidRPr="00E35569">
        <w:t xml:space="preserve"> internal control</w:t>
      </w:r>
      <w:r w:rsidR="00D20C7B" w:rsidRPr="00E35569">
        <w:t xml:space="preserve"> over financial reporting</w:t>
      </w:r>
      <w:r w:rsidR="00C17748" w:rsidRPr="00E35569">
        <w:t>;</w:t>
      </w:r>
      <w:r w:rsidRPr="00E35569">
        <w:t xml:space="preserve"> </w:t>
      </w:r>
      <w:r w:rsidR="00D20C7B" w:rsidRPr="00E35569">
        <w:t xml:space="preserve">financial management </w:t>
      </w:r>
      <w:r w:rsidRPr="00E35569">
        <w:t xml:space="preserve">systems’ substantial compliance with </w:t>
      </w:r>
      <w:r w:rsidR="00D20C7B" w:rsidRPr="00E35569">
        <w:t xml:space="preserve">the three </w:t>
      </w:r>
      <w:r w:rsidRPr="00E35569">
        <w:t>FFMIA requirements</w:t>
      </w:r>
      <w:r w:rsidR="00D20C7B" w:rsidRPr="00E35569">
        <w:t xml:space="preserve"> (for CFO Act agencies)</w:t>
      </w:r>
      <w:r w:rsidR="00C17748" w:rsidRPr="00E35569">
        <w:t>;</w:t>
      </w:r>
      <w:r w:rsidRPr="00E35569">
        <w:t xml:space="preserve"> </w:t>
      </w:r>
      <w:r w:rsidR="00D20C7B" w:rsidRPr="00E35569">
        <w:t xml:space="preserve">and </w:t>
      </w:r>
      <w:r w:rsidRPr="00E35569">
        <w:t xml:space="preserve">compliance with </w:t>
      </w:r>
      <w:r w:rsidR="00AF0B67" w:rsidRPr="00E35569">
        <w:t xml:space="preserve">significant provisions of </w:t>
      </w:r>
      <w:r w:rsidRPr="00E35569">
        <w:t>applicable laws, regulations, contracts, and grant agreements</w:t>
      </w:r>
      <w:r w:rsidR="00C17748" w:rsidRPr="00E35569">
        <w:t>;</w:t>
      </w:r>
    </w:p>
    <w:p w14:paraId="1DD246BE" w14:textId="77777777" w:rsidR="006A1254" w:rsidRPr="00E35569" w:rsidRDefault="006A1254" w:rsidP="00EE6D34">
      <w:pPr>
        <w:pStyle w:val="FAM-alpha-1"/>
      </w:pPr>
      <w:r w:rsidRPr="00E35569">
        <w:t>the auditor’s conclusions on whether sufficient appropriate audit evidence was obtained to reduce audit risk to an appropriately low level;</w:t>
      </w:r>
    </w:p>
    <w:p w14:paraId="26F09807" w14:textId="77777777" w:rsidR="006A1254" w:rsidRPr="00E35569" w:rsidRDefault="006A1254" w:rsidP="00EE6D34">
      <w:pPr>
        <w:pStyle w:val="FAM-alpha-1"/>
      </w:pPr>
      <w:r w:rsidRPr="00E35569">
        <w:t xml:space="preserve">the auditor’s conclusion on whether the audit was performed in compliance with GAGAS, OMB audit guidance, and, if used, the </w:t>
      </w:r>
      <w:r w:rsidR="00334BBE" w:rsidRPr="00E35569">
        <w:t>FAM</w:t>
      </w:r>
      <w:r w:rsidRPr="00E35569">
        <w:t>, and whether the report is appropriate;</w:t>
      </w:r>
    </w:p>
    <w:p w14:paraId="77051670" w14:textId="77777777" w:rsidR="006A1254" w:rsidRPr="00E35569" w:rsidRDefault="006A1254" w:rsidP="00EE6D34">
      <w:pPr>
        <w:pStyle w:val="FAM-alpha-1"/>
      </w:pPr>
      <w:r w:rsidRPr="00E35569">
        <w:t>the auditor’s conclusion on whether the entity’s financial statements are in accordance with U.S. GAAP;</w:t>
      </w:r>
    </w:p>
    <w:p w14:paraId="193AB4FC" w14:textId="77777777" w:rsidR="006A1254" w:rsidRPr="00E35569" w:rsidRDefault="006A1254" w:rsidP="00EE6D34">
      <w:pPr>
        <w:pStyle w:val="FAM-alpha-1"/>
      </w:pPr>
      <w:r w:rsidRPr="00E35569">
        <w:t>significant subsequent events, if any;</w:t>
      </w:r>
    </w:p>
    <w:p w14:paraId="7C3DE968" w14:textId="758E8EF1" w:rsidR="00627951" w:rsidRPr="00E35569" w:rsidRDefault="00627951" w:rsidP="00EE6D34">
      <w:pPr>
        <w:pStyle w:val="FAM-alpha-1"/>
      </w:pPr>
      <w:r w:rsidRPr="00E35569">
        <w:t>findings with respect to transactions</w:t>
      </w:r>
      <w:r w:rsidR="008575D5" w:rsidRPr="00E35569">
        <w:t xml:space="preserve"> with disclosure entities, related parties, and public-private partnerships</w:t>
      </w:r>
      <w:r w:rsidRPr="00E35569">
        <w:t xml:space="preserve"> and complex or unusual transactions (AU-C 940.54c.)</w:t>
      </w:r>
      <w:r w:rsidR="003834F6" w:rsidRPr="00E35569">
        <w:t>;</w:t>
      </w:r>
    </w:p>
    <w:p w14:paraId="2BBE167D" w14:textId="1E159EAC" w:rsidR="00C31AA0" w:rsidRPr="00E35569" w:rsidRDefault="006A1254" w:rsidP="003576D2">
      <w:pPr>
        <w:pStyle w:val="FAM-alpha-1"/>
      </w:pPr>
      <w:r w:rsidRPr="00E35569">
        <w:t xml:space="preserve">the </w:t>
      </w:r>
      <w:r w:rsidR="00524999" w:rsidRPr="00E35569">
        <w:t>s</w:t>
      </w:r>
      <w:r w:rsidR="00621A17" w:rsidRPr="00E35569">
        <w:t>ummary</w:t>
      </w:r>
      <w:r w:rsidR="007C3F0D" w:rsidRPr="00E35569">
        <w:t xml:space="preserve"> </w:t>
      </w:r>
      <w:r w:rsidRPr="00E35569">
        <w:t xml:space="preserve">of </w:t>
      </w:r>
      <w:r w:rsidR="00524999" w:rsidRPr="00E35569">
        <w:t>u</w:t>
      </w:r>
      <w:r w:rsidRPr="00E35569">
        <w:t xml:space="preserve">ncorrected </w:t>
      </w:r>
      <w:r w:rsidR="00524999" w:rsidRPr="00E35569">
        <w:t>m</w:t>
      </w:r>
      <w:r w:rsidRPr="00E35569">
        <w:t>isstatements</w:t>
      </w:r>
      <w:r w:rsidR="00C6107E" w:rsidRPr="00E35569">
        <w:t>, the summary of corrected misstatements</w:t>
      </w:r>
      <w:r w:rsidRPr="00E35569">
        <w:t xml:space="preserve"> (FAM 595 C)</w:t>
      </w:r>
      <w:r w:rsidR="00C6107E" w:rsidRPr="00E35569">
        <w:t>,</w:t>
      </w:r>
      <w:r w:rsidRPr="00E35569">
        <w:t xml:space="preserve"> communication of </w:t>
      </w:r>
      <w:r w:rsidR="00EE2B0A" w:rsidRPr="00E35569">
        <w:t>the</w:t>
      </w:r>
      <w:r w:rsidRPr="00E35569">
        <w:t xml:space="preserve"> misstatements to </w:t>
      </w:r>
      <w:r w:rsidRPr="00E35569">
        <w:lastRenderedPageBreak/>
        <w:t>management and those charged with governance</w:t>
      </w:r>
      <w:r w:rsidR="00C6107E" w:rsidRPr="00E35569">
        <w:t>, and the auditor’s conclusion about whether uncorrected misstatements are material, individually or in the aggregate, and the basis for that conclusion (AU-C 450.12b and 12c)</w:t>
      </w:r>
      <w:r w:rsidRPr="00E35569">
        <w:t>;</w:t>
      </w:r>
      <w:r w:rsidR="0034249B" w:rsidRPr="00E35569" w:rsidDel="0034249B">
        <w:rPr>
          <w:rStyle w:val="CommentReference"/>
        </w:rPr>
        <w:t xml:space="preserve"> </w:t>
      </w:r>
    </w:p>
    <w:p w14:paraId="49625DBE" w14:textId="3E7501D4" w:rsidR="006A1254" w:rsidRPr="00E35569" w:rsidRDefault="006A1254" w:rsidP="00EE6D34">
      <w:pPr>
        <w:pStyle w:val="FAM-alpha-1"/>
      </w:pPr>
      <w:r w:rsidRPr="00E35569">
        <w:t xml:space="preserve">a summary of internal control weaknesses classified as material weaknesses, other significant deficiencies, and other control deficiencies, and a comparison of material weaknesses the auditor found to the weaknesses reported in </w:t>
      </w:r>
      <w:r w:rsidR="00C3454F" w:rsidRPr="00E35569">
        <w:t xml:space="preserve">management’s </w:t>
      </w:r>
      <w:r w:rsidR="00CE46B2" w:rsidRPr="00E35569">
        <w:t>assessment</w:t>
      </w:r>
      <w:r w:rsidRPr="00E35569">
        <w:t xml:space="preserve"> </w:t>
      </w:r>
      <w:r w:rsidR="006F63A3" w:rsidRPr="00E35569">
        <w:t xml:space="preserve">about </w:t>
      </w:r>
      <w:r w:rsidRPr="00E35569">
        <w:t xml:space="preserve">the effectiveness of internal control; </w:t>
      </w:r>
    </w:p>
    <w:p w14:paraId="5DB31977" w14:textId="77777777" w:rsidR="006A1254" w:rsidRPr="00E35569" w:rsidRDefault="006A1254" w:rsidP="00EE6D34">
      <w:pPr>
        <w:pStyle w:val="FAM-alpha-1"/>
      </w:pPr>
      <w:r w:rsidRPr="00E35569">
        <w:t xml:space="preserve">a summary of instances of the systems’ lack of substantial compliance with FFMIA requirements, </w:t>
      </w:r>
      <w:r w:rsidR="00E0503B" w:rsidRPr="00E35569">
        <w:t xml:space="preserve">as well as </w:t>
      </w:r>
      <w:r w:rsidRPr="00E35569">
        <w:t>areas in which there is substantial but not full compliance (for CFO Act agencies);</w:t>
      </w:r>
    </w:p>
    <w:p w14:paraId="3AE4C319" w14:textId="6C6360CC" w:rsidR="006A1254" w:rsidRPr="00E35569" w:rsidRDefault="006A1254" w:rsidP="00EE6D34">
      <w:pPr>
        <w:pStyle w:val="FAM-alpha-1"/>
      </w:pPr>
      <w:r w:rsidRPr="00E35569">
        <w:t xml:space="preserve">a summary of instances of noncompliance with </w:t>
      </w:r>
      <w:r w:rsidR="00EA08F7" w:rsidRPr="00E35569">
        <w:t xml:space="preserve">significant provisions of </w:t>
      </w:r>
      <w:r w:rsidRPr="00E35569">
        <w:t xml:space="preserve">applicable laws, regulations, contracts, and grant agreements; </w:t>
      </w:r>
    </w:p>
    <w:p w14:paraId="751D59E4" w14:textId="77777777" w:rsidR="006A1254" w:rsidRPr="00E35569" w:rsidRDefault="006A1254" w:rsidP="00EE6D34">
      <w:pPr>
        <w:pStyle w:val="FAM-alpha-1"/>
      </w:pPr>
      <w:r w:rsidRPr="00E35569">
        <w:t>documentation of overall analytical procedures;</w:t>
      </w:r>
    </w:p>
    <w:p w14:paraId="020E686F" w14:textId="4FED670E" w:rsidR="006A1254" w:rsidRPr="00E35569" w:rsidRDefault="006A1254" w:rsidP="00EE6D34">
      <w:pPr>
        <w:pStyle w:val="FAM-alpha-1"/>
      </w:pPr>
      <w:r w:rsidRPr="00E35569">
        <w:t xml:space="preserve">documentation of </w:t>
      </w:r>
      <w:r w:rsidR="00A61159" w:rsidRPr="00E35569">
        <w:t xml:space="preserve">required </w:t>
      </w:r>
      <w:r w:rsidRPr="00E35569">
        <w:t>oral or written communication with management, those charged</w:t>
      </w:r>
      <w:r w:rsidR="00A67B81" w:rsidRPr="00E35569">
        <w:t xml:space="preserve"> with governance (see FAM 550.</w:t>
      </w:r>
      <w:r w:rsidR="000A78F3" w:rsidRPr="00E35569">
        <w:t>18</w:t>
      </w:r>
      <w:r w:rsidR="00E230F1" w:rsidRPr="00E35569">
        <w:t>–</w:t>
      </w:r>
      <w:r w:rsidR="003834F6" w:rsidRPr="00E35569">
        <w:t>.</w:t>
      </w:r>
      <w:r w:rsidR="000A78F3" w:rsidRPr="00E35569">
        <w:t>20</w:t>
      </w:r>
      <w:r w:rsidRPr="00E35569">
        <w:t>), and others, including the nature of the significant findings or issues discussed, and when and with whom the discussions took place (AU-C 230.11</w:t>
      </w:r>
      <w:r w:rsidR="000E3C6B" w:rsidRPr="00E35569">
        <w:t xml:space="preserve"> and 260.2</w:t>
      </w:r>
      <w:r w:rsidR="00EA43F0" w:rsidRPr="00E35569">
        <w:t>1</w:t>
      </w:r>
      <w:r w:rsidR="003834F6" w:rsidRPr="00E35569">
        <w:t xml:space="preserve">); </w:t>
      </w:r>
    </w:p>
    <w:p w14:paraId="22169D5F" w14:textId="4B5636B3" w:rsidR="003D60E6" w:rsidRPr="00E35569" w:rsidRDefault="003D60E6" w:rsidP="00EE6D34">
      <w:pPr>
        <w:pStyle w:val="FAM-alpha-1"/>
      </w:pPr>
      <w:r w:rsidRPr="00E35569">
        <w:t>a</w:t>
      </w:r>
      <w:r w:rsidR="0019629C" w:rsidRPr="00E35569">
        <w:t xml:space="preserve"> copy or</w:t>
      </w:r>
      <w:r w:rsidRPr="00E35569">
        <w:t xml:space="preserve"> summary of management’s communications provided to those charged with governance if, as part of its communication to those charged with governance, management communicated some or all of the matters the auditor is required to communicate, and as a result, the auditor did not communicate these matters at the same level of detail as management (AU-C 260.21);</w:t>
      </w:r>
    </w:p>
    <w:p w14:paraId="6C40E50A" w14:textId="07CA1576" w:rsidR="00D166FB" w:rsidRPr="00E35569" w:rsidRDefault="006A1254" w:rsidP="00EE6D34">
      <w:pPr>
        <w:pStyle w:val="FAM-alpha-1"/>
      </w:pPr>
      <w:r w:rsidRPr="00E35569">
        <w:t>the auditor’s conclusion on the adequacy of two-way communication with those charged</w:t>
      </w:r>
      <w:r w:rsidR="00A67B81" w:rsidRPr="00E35569">
        <w:t xml:space="preserve"> with governance (see FAM 550.</w:t>
      </w:r>
      <w:r w:rsidR="000A78F3" w:rsidRPr="00E35569">
        <w:t>21</w:t>
      </w:r>
      <w:r w:rsidR="00E230F1" w:rsidRPr="00E35569">
        <w:t>–</w:t>
      </w:r>
      <w:r w:rsidR="003834F6" w:rsidRPr="00E35569">
        <w:t>.</w:t>
      </w:r>
      <w:r w:rsidR="000A78F3" w:rsidRPr="00E35569">
        <w:t>22</w:t>
      </w:r>
      <w:r w:rsidRPr="00E35569">
        <w:t>)</w:t>
      </w:r>
      <w:r w:rsidR="00D166FB" w:rsidRPr="00E35569">
        <w:t>; and</w:t>
      </w:r>
    </w:p>
    <w:p w14:paraId="7DC90D50" w14:textId="6F703AD8" w:rsidR="006A1254" w:rsidRPr="00E35569" w:rsidRDefault="0015775A" w:rsidP="00EE6D34">
      <w:pPr>
        <w:pStyle w:val="FAM-alpha-1"/>
      </w:pPr>
      <w:r w:rsidRPr="00E35569">
        <w:t xml:space="preserve">any departures from the applicable “should” procedures and the basis for them, including </w:t>
      </w:r>
      <w:r w:rsidR="00D166FB" w:rsidRPr="00E35569">
        <w:t>the audit director</w:t>
      </w:r>
      <w:r w:rsidRPr="00E35569">
        <w:t>’s</w:t>
      </w:r>
      <w:r w:rsidR="00D166FB" w:rsidRPr="00E35569">
        <w:t xml:space="preserve"> approv</w:t>
      </w:r>
      <w:r w:rsidRPr="00E35569">
        <w:t>al</w:t>
      </w:r>
      <w:r w:rsidR="00D166FB" w:rsidRPr="00E35569">
        <w:t xml:space="preserve"> </w:t>
      </w:r>
      <w:r w:rsidR="008C3FE2" w:rsidRPr="00E35569">
        <w:t>and</w:t>
      </w:r>
      <w:r w:rsidR="00490BD5" w:rsidRPr="00E35569">
        <w:t xml:space="preserve"> a statement about whether</w:t>
      </w:r>
      <w:r w:rsidRPr="00E35569">
        <w:t xml:space="preserve"> </w:t>
      </w:r>
      <w:r w:rsidR="008C3FE2" w:rsidRPr="00E35569">
        <w:t xml:space="preserve">the engagement team provided </w:t>
      </w:r>
      <w:r w:rsidRPr="00E35569">
        <w:t xml:space="preserve">supporting documentation to the </w:t>
      </w:r>
      <w:r w:rsidR="008C3FE2" w:rsidRPr="00E35569">
        <w:t>reviewer</w:t>
      </w:r>
      <w:r w:rsidRPr="00E35569">
        <w:t xml:space="preserve"> in a timely manner to </w:t>
      </w:r>
      <w:r w:rsidR="00D82ABB" w:rsidRPr="00E35569">
        <w:t xml:space="preserve">allow any issues to be </w:t>
      </w:r>
      <w:r w:rsidRPr="00E35569">
        <w:t>promptly identif</w:t>
      </w:r>
      <w:r w:rsidR="00D82ABB" w:rsidRPr="00E35569">
        <w:t>ied and resolved.</w:t>
      </w:r>
    </w:p>
    <w:p w14:paraId="2510AF9A" w14:textId="77777777" w:rsidR="006A1254" w:rsidRPr="00E35569" w:rsidRDefault="006A1254" w:rsidP="00F149AE">
      <w:pPr>
        <w:pStyle w:val="FAMHeading4"/>
        <w:rPr>
          <w:sz w:val="24"/>
          <w:szCs w:val="24"/>
        </w:rPr>
      </w:pPr>
      <w:r w:rsidRPr="00E35569">
        <w:rPr>
          <w:sz w:val="24"/>
          <w:szCs w:val="24"/>
        </w:rPr>
        <w:t>Overall Analytical Procedures</w:t>
      </w:r>
    </w:p>
    <w:p w14:paraId="0C2D62F7" w14:textId="77777777" w:rsidR="006A1254" w:rsidRPr="00E35569" w:rsidRDefault="006A1254" w:rsidP="002C539A">
      <w:pPr>
        <w:pStyle w:val="StyleFAM-SubsectionArial11pt"/>
        <w:rPr>
          <w:rFonts w:cs="Arial"/>
        </w:rPr>
      </w:pPr>
      <w:r w:rsidRPr="00E35569">
        <w:rPr>
          <w:rFonts w:cs="Arial"/>
        </w:rPr>
        <w:t>The auditor should document</w:t>
      </w:r>
      <w:r w:rsidR="001907F5" w:rsidRPr="00E35569">
        <w:rPr>
          <w:rFonts w:cs="Arial"/>
        </w:rPr>
        <w:t xml:space="preserve"> the following</w:t>
      </w:r>
      <w:r w:rsidRPr="00E35569">
        <w:rPr>
          <w:rFonts w:cs="Arial"/>
        </w:rPr>
        <w:t>:</w:t>
      </w:r>
    </w:p>
    <w:p w14:paraId="443A642A" w14:textId="63A55ABD" w:rsidR="006A1254" w:rsidRPr="00E35569" w:rsidRDefault="006A1254" w:rsidP="00825B49">
      <w:pPr>
        <w:pStyle w:val="FAM-Bullet-1"/>
      </w:pPr>
      <w:r w:rsidRPr="00E35569">
        <w:rPr>
          <w:b/>
        </w:rPr>
        <w:t>Expectations</w:t>
      </w:r>
      <w:r w:rsidR="00C730B7" w:rsidRPr="00E35569">
        <w:rPr>
          <w:b/>
        </w:rPr>
        <w:t>.</w:t>
      </w:r>
      <w:r w:rsidRPr="00E35569">
        <w:rPr>
          <w:b/>
        </w:rPr>
        <w:t xml:space="preserve"> </w:t>
      </w:r>
      <w:r w:rsidRPr="00E35569">
        <w:t>T</w:t>
      </w:r>
      <w:r w:rsidR="00B53D5F" w:rsidRPr="00E35569">
        <w:t>he</w:t>
      </w:r>
      <w:r w:rsidRPr="00E35569">
        <w:t xml:space="preserve"> auditor </w:t>
      </w:r>
      <w:r w:rsidR="00B53D5F" w:rsidRPr="00E35569">
        <w:t xml:space="preserve">develops these </w:t>
      </w:r>
      <w:r w:rsidRPr="00E35569">
        <w:t xml:space="preserve">for account/line item balances based on plausible relationships that </w:t>
      </w:r>
      <w:r w:rsidR="00B53D5F" w:rsidRPr="00E35569">
        <w:t xml:space="preserve">can be </w:t>
      </w:r>
      <w:r w:rsidRPr="00E35569">
        <w:t xml:space="preserve">reasonably expected to exist. </w:t>
      </w:r>
    </w:p>
    <w:p w14:paraId="0F216F36" w14:textId="1E1D39D6" w:rsidR="006A1254" w:rsidRPr="00E35569" w:rsidRDefault="006A1254" w:rsidP="00825B49">
      <w:pPr>
        <w:pStyle w:val="FAM-Bullet-1"/>
      </w:pPr>
      <w:r w:rsidRPr="00E35569">
        <w:rPr>
          <w:b/>
        </w:rPr>
        <w:t>Data used and sources of data</w:t>
      </w:r>
      <w:r w:rsidR="00C730B7" w:rsidRPr="00E35569">
        <w:rPr>
          <w:b/>
        </w:rPr>
        <w:t>.</w:t>
      </w:r>
      <w:r w:rsidRPr="00E35569">
        <w:t xml:space="preserve"> </w:t>
      </w:r>
      <w:r w:rsidR="001907F5" w:rsidRPr="00E35569">
        <w:t>These data consist of d</w:t>
      </w:r>
      <w:r w:rsidRPr="00E35569">
        <w:t>ocumentation on the specific financial data used for the current-year amounts and expectations</w:t>
      </w:r>
      <w:r w:rsidR="001907F5" w:rsidRPr="00E35569">
        <w:t>,</w:t>
      </w:r>
      <w:r w:rsidRPr="00E35569">
        <w:t xml:space="preserve"> including the amounts of the financial items; the dates or periods covered by the data; whether the data were audited or unaudited; the persons from whom the data were obtained, if applicable; and the source of the information, such as the general ledger trial balance, prior-year audit documentation, or prior-year financial statements.</w:t>
      </w:r>
    </w:p>
    <w:p w14:paraId="10B416D4" w14:textId="7E2CAE52" w:rsidR="006A1254" w:rsidRPr="00E35569" w:rsidRDefault="006A1254" w:rsidP="00825B49">
      <w:pPr>
        <w:pStyle w:val="FAM-Bullet-1"/>
      </w:pPr>
      <w:r w:rsidRPr="00E35569">
        <w:rPr>
          <w:b/>
        </w:rPr>
        <w:t>Parameters for identifying significant fluctuations</w:t>
      </w:r>
      <w:r w:rsidR="00C730B7" w:rsidRPr="00E35569">
        <w:rPr>
          <w:b/>
        </w:rPr>
        <w:t>.</w:t>
      </w:r>
      <w:r w:rsidRPr="00E35569">
        <w:t xml:space="preserve"> These parameters are left to the auditor’s professional judgment based on performance materiality.</w:t>
      </w:r>
    </w:p>
    <w:p w14:paraId="67DC7CEF" w14:textId="74FD38E9" w:rsidR="006A1254" w:rsidRPr="00E35569" w:rsidRDefault="006A1254" w:rsidP="00825B49">
      <w:pPr>
        <w:pStyle w:val="FAM-Bullet-1"/>
      </w:pPr>
      <w:r w:rsidRPr="00E35569">
        <w:rPr>
          <w:b/>
        </w:rPr>
        <w:lastRenderedPageBreak/>
        <w:t>Explanations for significant fluctuations from expectations an</w:t>
      </w:r>
      <w:r w:rsidR="00C730B7" w:rsidRPr="00E35569">
        <w:rPr>
          <w:b/>
        </w:rPr>
        <w:t>d sources of these explanations.</w:t>
      </w:r>
      <w:r w:rsidRPr="00E35569">
        <w:rPr>
          <w:b/>
        </w:rPr>
        <w:t xml:space="preserve"> </w:t>
      </w:r>
      <w:r w:rsidRPr="00E35569">
        <w:t>The auditor should determine if</w:t>
      </w:r>
      <w:r w:rsidRPr="00E35569">
        <w:rPr>
          <w:b/>
        </w:rPr>
        <w:t xml:space="preserve"> </w:t>
      </w:r>
      <w:r w:rsidRPr="00E35569">
        <w:t>explanations obtained are consistent with corroborating evidence in the documentation and should reference to this work.</w:t>
      </w:r>
    </w:p>
    <w:p w14:paraId="10B1C654" w14:textId="5D461A7E" w:rsidR="006A1254" w:rsidRPr="00E35569" w:rsidRDefault="006A1254" w:rsidP="00825B49">
      <w:pPr>
        <w:pStyle w:val="FAM-Bullet-1"/>
      </w:pPr>
      <w:r w:rsidRPr="00E35569">
        <w:rPr>
          <w:b/>
        </w:rPr>
        <w:t>Auditor’s conclusions on the results of the procedures</w:t>
      </w:r>
      <w:r w:rsidR="00C730B7" w:rsidRPr="00E35569">
        <w:rPr>
          <w:b/>
        </w:rPr>
        <w:t>.</w:t>
      </w:r>
      <w:r w:rsidRPr="00E35569">
        <w:t xml:space="preserve"> The auditor should document conclusions reached on the results of overall analytical procedures.</w:t>
      </w:r>
    </w:p>
    <w:p w14:paraId="0F122E67" w14:textId="77777777" w:rsidR="006A1254" w:rsidRPr="00E35569" w:rsidRDefault="006A1254" w:rsidP="00F149AE">
      <w:pPr>
        <w:pStyle w:val="FAMHeading4"/>
        <w:rPr>
          <w:sz w:val="24"/>
          <w:szCs w:val="24"/>
        </w:rPr>
      </w:pPr>
      <w:r w:rsidRPr="00E35569">
        <w:rPr>
          <w:sz w:val="24"/>
          <w:szCs w:val="24"/>
        </w:rPr>
        <w:t>Deficiencies in Internal Control</w:t>
      </w:r>
    </w:p>
    <w:p w14:paraId="478AED80" w14:textId="77777777" w:rsidR="006A1254" w:rsidRPr="00E35569" w:rsidRDefault="006A1254" w:rsidP="002C539A">
      <w:pPr>
        <w:pStyle w:val="StyleFAM-SubsectionArial11pt"/>
        <w:rPr>
          <w:rFonts w:cs="Arial"/>
        </w:rPr>
      </w:pPr>
      <w:r w:rsidRPr="00E35569">
        <w:rPr>
          <w:rFonts w:cs="Arial"/>
        </w:rPr>
        <w:t>The auditor should document</w:t>
      </w:r>
    </w:p>
    <w:p w14:paraId="37C6174D" w14:textId="77777777" w:rsidR="006A1254" w:rsidRPr="00E35569" w:rsidRDefault="006A1254" w:rsidP="00EE6D34">
      <w:pPr>
        <w:pStyle w:val="FAM-Bullet-1"/>
      </w:pPr>
      <w:r w:rsidRPr="00E35569">
        <w:t>the basis for considering internal control deficiencies as material weaknesses, significant deficiencies, or other control deficiencies;</w:t>
      </w:r>
    </w:p>
    <w:p w14:paraId="4578A99B" w14:textId="77777777" w:rsidR="006A1254" w:rsidRPr="00E35569" w:rsidRDefault="006A1254" w:rsidP="00EE6D34">
      <w:pPr>
        <w:pStyle w:val="FAM-Bullet-1"/>
      </w:pPr>
      <w:r w:rsidRPr="00E35569">
        <w:t xml:space="preserve">any oral communications of control deficiencies that are not included in a written report; and </w:t>
      </w:r>
    </w:p>
    <w:p w14:paraId="410F87D5" w14:textId="5C7A1768" w:rsidR="006A1254" w:rsidRPr="00E35569" w:rsidRDefault="006A1254" w:rsidP="00EE6D34">
      <w:pPr>
        <w:pStyle w:val="FAM-Bullet-1"/>
      </w:pPr>
      <w:r w:rsidRPr="00E35569">
        <w:t>procedures performed</w:t>
      </w:r>
      <w:r w:rsidR="00FE1941" w:rsidRPr="00E35569">
        <w:t>, such as inquires,</w:t>
      </w:r>
      <w:r w:rsidRPr="00E35569">
        <w:t xml:space="preserve"> to determine the effects of deficiencies in internal control on </w:t>
      </w:r>
      <w:r w:rsidR="00FE1941" w:rsidRPr="00E35569">
        <w:t xml:space="preserve">information in </w:t>
      </w:r>
      <w:r w:rsidRPr="00E35569">
        <w:t xml:space="preserve">other reports </w:t>
      </w:r>
      <w:r w:rsidR="0093716C" w:rsidRPr="00E35569">
        <w:t>that</w:t>
      </w:r>
      <w:r w:rsidR="00FE1941" w:rsidRPr="00E35569">
        <w:t xml:space="preserve"> </w:t>
      </w:r>
      <w:r w:rsidR="00A971ED" w:rsidRPr="00E35569">
        <w:t xml:space="preserve">the entity </w:t>
      </w:r>
      <w:r w:rsidR="0093716C" w:rsidRPr="00E35569">
        <w:t xml:space="preserve">generated </w:t>
      </w:r>
      <w:r w:rsidR="00FE1941" w:rsidRPr="00E35569">
        <w:t>for external distribution or internal decision-making (</w:t>
      </w:r>
      <w:r w:rsidR="00CA3224" w:rsidRPr="00E35569">
        <w:t xml:space="preserve">see </w:t>
      </w:r>
      <w:r w:rsidR="00FE1941" w:rsidRPr="00E35569">
        <w:t>FAM 580.</w:t>
      </w:r>
      <w:r w:rsidR="00553581" w:rsidRPr="00E35569">
        <w:t>8</w:t>
      </w:r>
      <w:r w:rsidR="009E0555" w:rsidRPr="00E35569">
        <w:t>4</w:t>
      </w:r>
      <w:r w:rsidR="00FE1941" w:rsidRPr="00E35569">
        <w:t>)</w:t>
      </w:r>
      <w:r w:rsidRPr="00E35569">
        <w:t>.</w:t>
      </w:r>
    </w:p>
    <w:p w14:paraId="0BDADF22" w14:textId="77777777" w:rsidR="006A1254" w:rsidRPr="00E35569" w:rsidRDefault="006A1254" w:rsidP="00F149AE">
      <w:pPr>
        <w:pStyle w:val="FAMHeading4"/>
        <w:rPr>
          <w:sz w:val="24"/>
          <w:szCs w:val="24"/>
        </w:rPr>
      </w:pPr>
      <w:r w:rsidRPr="00E35569">
        <w:rPr>
          <w:sz w:val="24"/>
          <w:szCs w:val="24"/>
        </w:rPr>
        <w:t>Lack of Systems’ Substantial Compliance with FFMIA Requirements</w:t>
      </w:r>
    </w:p>
    <w:p w14:paraId="66AECC47" w14:textId="1836BFFE" w:rsidR="006A1254" w:rsidRPr="00E35569" w:rsidRDefault="006A1254" w:rsidP="002C539A">
      <w:pPr>
        <w:pStyle w:val="StyleFAM-SubsectionArial11pt"/>
        <w:rPr>
          <w:rFonts w:cs="Arial"/>
        </w:rPr>
      </w:pPr>
      <w:r w:rsidRPr="00E35569">
        <w:rPr>
          <w:rFonts w:cs="Arial"/>
        </w:rPr>
        <w:t>The auditor should document the basis for deciding whether systems’ noncompliance with FFMIA requirements (for CFO Act agencies) represent</w:t>
      </w:r>
      <w:r w:rsidR="005D6DA0" w:rsidRPr="00E35569">
        <w:rPr>
          <w:rFonts w:cs="Arial"/>
        </w:rPr>
        <w:t>s a</w:t>
      </w:r>
      <w:r w:rsidRPr="00E35569">
        <w:rPr>
          <w:rFonts w:cs="Arial"/>
        </w:rPr>
        <w:t xml:space="preserve"> lack of su</w:t>
      </w:r>
      <w:r w:rsidR="00A67B81" w:rsidRPr="00E35569">
        <w:rPr>
          <w:rFonts w:cs="Arial"/>
        </w:rPr>
        <w:t>bstantial compliance</w:t>
      </w:r>
      <w:r w:rsidR="00AF0B67" w:rsidRPr="00E35569">
        <w:rPr>
          <w:rFonts w:cs="Arial"/>
        </w:rPr>
        <w:t xml:space="preserve"> with the three FFMIA requirements for financial management systems</w:t>
      </w:r>
      <w:r w:rsidR="00A67B81" w:rsidRPr="00E35569">
        <w:rPr>
          <w:rFonts w:cs="Arial"/>
        </w:rPr>
        <w:t xml:space="preserve"> (</w:t>
      </w:r>
      <w:r w:rsidR="00CA3224" w:rsidRPr="00E35569">
        <w:rPr>
          <w:rFonts w:cs="Arial"/>
        </w:rPr>
        <w:t xml:space="preserve">see </w:t>
      </w:r>
      <w:r w:rsidR="00A67B81" w:rsidRPr="00E35569">
        <w:rPr>
          <w:rFonts w:cs="Arial"/>
        </w:rPr>
        <w:t>FAM 580.</w:t>
      </w:r>
      <w:r w:rsidR="00336A7F" w:rsidRPr="00E35569">
        <w:rPr>
          <w:rFonts w:cs="Arial"/>
        </w:rPr>
        <w:t>8</w:t>
      </w:r>
      <w:r w:rsidR="00031AB4" w:rsidRPr="00E35569">
        <w:rPr>
          <w:rFonts w:cs="Arial"/>
        </w:rPr>
        <w:t>6</w:t>
      </w:r>
      <w:r w:rsidR="00E230F1" w:rsidRPr="00E35569">
        <w:rPr>
          <w:rFonts w:cs="Arial"/>
        </w:rPr>
        <w:t>–</w:t>
      </w:r>
      <w:r w:rsidR="005D6DA0" w:rsidRPr="00E35569">
        <w:rPr>
          <w:rFonts w:cs="Arial"/>
        </w:rPr>
        <w:t>.</w:t>
      </w:r>
      <w:r w:rsidR="00031AB4" w:rsidRPr="00E35569">
        <w:rPr>
          <w:rFonts w:cs="Arial"/>
        </w:rPr>
        <w:t>90</w:t>
      </w:r>
      <w:r w:rsidR="00336A7F" w:rsidRPr="00E35569">
        <w:rPr>
          <w:rFonts w:cs="Arial"/>
        </w:rPr>
        <w:t xml:space="preserve"> </w:t>
      </w:r>
      <w:r w:rsidRPr="00E35569">
        <w:rPr>
          <w:rFonts w:cs="Arial"/>
        </w:rPr>
        <w:t>and FAM 701).</w:t>
      </w:r>
      <w:r w:rsidR="00E2010A" w:rsidRPr="00E35569">
        <w:rPr>
          <w:rStyle w:val="FootnoteReference"/>
          <w:rFonts w:cs="Arial"/>
          <w:szCs w:val="22"/>
        </w:rPr>
        <w:footnoteReference w:id="17"/>
      </w:r>
    </w:p>
    <w:p w14:paraId="5ADFB115" w14:textId="77777777" w:rsidR="006A1254" w:rsidRPr="00E35569" w:rsidRDefault="006A1254" w:rsidP="00926AD7">
      <w:pPr>
        <w:pStyle w:val="FAMHeading4"/>
        <w:tabs>
          <w:tab w:val="num" w:pos="1440"/>
        </w:tabs>
        <w:rPr>
          <w:sz w:val="24"/>
          <w:szCs w:val="24"/>
        </w:rPr>
      </w:pPr>
      <w:r w:rsidRPr="00E35569">
        <w:rPr>
          <w:sz w:val="24"/>
          <w:szCs w:val="24"/>
        </w:rPr>
        <w:t>Instances of Noncompliance or Suspected Noncompliance</w:t>
      </w:r>
    </w:p>
    <w:p w14:paraId="5299650B" w14:textId="6FDBBF2C" w:rsidR="006A1254" w:rsidRPr="00E35569" w:rsidRDefault="006A1254" w:rsidP="002C539A">
      <w:pPr>
        <w:pStyle w:val="StyleFAM-SubsectionArial11pt"/>
        <w:rPr>
          <w:rFonts w:cs="Arial"/>
        </w:rPr>
      </w:pPr>
      <w:r w:rsidRPr="00E35569">
        <w:rPr>
          <w:rFonts w:cs="Arial"/>
        </w:rPr>
        <w:t xml:space="preserve">The auditor should include a description of the identified and suspected noncompliance with </w:t>
      </w:r>
      <w:r w:rsidR="00EA08F7" w:rsidRPr="00E35569">
        <w:rPr>
          <w:rFonts w:cs="Arial"/>
        </w:rPr>
        <w:t xml:space="preserve">significant provisions of </w:t>
      </w:r>
      <w:r w:rsidRPr="00E35569">
        <w:rPr>
          <w:rFonts w:cs="Arial"/>
        </w:rPr>
        <w:t>applicable laws, regulations, contracts, and grant agreements</w:t>
      </w:r>
      <w:r w:rsidR="00CC43BF" w:rsidRPr="00E35569">
        <w:rPr>
          <w:rFonts w:cs="Arial"/>
        </w:rPr>
        <w:t xml:space="preserve">; </w:t>
      </w:r>
      <w:r w:rsidRPr="00E35569">
        <w:rPr>
          <w:rFonts w:cs="Arial"/>
        </w:rPr>
        <w:t>the results of discussions with management</w:t>
      </w:r>
      <w:r w:rsidR="00CC43BF" w:rsidRPr="00E35569">
        <w:rPr>
          <w:rFonts w:cs="Arial"/>
        </w:rPr>
        <w:t xml:space="preserve">; </w:t>
      </w:r>
      <w:r w:rsidRPr="00E35569">
        <w:rPr>
          <w:rFonts w:cs="Arial"/>
        </w:rPr>
        <w:t>and the results of any discussions with those charged with governance and other parties inside or outside the entity (AU-C 250.28)</w:t>
      </w:r>
      <w:r w:rsidR="006F3BEB" w:rsidRPr="00E35569">
        <w:rPr>
          <w:rFonts w:cs="Arial"/>
        </w:rPr>
        <w:t>.</w:t>
      </w:r>
    </w:p>
    <w:p w14:paraId="61C63ED8" w14:textId="04BBF0E3" w:rsidR="006A1254" w:rsidRPr="00E35569" w:rsidRDefault="006A1254" w:rsidP="002C539A">
      <w:pPr>
        <w:pStyle w:val="StyleFAM-SubsectionArial11pt"/>
        <w:rPr>
          <w:rFonts w:cs="Arial"/>
        </w:rPr>
      </w:pPr>
      <w:r w:rsidRPr="00E35569">
        <w:rPr>
          <w:rFonts w:cs="Arial"/>
        </w:rPr>
        <w:t xml:space="preserve">The auditor should document the basis for </w:t>
      </w:r>
      <w:r w:rsidR="00CC43BF" w:rsidRPr="00E35569">
        <w:rPr>
          <w:rFonts w:cs="Arial"/>
        </w:rPr>
        <w:t>classifying</w:t>
      </w:r>
      <w:r w:rsidRPr="00E35569">
        <w:rPr>
          <w:rFonts w:cs="Arial"/>
        </w:rPr>
        <w:t xml:space="preserve"> instances of noncompliance as material noncompliance, other reportable noncompliance, or not reportable. The auditor should also document any oral communications of noncompliance that are not included</w:t>
      </w:r>
      <w:r w:rsidR="00A67B81" w:rsidRPr="00E35569">
        <w:rPr>
          <w:rFonts w:cs="Arial"/>
        </w:rPr>
        <w:t xml:space="preserve"> in a written report</w:t>
      </w:r>
      <w:r w:rsidR="00CA3224" w:rsidRPr="00E35569">
        <w:rPr>
          <w:rFonts w:cs="Arial"/>
        </w:rPr>
        <w:t xml:space="preserve">. See </w:t>
      </w:r>
      <w:r w:rsidR="00A67B81" w:rsidRPr="00E35569">
        <w:rPr>
          <w:rFonts w:cs="Arial"/>
        </w:rPr>
        <w:t>FAM 580.</w:t>
      </w:r>
      <w:r w:rsidR="008D2C89" w:rsidRPr="00E35569">
        <w:rPr>
          <w:rFonts w:cs="Arial"/>
        </w:rPr>
        <w:t>91</w:t>
      </w:r>
      <w:r w:rsidR="00CA3224" w:rsidRPr="00E35569">
        <w:rPr>
          <w:rFonts w:cs="Arial"/>
        </w:rPr>
        <w:t xml:space="preserve"> through </w:t>
      </w:r>
      <w:r w:rsidR="003834F6" w:rsidRPr="00E35569">
        <w:rPr>
          <w:rFonts w:cs="Arial"/>
        </w:rPr>
        <w:t>.</w:t>
      </w:r>
      <w:r w:rsidR="002C3043" w:rsidRPr="00E35569">
        <w:rPr>
          <w:rFonts w:cs="Arial"/>
        </w:rPr>
        <w:t>9</w:t>
      </w:r>
      <w:r w:rsidR="00CA3224" w:rsidRPr="00E35569">
        <w:rPr>
          <w:rFonts w:cs="Arial"/>
        </w:rPr>
        <w:t>9</w:t>
      </w:r>
      <w:r w:rsidR="00553581" w:rsidRPr="00E35569">
        <w:rPr>
          <w:rFonts w:cs="Arial"/>
        </w:rPr>
        <w:t xml:space="preserve"> </w:t>
      </w:r>
      <w:r w:rsidRPr="00E35569">
        <w:rPr>
          <w:rFonts w:cs="Arial"/>
        </w:rPr>
        <w:t>and FAM 800.</w:t>
      </w:r>
    </w:p>
    <w:p w14:paraId="0D65DB3C" w14:textId="77777777" w:rsidR="006A1254" w:rsidRPr="00E35569" w:rsidRDefault="006A1254" w:rsidP="00F149AE">
      <w:pPr>
        <w:pStyle w:val="FAMHeading4"/>
        <w:rPr>
          <w:sz w:val="24"/>
          <w:szCs w:val="24"/>
        </w:rPr>
      </w:pPr>
      <w:r w:rsidRPr="00E35569">
        <w:rPr>
          <w:sz w:val="24"/>
          <w:szCs w:val="24"/>
        </w:rPr>
        <w:t>Other Reporting Matters</w:t>
      </w:r>
    </w:p>
    <w:p w14:paraId="17983C74" w14:textId="77777777" w:rsidR="006A1254" w:rsidRPr="00E35569" w:rsidRDefault="006A1254" w:rsidP="002C539A">
      <w:pPr>
        <w:pStyle w:val="StyleFAM-SubsectionArial11pt"/>
        <w:rPr>
          <w:rFonts w:cs="Arial"/>
        </w:rPr>
      </w:pPr>
      <w:r w:rsidRPr="00E35569">
        <w:rPr>
          <w:rFonts w:cs="Arial"/>
        </w:rPr>
        <w:t xml:space="preserve">If the auditor identifies matters arising after the date of the auditor’s report, </w:t>
      </w:r>
      <w:r w:rsidR="00FE14D1" w:rsidRPr="00E35569">
        <w:rPr>
          <w:rFonts w:cs="Arial"/>
        </w:rPr>
        <w:t xml:space="preserve">the auditor should </w:t>
      </w:r>
      <w:r w:rsidRPr="00E35569">
        <w:rPr>
          <w:rFonts w:cs="Arial"/>
        </w:rPr>
        <w:t>refer to AU-C 230.14</w:t>
      </w:r>
      <w:r w:rsidR="005D6DA0" w:rsidRPr="00E35569">
        <w:rPr>
          <w:rFonts w:cs="Arial"/>
        </w:rPr>
        <w:t xml:space="preserve"> and </w:t>
      </w:r>
      <w:r w:rsidRPr="00E35569">
        <w:rPr>
          <w:rFonts w:cs="Arial"/>
        </w:rPr>
        <w:t>AU-C 560.</w:t>
      </w:r>
    </w:p>
    <w:p w14:paraId="4653F5B2" w14:textId="3914E2FF" w:rsidR="006A1254" w:rsidRPr="00E35569" w:rsidRDefault="006A1254" w:rsidP="002C539A">
      <w:pPr>
        <w:pStyle w:val="StyleFAM-SubsectionArial11pt"/>
        <w:rPr>
          <w:rFonts w:cs="Arial"/>
        </w:rPr>
      </w:pPr>
      <w:r w:rsidRPr="00E35569">
        <w:rPr>
          <w:rFonts w:cs="Arial"/>
        </w:rPr>
        <w:t xml:space="preserve">The auditor should document procedures performed with respect to any subsequent discovery of facts that could have affected a previously issued audit report on the </w:t>
      </w:r>
      <w:r w:rsidR="00A67B81" w:rsidRPr="00E35569">
        <w:rPr>
          <w:rFonts w:cs="Arial"/>
        </w:rPr>
        <w:t xml:space="preserve">financial statements (FAM </w:t>
      </w:r>
      <w:r w:rsidR="002C3043" w:rsidRPr="00E35569">
        <w:rPr>
          <w:rFonts w:cs="Arial"/>
        </w:rPr>
        <w:t xml:space="preserve">550.06 and </w:t>
      </w:r>
      <w:r w:rsidR="00A67B81" w:rsidRPr="00E35569">
        <w:rPr>
          <w:rFonts w:cs="Arial"/>
        </w:rPr>
        <w:t>580.</w:t>
      </w:r>
      <w:r w:rsidR="00553581" w:rsidRPr="00E35569">
        <w:rPr>
          <w:rFonts w:cs="Arial"/>
        </w:rPr>
        <w:t>110</w:t>
      </w:r>
      <w:r w:rsidRPr="00E35569">
        <w:rPr>
          <w:rFonts w:cs="Arial"/>
        </w:rPr>
        <w:t xml:space="preserve">). </w:t>
      </w:r>
    </w:p>
    <w:p w14:paraId="1E05996A" w14:textId="7CE2FAF7" w:rsidR="006A1254" w:rsidRPr="00E35569" w:rsidRDefault="006A1254" w:rsidP="002C539A">
      <w:pPr>
        <w:pStyle w:val="StyleFAM-SubsectionArial11pt"/>
        <w:rPr>
          <w:rFonts w:cs="Arial"/>
        </w:rPr>
      </w:pPr>
      <w:r w:rsidRPr="00E35569">
        <w:rPr>
          <w:rFonts w:cs="Arial"/>
        </w:rPr>
        <w:lastRenderedPageBreak/>
        <w:t xml:space="preserve">The auditor should document procedures performed with respect to </w:t>
      </w:r>
      <w:r w:rsidR="00006675" w:rsidRPr="00E35569">
        <w:rPr>
          <w:rFonts w:cs="Arial"/>
        </w:rPr>
        <w:t>comparative information</w:t>
      </w:r>
      <w:r w:rsidR="00A67B81" w:rsidRPr="00E35569">
        <w:rPr>
          <w:rFonts w:cs="Arial"/>
        </w:rPr>
        <w:t xml:space="preserve"> (FAM 580.</w:t>
      </w:r>
      <w:r w:rsidR="00006675" w:rsidRPr="00E35569">
        <w:rPr>
          <w:rFonts w:cs="Arial"/>
        </w:rPr>
        <w:t>14–.17</w:t>
      </w:r>
      <w:r w:rsidRPr="00E35569">
        <w:rPr>
          <w:rFonts w:cs="Arial"/>
        </w:rPr>
        <w:t>).</w:t>
      </w:r>
    </w:p>
    <w:p w14:paraId="57DB32A0" w14:textId="77777777" w:rsidR="006A1254" w:rsidRPr="00E35569" w:rsidRDefault="006A1254" w:rsidP="00926AD7">
      <w:pPr>
        <w:pStyle w:val="FAMHeading4"/>
        <w:tabs>
          <w:tab w:val="num" w:pos="1440"/>
        </w:tabs>
        <w:rPr>
          <w:sz w:val="24"/>
          <w:szCs w:val="24"/>
        </w:rPr>
      </w:pPr>
      <w:r w:rsidRPr="00E35569">
        <w:rPr>
          <w:sz w:val="24"/>
          <w:szCs w:val="24"/>
        </w:rPr>
        <w:t>Exit Conference(s)</w:t>
      </w:r>
    </w:p>
    <w:p w14:paraId="7E51B5A8" w14:textId="10FDABB8" w:rsidR="00ED4536" w:rsidRPr="00E35569" w:rsidRDefault="006A1254" w:rsidP="002C539A">
      <w:pPr>
        <w:pStyle w:val="StyleFAM-SubsectionArial11pt"/>
        <w:rPr>
          <w:rFonts w:cs="Arial"/>
        </w:rPr>
      </w:pPr>
      <w:r w:rsidRPr="00E35569">
        <w:rPr>
          <w:rFonts w:cs="Arial"/>
        </w:rPr>
        <w:t>The auditor should document exit conference(s) with appropriate entity officials. The auditor should also document any exit conference held with those charged with governance, as appropriate.</w:t>
      </w:r>
    </w:p>
    <w:p w14:paraId="0DB78996" w14:textId="77777777" w:rsidR="00E2010A" w:rsidRPr="00E35569" w:rsidRDefault="00E2010A" w:rsidP="00CA3224">
      <w:pPr>
        <w:pStyle w:val="StyleFAM-SubsectionArial11pt"/>
        <w:numPr>
          <w:ilvl w:val="0"/>
          <w:numId w:val="0"/>
        </w:numPr>
        <w:ind w:left="1530" w:hanging="720"/>
        <w:rPr>
          <w:rFonts w:cs="Arial"/>
        </w:rPr>
        <w:sectPr w:rsidR="00E2010A" w:rsidRPr="00E35569" w:rsidSect="00A70810">
          <w:headerReference w:type="even" r:id="rId43"/>
          <w:headerReference w:type="default" r:id="rId44"/>
          <w:footerReference w:type="even" r:id="rId45"/>
          <w:footerReference w:type="default" r:id="rId46"/>
          <w:headerReference w:type="first" r:id="rId47"/>
          <w:footerReference w:type="first" r:id="rId48"/>
          <w:endnotePr>
            <w:numFmt w:val="decimal"/>
          </w:endnotePr>
          <w:pgSz w:w="12240" w:h="15840"/>
          <w:pgMar w:top="1080" w:right="1440" w:bottom="1080" w:left="1080" w:header="720" w:footer="720" w:gutter="360"/>
          <w:pgNumType w:start="1"/>
          <w:cols w:space="720"/>
          <w:noEndnote/>
          <w:docGrid w:linePitch="326"/>
        </w:sectPr>
      </w:pPr>
    </w:p>
    <w:p w14:paraId="5525E734" w14:textId="77777777" w:rsidR="00A86278" w:rsidRPr="00E35569" w:rsidRDefault="00A86278" w:rsidP="00C902D1">
      <w:pPr>
        <w:pStyle w:val="FAMHeading2"/>
        <w:rPr>
          <w:rFonts w:cs="Arial"/>
        </w:rPr>
      </w:pPr>
      <w:r w:rsidRPr="00E35569">
        <w:rPr>
          <w:rFonts w:cs="Arial"/>
        </w:rPr>
        <w:lastRenderedPageBreak/>
        <w:t xml:space="preserve">595 A </w:t>
      </w:r>
      <w:r w:rsidR="00A32419" w:rsidRPr="00E35569">
        <w:rPr>
          <w:rFonts w:cs="Arial"/>
        </w:rPr>
        <w:t>–</w:t>
      </w:r>
      <w:r w:rsidRPr="00E35569">
        <w:rPr>
          <w:rFonts w:cs="Arial"/>
        </w:rPr>
        <w:t xml:space="preserve"> Example Unmodified Auditor’s Reports</w:t>
      </w:r>
    </w:p>
    <w:p w14:paraId="661C86DC" w14:textId="73687644" w:rsidR="00880750" w:rsidRPr="00E35569" w:rsidRDefault="00A86278" w:rsidP="00A86278">
      <w:pPr>
        <w:pStyle w:val="BodyText"/>
        <w:rPr>
          <w:rFonts w:ascii="Arial" w:hAnsi="Arial" w:cs="Arial"/>
          <w:sz w:val="22"/>
          <w:szCs w:val="22"/>
        </w:rPr>
      </w:pPr>
      <w:r w:rsidRPr="00E35569">
        <w:rPr>
          <w:rFonts w:ascii="Arial" w:hAnsi="Arial" w:cs="Arial"/>
          <w:sz w:val="22"/>
          <w:szCs w:val="22"/>
        </w:rPr>
        <w:t xml:space="preserve">OMB audit guidance requires the auditor to report on internal control but does not require the auditor to express an opinion on the effectiveness of internal control over financial reporting. Example 1 presents a report in which the auditor expresses an opinion on the effectiveness of internal control over financial reporting. Example 2 presents a report in which the auditor has not identified any material weaknesses in internal control and does not express an opinion on internal control effectiveness. In both examples, </w:t>
      </w:r>
      <w:r w:rsidR="0035767F" w:rsidRPr="00E35569">
        <w:rPr>
          <w:rFonts w:ascii="Arial" w:hAnsi="Arial" w:cs="Arial"/>
          <w:sz w:val="22"/>
          <w:szCs w:val="22"/>
        </w:rPr>
        <w:t>the audited entity has a fiscal year ending September 30</w:t>
      </w:r>
      <w:r w:rsidR="00F96C37" w:rsidRPr="00E35569">
        <w:rPr>
          <w:rFonts w:ascii="Arial" w:hAnsi="Arial" w:cs="Arial"/>
          <w:sz w:val="22"/>
          <w:szCs w:val="22"/>
        </w:rPr>
        <w:t>;</w:t>
      </w:r>
      <w:r w:rsidR="0035767F" w:rsidRPr="00E35569">
        <w:rPr>
          <w:rFonts w:ascii="Arial" w:hAnsi="Arial" w:cs="Arial"/>
          <w:sz w:val="22"/>
          <w:szCs w:val="22"/>
        </w:rPr>
        <w:t xml:space="preserve"> </w:t>
      </w:r>
      <w:r w:rsidRPr="00E35569">
        <w:rPr>
          <w:rFonts w:ascii="Arial" w:hAnsi="Arial" w:cs="Arial"/>
          <w:sz w:val="22"/>
          <w:szCs w:val="22"/>
        </w:rPr>
        <w:t>the auditor’s opinion on the financial statements is unmodified</w:t>
      </w:r>
      <w:r w:rsidR="00F96C37" w:rsidRPr="00E35569">
        <w:rPr>
          <w:rFonts w:ascii="Arial" w:hAnsi="Arial" w:cs="Arial"/>
          <w:sz w:val="22"/>
          <w:szCs w:val="22"/>
        </w:rPr>
        <w:t>;</w:t>
      </w:r>
      <w:r w:rsidRPr="00E35569">
        <w:rPr>
          <w:rFonts w:ascii="Arial" w:hAnsi="Arial" w:cs="Arial"/>
          <w:sz w:val="22"/>
          <w:szCs w:val="22"/>
        </w:rPr>
        <w:t xml:space="preserve"> and no reportable noncompliance with </w:t>
      </w:r>
      <w:r w:rsidR="00AC721D" w:rsidRPr="00E35569">
        <w:rPr>
          <w:rFonts w:ascii="Arial" w:hAnsi="Arial" w:cs="Arial"/>
          <w:sz w:val="22"/>
          <w:szCs w:val="22"/>
        </w:rPr>
        <w:t xml:space="preserve">selected provisions of </w:t>
      </w:r>
      <w:r w:rsidRPr="00E35569">
        <w:rPr>
          <w:rFonts w:ascii="Arial" w:hAnsi="Arial" w:cs="Arial"/>
          <w:sz w:val="22"/>
          <w:szCs w:val="22"/>
        </w:rPr>
        <w:t xml:space="preserve">applicable laws, regulations, contracts, and grant agreements is identified. </w:t>
      </w:r>
    </w:p>
    <w:p w14:paraId="32DA78C2" w14:textId="38D8D3CB" w:rsidR="00A86278" w:rsidRPr="00E35569" w:rsidRDefault="00A86278" w:rsidP="00A86278">
      <w:pPr>
        <w:pStyle w:val="BodyText"/>
        <w:rPr>
          <w:rFonts w:ascii="Arial" w:hAnsi="Arial" w:cs="Arial"/>
          <w:sz w:val="22"/>
          <w:szCs w:val="22"/>
        </w:rPr>
      </w:pPr>
      <w:r w:rsidRPr="00E35569">
        <w:rPr>
          <w:rFonts w:ascii="Arial" w:hAnsi="Arial" w:cs="Arial"/>
          <w:sz w:val="22"/>
          <w:szCs w:val="22"/>
        </w:rPr>
        <w:t xml:space="preserve">If the auditor is required to report whether an agency’s systems comply </w:t>
      </w:r>
      <w:r w:rsidR="00444A60" w:rsidRPr="00E35569">
        <w:rPr>
          <w:rFonts w:ascii="Arial" w:hAnsi="Arial" w:cs="Arial"/>
          <w:sz w:val="22"/>
          <w:szCs w:val="22"/>
        </w:rPr>
        <w:t xml:space="preserve">substantially </w:t>
      </w:r>
      <w:r w:rsidRPr="00E35569">
        <w:rPr>
          <w:rFonts w:ascii="Arial" w:hAnsi="Arial" w:cs="Arial"/>
          <w:sz w:val="22"/>
          <w:szCs w:val="22"/>
        </w:rPr>
        <w:t xml:space="preserve">with </w:t>
      </w:r>
      <w:r w:rsidR="00AF0B67" w:rsidRPr="00E35569">
        <w:rPr>
          <w:rFonts w:ascii="Arial" w:hAnsi="Arial" w:cs="Arial"/>
          <w:sz w:val="22"/>
          <w:szCs w:val="22"/>
        </w:rPr>
        <w:t xml:space="preserve">the three </w:t>
      </w:r>
      <w:r w:rsidRPr="00E35569">
        <w:rPr>
          <w:rFonts w:ascii="Arial" w:hAnsi="Arial" w:cs="Arial"/>
          <w:sz w:val="22"/>
          <w:szCs w:val="22"/>
        </w:rPr>
        <w:t>FFMIA</w:t>
      </w:r>
      <w:r w:rsidR="00AF0B67" w:rsidRPr="00E35569">
        <w:rPr>
          <w:rFonts w:ascii="Arial" w:hAnsi="Arial" w:cs="Arial"/>
          <w:sz w:val="22"/>
          <w:szCs w:val="22"/>
        </w:rPr>
        <w:t xml:space="preserve"> requirements</w:t>
      </w:r>
      <w:r w:rsidRPr="00E35569">
        <w:rPr>
          <w:rFonts w:ascii="Arial" w:hAnsi="Arial" w:cs="Arial"/>
          <w:sz w:val="22"/>
          <w:szCs w:val="22"/>
        </w:rPr>
        <w:t xml:space="preserve">, the example reports should be revised to include this item. </w:t>
      </w:r>
    </w:p>
    <w:p w14:paraId="02578A9D" w14:textId="77777777" w:rsidR="00A86278" w:rsidRPr="00E35569" w:rsidRDefault="00A86278" w:rsidP="00A86278">
      <w:pPr>
        <w:pStyle w:val="BodyText"/>
        <w:rPr>
          <w:rFonts w:ascii="Arial" w:hAnsi="Arial" w:cs="Arial"/>
          <w:sz w:val="22"/>
          <w:szCs w:val="22"/>
        </w:rPr>
      </w:pPr>
      <w:r w:rsidRPr="00E35569">
        <w:rPr>
          <w:rFonts w:ascii="Arial" w:hAnsi="Arial" w:cs="Arial"/>
          <w:sz w:val="22"/>
          <w:szCs w:val="22"/>
        </w:rPr>
        <w:t>See FAM 595 B for modifications to the auditor’s report for a variety of situations.</w:t>
      </w:r>
    </w:p>
    <w:p w14:paraId="736D5E3B" w14:textId="77777777" w:rsidR="005A3B44" w:rsidRPr="00E35569" w:rsidRDefault="005A3B44" w:rsidP="00012E5E">
      <w:pPr>
        <w:rPr>
          <w:rFonts w:cs="Arial"/>
        </w:rPr>
      </w:pPr>
    </w:p>
    <w:p w14:paraId="45C4FC4A" w14:textId="77777777" w:rsidR="004C343D" w:rsidRPr="00E35569" w:rsidRDefault="004C343D" w:rsidP="004C343D">
      <w:pPr>
        <w:rPr>
          <w:rFonts w:cs="Arial"/>
        </w:rPr>
      </w:pPr>
      <w:r w:rsidRPr="00E35569">
        <w:rPr>
          <w:rFonts w:cs="Arial"/>
        </w:rPr>
        <w:br w:type="page"/>
      </w:r>
    </w:p>
    <w:p w14:paraId="310F8138" w14:textId="418EA14B" w:rsidR="00A86278" w:rsidRPr="00E35569" w:rsidRDefault="00A86278" w:rsidP="00386326">
      <w:pPr>
        <w:pStyle w:val="FAMHeading3"/>
        <w:rPr>
          <w:rFonts w:cs="Arial"/>
        </w:rPr>
      </w:pPr>
      <w:r w:rsidRPr="00E35569">
        <w:rPr>
          <w:rFonts w:cs="Arial"/>
        </w:rPr>
        <w:lastRenderedPageBreak/>
        <w:t>Example 1 – Unmodified Opinions on Financial Statements and Effectiveness of Internal Control over Financial Reporting, No Significant Deficiencies in Internal Control over Financial Reporting; No Reportable Noncompliance with Applicable Laws, Regulations, Contracts and Grant Agreements</w:t>
      </w:r>
    </w:p>
    <w:p w14:paraId="3ADD0F1F" w14:textId="77777777" w:rsidR="00A86278" w:rsidRPr="00E35569" w:rsidRDefault="00A86278" w:rsidP="0003395E">
      <w:pPr>
        <w:pStyle w:val="Letter"/>
        <w:rPr>
          <w:b/>
        </w:rPr>
      </w:pPr>
    </w:p>
    <w:p w14:paraId="4D99E091" w14:textId="1E8A74B1" w:rsidR="00A86278" w:rsidRPr="00E35569" w:rsidRDefault="00A86278" w:rsidP="0003395E">
      <w:pPr>
        <w:pStyle w:val="Letter"/>
        <w:rPr>
          <w:b/>
        </w:rPr>
      </w:pPr>
      <w:r w:rsidRPr="00E35569">
        <w:rPr>
          <w:b/>
        </w:rPr>
        <w:t>[Auditor’s Address</w:t>
      </w:r>
      <w:r w:rsidR="00105917" w:rsidRPr="00E35569">
        <w:rPr>
          <w:b/>
        </w:rPr>
        <w:t xml:space="preserve"> (including city and state where the auditor’s report is issued)</w:t>
      </w:r>
      <w:r w:rsidRPr="00E35569">
        <w:rPr>
          <w:b/>
        </w:rPr>
        <w:t>]</w:t>
      </w:r>
    </w:p>
    <w:p w14:paraId="2348FF62" w14:textId="77777777" w:rsidR="00A86278" w:rsidRPr="00E35569" w:rsidRDefault="00A86278" w:rsidP="0003395E">
      <w:pPr>
        <w:pStyle w:val="Letter"/>
        <w:jc w:val="center"/>
        <w:rPr>
          <w:b/>
        </w:rPr>
      </w:pPr>
    </w:p>
    <w:p w14:paraId="427A0ADF" w14:textId="77777777" w:rsidR="00A86278" w:rsidRPr="00E35569" w:rsidRDefault="00A86278" w:rsidP="0003395E">
      <w:pPr>
        <w:pStyle w:val="Letter"/>
        <w:jc w:val="center"/>
        <w:rPr>
          <w:b/>
          <w:szCs w:val="22"/>
        </w:rPr>
      </w:pPr>
      <w:r w:rsidRPr="00E35569">
        <w:rPr>
          <w:b/>
          <w:szCs w:val="22"/>
        </w:rPr>
        <w:t xml:space="preserve">Independent Auditor’s Report </w:t>
      </w:r>
    </w:p>
    <w:p w14:paraId="5EFFF6A9" w14:textId="77777777" w:rsidR="00A86278" w:rsidRPr="00E35569" w:rsidRDefault="00A86278" w:rsidP="0003395E">
      <w:pPr>
        <w:pStyle w:val="Letter"/>
        <w:jc w:val="center"/>
        <w:rPr>
          <w:b/>
          <w:szCs w:val="22"/>
        </w:rPr>
      </w:pPr>
    </w:p>
    <w:p w14:paraId="1CA68F95" w14:textId="77777777" w:rsidR="00A86278" w:rsidRPr="00E35569" w:rsidRDefault="00A86278" w:rsidP="0003395E">
      <w:pPr>
        <w:pStyle w:val="body"/>
        <w:spacing w:before="120" w:after="120" w:line="240" w:lineRule="auto"/>
        <w:rPr>
          <w:rFonts w:ascii="Arial" w:hAnsi="Arial" w:cs="Arial"/>
          <w:color w:val="auto"/>
        </w:rPr>
      </w:pPr>
      <w:r w:rsidRPr="00E35569">
        <w:rPr>
          <w:rFonts w:ascii="Arial" w:hAnsi="Arial" w:cs="Arial"/>
          <w:color w:val="auto"/>
        </w:rPr>
        <w:t xml:space="preserve">To </w:t>
      </w:r>
      <w:r w:rsidRPr="00E35569">
        <w:rPr>
          <w:rFonts w:ascii="Arial" w:hAnsi="Arial" w:cs="Arial"/>
          <w:b/>
          <w:color w:val="auto"/>
        </w:rPr>
        <w:t>[appropriate addressee]</w:t>
      </w:r>
      <w:r w:rsidRPr="00E35569">
        <w:rPr>
          <w:rFonts w:ascii="Arial" w:hAnsi="Arial" w:cs="Arial"/>
          <w:color w:val="auto"/>
        </w:rPr>
        <w:t xml:space="preserve"> </w:t>
      </w:r>
    </w:p>
    <w:p w14:paraId="3CDF06F8" w14:textId="3A9D339B" w:rsidR="00A86278" w:rsidRPr="00E35569" w:rsidRDefault="00A86278" w:rsidP="0003395E">
      <w:pPr>
        <w:pStyle w:val="body"/>
        <w:spacing w:before="120" w:after="120" w:line="240" w:lineRule="auto"/>
        <w:rPr>
          <w:rFonts w:ascii="Arial" w:hAnsi="Arial" w:cs="Arial"/>
          <w:color w:val="auto"/>
        </w:rPr>
      </w:pPr>
      <w:r w:rsidRPr="00E35569">
        <w:rPr>
          <w:rFonts w:ascii="Arial" w:hAnsi="Arial" w:cs="Arial"/>
          <w:color w:val="auto"/>
        </w:rPr>
        <w:t xml:space="preserve">In our audits of the fiscal years </w:t>
      </w:r>
      <w:r w:rsidRPr="00E35569">
        <w:rPr>
          <w:rFonts w:ascii="Arial" w:hAnsi="Arial" w:cs="Arial"/>
          <w:b/>
          <w:color w:val="auto"/>
        </w:rPr>
        <w:t>[20X</w:t>
      </w:r>
      <w:r w:rsidR="00755352" w:rsidRPr="00E35569">
        <w:rPr>
          <w:rFonts w:ascii="Arial" w:hAnsi="Arial" w:cs="Arial"/>
          <w:b/>
          <w:color w:val="auto"/>
        </w:rPr>
        <w:t>2</w:t>
      </w:r>
      <w:r w:rsidRPr="00E35569">
        <w:rPr>
          <w:rFonts w:ascii="Arial" w:hAnsi="Arial" w:cs="Arial"/>
          <w:b/>
          <w:color w:val="auto"/>
        </w:rPr>
        <w:t xml:space="preserve"> and 20X</w:t>
      </w:r>
      <w:r w:rsidR="00755352" w:rsidRPr="00E35569">
        <w:rPr>
          <w:rFonts w:ascii="Arial" w:hAnsi="Arial" w:cs="Arial"/>
          <w:b/>
          <w:color w:val="auto"/>
        </w:rPr>
        <w:t>1</w:t>
      </w:r>
      <w:r w:rsidR="00880750" w:rsidRPr="00E35569">
        <w:rPr>
          <w:rStyle w:val="FootnoteReference"/>
          <w:rFonts w:ascii="Arial" w:hAnsi="Arial" w:cs="Arial"/>
          <w:b/>
          <w:color w:val="auto"/>
        </w:rPr>
        <w:footnoteReference w:id="18"/>
      </w:r>
      <w:r w:rsidRPr="00E35569">
        <w:rPr>
          <w:rFonts w:ascii="Arial" w:hAnsi="Arial" w:cs="Arial"/>
          <w:b/>
          <w:color w:val="auto"/>
        </w:rPr>
        <w:t>]</w:t>
      </w:r>
      <w:r w:rsidRPr="00E35569">
        <w:rPr>
          <w:rFonts w:ascii="Arial" w:hAnsi="Arial" w:cs="Arial"/>
          <w:color w:val="auto"/>
        </w:rPr>
        <w:t xml:space="preserve"> financial statements of </w:t>
      </w:r>
      <w:r w:rsidRPr="00E35569">
        <w:rPr>
          <w:rFonts w:ascii="Arial" w:hAnsi="Arial" w:cs="Arial"/>
          <w:b/>
        </w:rPr>
        <w:t>[entity</w:t>
      </w:r>
      <w:r w:rsidR="009F7F77" w:rsidRPr="00E35569">
        <w:rPr>
          <w:rStyle w:val="FootnoteReference"/>
          <w:rFonts w:ascii="Arial" w:hAnsi="Arial" w:cs="Arial"/>
          <w:b/>
        </w:rPr>
        <w:footnoteReference w:id="19"/>
      </w:r>
      <w:r w:rsidRPr="00E35569">
        <w:rPr>
          <w:rFonts w:ascii="Arial" w:hAnsi="Arial" w:cs="Arial"/>
          <w:b/>
        </w:rPr>
        <w:t>]</w:t>
      </w:r>
      <w:r w:rsidRPr="00E35569">
        <w:rPr>
          <w:rFonts w:ascii="Arial" w:hAnsi="Arial" w:cs="Arial"/>
        </w:rPr>
        <w:t>,</w:t>
      </w:r>
      <w:r w:rsidRPr="00E35569">
        <w:rPr>
          <w:rFonts w:ascii="Arial" w:hAnsi="Arial" w:cs="Arial"/>
          <w:color w:val="auto"/>
        </w:rPr>
        <w:t xml:space="preserve"> we found </w:t>
      </w:r>
    </w:p>
    <w:p w14:paraId="531B28A4" w14:textId="716DE72A" w:rsidR="00A86278" w:rsidRPr="00E35569" w:rsidRDefault="00A86278" w:rsidP="00B51C84">
      <w:pPr>
        <w:pStyle w:val="body"/>
        <w:numPr>
          <w:ilvl w:val="0"/>
          <w:numId w:val="19"/>
        </w:numPr>
        <w:spacing w:before="120" w:after="120" w:line="240" w:lineRule="auto"/>
        <w:rPr>
          <w:rFonts w:ascii="Arial" w:hAnsi="Arial" w:cs="Arial"/>
          <w:color w:val="auto"/>
        </w:rPr>
      </w:pPr>
      <w:r w:rsidRPr="00E35569">
        <w:rPr>
          <w:rFonts w:ascii="Arial" w:hAnsi="Arial" w:cs="Arial"/>
          <w:b/>
        </w:rPr>
        <w:t>[entity’s]</w:t>
      </w:r>
      <w:r w:rsidRPr="00E35569">
        <w:rPr>
          <w:rFonts w:ascii="Arial" w:hAnsi="Arial" w:cs="Arial"/>
          <w:color w:val="auto"/>
        </w:rPr>
        <w:t xml:space="preserve"> financial statements as of and for the fiscal years ended </w:t>
      </w:r>
      <w:r w:rsidRPr="00E35569">
        <w:rPr>
          <w:rFonts w:ascii="Arial" w:hAnsi="Arial" w:cs="Arial"/>
          <w:b/>
          <w:color w:val="auto"/>
        </w:rPr>
        <w:t>[September 30, 20X</w:t>
      </w:r>
      <w:r w:rsidR="00755352" w:rsidRPr="00E35569">
        <w:rPr>
          <w:rFonts w:ascii="Arial" w:hAnsi="Arial" w:cs="Arial"/>
          <w:b/>
          <w:color w:val="auto"/>
        </w:rPr>
        <w:t>2</w:t>
      </w:r>
      <w:r w:rsidRPr="00E35569">
        <w:rPr>
          <w:rFonts w:ascii="Arial" w:hAnsi="Arial" w:cs="Arial"/>
          <w:b/>
          <w:color w:val="auto"/>
        </w:rPr>
        <w:t>, and 20X</w:t>
      </w:r>
      <w:r w:rsidR="00755352" w:rsidRPr="00E35569">
        <w:rPr>
          <w:rFonts w:ascii="Arial" w:hAnsi="Arial" w:cs="Arial"/>
          <w:b/>
          <w:color w:val="auto"/>
        </w:rPr>
        <w:t>1</w:t>
      </w:r>
      <w:r w:rsidRPr="00E35569">
        <w:rPr>
          <w:rFonts w:ascii="Arial" w:hAnsi="Arial" w:cs="Arial"/>
          <w:b/>
          <w:color w:val="auto"/>
        </w:rPr>
        <w:t>]</w:t>
      </w:r>
      <w:r w:rsidRPr="00E35569">
        <w:rPr>
          <w:rFonts w:ascii="Arial" w:hAnsi="Arial" w:cs="Arial"/>
          <w:color w:val="auto"/>
        </w:rPr>
        <w:t>, are presented fairly, in all material respects, in accordance with U.S. generally accepted accounting principles;</w:t>
      </w:r>
    </w:p>
    <w:p w14:paraId="53F2FF88" w14:textId="204A3D35" w:rsidR="00A86278" w:rsidRPr="00E35569" w:rsidRDefault="00A86278" w:rsidP="00B51C84">
      <w:pPr>
        <w:pStyle w:val="body"/>
        <w:numPr>
          <w:ilvl w:val="0"/>
          <w:numId w:val="19"/>
        </w:numPr>
        <w:spacing w:before="120" w:after="120" w:line="240" w:lineRule="auto"/>
        <w:rPr>
          <w:rFonts w:ascii="Arial" w:hAnsi="Arial" w:cs="Arial"/>
          <w:color w:val="auto"/>
        </w:rPr>
      </w:pPr>
      <w:r w:rsidRPr="00E35569">
        <w:rPr>
          <w:rFonts w:ascii="Arial" w:hAnsi="Arial" w:cs="Arial"/>
          <w:b/>
        </w:rPr>
        <w:t>[entity]</w:t>
      </w:r>
      <w:r w:rsidRPr="00E35569">
        <w:rPr>
          <w:rFonts w:ascii="Arial" w:hAnsi="Arial" w:cs="Arial"/>
          <w:color w:val="auto"/>
        </w:rPr>
        <w:t xml:space="preserve"> maintained, in all material respects, effective internal control over financial reporting as of </w:t>
      </w:r>
      <w:r w:rsidRPr="00E35569">
        <w:rPr>
          <w:rFonts w:ascii="Arial" w:hAnsi="Arial" w:cs="Arial"/>
          <w:b/>
          <w:color w:val="auto"/>
        </w:rPr>
        <w:t>[September 30, 20X</w:t>
      </w:r>
      <w:r w:rsidR="00755352" w:rsidRPr="00E35569">
        <w:rPr>
          <w:rFonts w:ascii="Arial" w:hAnsi="Arial" w:cs="Arial"/>
          <w:b/>
          <w:color w:val="auto"/>
        </w:rPr>
        <w:t>2</w:t>
      </w:r>
      <w:r w:rsidRPr="00E35569">
        <w:rPr>
          <w:rFonts w:ascii="Arial" w:hAnsi="Arial" w:cs="Arial"/>
          <w:b/>
          <w:color w:val="auto"/>
        </w:rPr>
        <w:t>]</w:t>
      </w:r>
      <w:r w:rsidRPr="00E35569">
        <w:rPr>
          <w:rFonts w:ascii="Arial" w:hAnsi="Arial" w:cs="Arial"/>
          <w:color w:val="auto"/>
        </w:rPr>
        <w:t>; and</w:t>
      </w:r>
    </w:p>
    <w:p w14:paraId="2C41EA16" w14:textId="56514F9A" w:rsidR="00A86278" w:rsidRPr="00E35569" w:rsidRDefault="00A86278" w:rsidP="00B51C84">
      <w:pPr>
        <w:pStyle w:val="body"/>
        <w:numPr>
          <w:ilvl w:val="0"/>
          <w:numId w:val="19"/>
        </w:numPr>
        <w:spacing w:before="120" w:after="120" w:line="240" w:lineRule="auto"/>
        <w:rPr>
          <w:rFonts w:ascii="Arial" w:hAnsi="Arial" w:cs="Arial"/>
          <w:color w:val="auto"/>
        </w:rPr>
      </w:pPr>
      <w:r w:rsidRPr="00E35569">
        <w:rPr>
          <w:rFonts w:ascii="Arial" w:hAnsi="Arial" w:cs="Arial"/>
          <w:color w:val="auto"/>
        </w:rPr>
        <w:t xml:space="preserve">no reportable noncompliance for </w:t>
      </w:r>
      <w:r w:rsidRPr="00E35569">
        <w:rPr>
          <w:rFonts w:ascii="Arial" w:hAnsi="Arial" w:cs="Arial"/>
          <w:b/>
          <w:color w:val="auto"/>
        </w:rPr>
        <w:t>[fiscal year 20X</w:t>
      </w:r>
      <w:r w:rsidR="00755352" w:rsidRPr="00E35569">
        <w:rPr>
          <w:rFonts w:ascii="Arial" w:hAnsi="Arial" w:cs="Arial"/>
          <w:b/>
          <w:color w:val="auto"/>
        </w:rPr>
        <w:t>2</w:t>
      </w:r>
      <w:r w:rsidRPr="00E35569">
        <w:rPr>
          <w:rFonts w:ascii="Arial" w:hAnsi="Arial" w:cs="Arial"/>
          <w:b/>
          <w:color w:val="auto"/>
        </w:rPr>
        <w:t>]</w:t>
      </w:r>
      <w:r w:rsidRPr="00E35569">
        <w:rPr>
          <w:rFonts w:ascii="Arial" w:hAnsi="Arial" w:cs="Arial"/>
          <w:color w:val="auto"/>
        </w:rPr>
        <w:t xml:space="preserve"> with provisions of applicable laws, regulations, contracts, and grant agreements we tested.</w:t>
      </w:r>
    </w:p>
    <w:p w14:paraId="77BE141F" w14:textId="7C2DF692" w:rsidR="00A86278" w:rsidRPr="00E35569" w:rsidRDefault="00A86278" w:rsidP="0003395E">
      <w:pPr>
        <w:pStyle w:val="BodyText"/>
        <w:spacing w:before="120"/>
        <w:rPr>
          <w:rFonts w:ascii="Arial" w:hAnsi="Arial" w:cs="Arial"/>
          <w:sz w:val="22"/>
          <w:szCs w:val="22"/>
        </w:rPr>
      </w:pPr>
      <w:r w:rsidRPr="00E35569">
        <w:rPr>
          <w:rFonts w:ascii="Arial" w:hAnsi="Arial" w:cs="Arial"/>
          <w:color w:val="auto"/>
          <w:sz w:val="22"/>
          <w:szCs w:val="22"/>
        </w:rPr>
        <w:t xml:space="preserve">The following sections discuss in more detail (1) our report on the financial statements and on internal control over financial reporting, which includes </w:t>
      </w:r>
      <w:r w:rsidRPr="00E35569">
        <w:rPr>
          <w:rFonts w:ascii="Arial" w:hAnsi="Arial" w:cs="Arial"/>
          <w:b/>
          <w:color w:val="auto"/>
          <w:sz w:val="22"/>
          <w:szCs w:val="22"/>
        </w:rPr>
        <w:t>[if applicable</w:t>
      </w:r>
      <w:r w:rsidR="00915613" w:rsidRPr="00E35569">
        <w:rPr>
          <w:rFonts w:ascii="Arial" w:hAnsi="Arial" w:cs="Arial"/>
          <w:b/>
          <w:color w:val="auto"/>
          <w:sz w:val="22"/>
          <w:szCs w:val="22"/>
        </w:rPr>
        <w:t>,</w:t>
      </w:r>
      <w:r w:rsidRPr="00E35569">
        <w:rPr>
          <w:rFonts w:ascii="Arial" w:hAnsi="Arial" w:cs="Arial"/>
          <w:b/>
          <w:color w:val="auto"/>
          <w:sz w:val="22"/>
          <w:szCs w:val="22"/>
        </w:rPr>
        <w:t xml:space="preserve"> insert “a</w:t>
      </w:r>
      <w:r w:rsidR="00037616" w:rsidRPr="00E35569">
        <w:rPr>
          <w:rFonts w:ascii="Arial" w:hAnsi="Arial" w:cs="Arial"/>
          <w:b/>
          <w:color w:val="auto"/>
          <w:sz w:val="22"/>
          <w:szCs w:val="22"/>
        </w:rPr>
        <w:t>n emphasis-of-matter</w:t>
      </w:r>
      <w:r w:rsidRPr="00E35569">
        <w:rPr>
          <w:rFonts w:ascii="Arial" w:hAnsi="Arial" w:cs="Arial"/>
          <w:b/>
          <w:color w:val="auto"/>
          <w:sz w:val="22"/>
          <w:szCs w:val="22"/>
        </w:rPr>
        <w:t xml:space="preserve"> paragraph related to (include brief description),”</w:t>
      </w:r>
      <w:r w:rsidR="00915613" w:rsidRPr="00E35569">
        <w:rPr>
          <w:rFonts w:ascii="Arial" w:hAnsi="Arial" w:cs="Arial"/>
          <w:b/>
          <w:color w:val="auto"/>
          <w:sz w:val="22"/>
          <w:szCs w:val="22"/>
        </w:rPr>
        <w:t xml:space="preserve"> “</w:t>
      </w:r>
      <w:r w:rsidR="00CC26D8" w:rsidRPr="00E35569">
        <w:rPr>
          <w:rFonts w:ascii="Arial" w:hAnsi="Arial" w:cs="Arial"/>
          <w:b/>
          <w:color w:val="auto"/>
          <w:sz w:val="22"/>
          <w:szCs w:val="22"/>
        </w:rPr>
        <w:t xml:space="preserve">an </w:t>
      </w:r>
      <w:r w:rsidR="00747AAE" w:rsidRPr="00E35569">
        <w:rPr>
          <w:rFonts w:ascii="Arial" w:hAnsi="Arial" w:cs="Arial"/>
          <w:b/>
          <w:color w:val="auto"/>
          <w:sz w:val="22"/>
          <w:szCs w:val="22"/>
        </w:rPr>
        <w:t>other-</w:t>
      </w:r>
      <w:r w:rsidR="00915613" w:rsidRPr="00E35569">
        <w:rPr>
          <w:rFonts w:ascii="Arial" w:hAnsi="Arial" w:cs="Arial"/>
          <w:b/>
          <w:color w:val="auto"/>
          <w:sz w:val="22"/>
          <w:szCs w:val="22"/>
        </w:rPr>
        <w:t>matter paragraph related to (include brief description</w:t>
      </w:r>
      <w:r w:rsidR="00AD73A5" w:rsidRPr="00E35569">
        <w:rPr>
          <w:rFonts w:ascii="Arial" w:hAnsi="Arial" w:cs="Arial"/>
          <w:b/>
          <w:color w:val="auto"/>
          <w:sz w:val="22"/>
          <w:szCs w:val="22"/>
        </w:rPr>
        <w:t>)</w:t>
      </w:r>
      <w:r w:rsidR="00C46312" w:rsidRPr="00E35569">
        <w:rPr>
          <w:rFonts w:ascii="Arial" w:hAnsi="Arial" w:cs="Arial"/>
          <w:b/>
          <w:color w:val="auto"/>
          <w:sz w:val="22"/>
          <w:szCs w:val="22"/>
        </w:rPr>
        <w:t>,</w:t>
      </w:r>
      <w:r w:rsidR="00915613" w:rsidRPr="00E35569">
        <w:rPr>
          <w:rFonts w:ascii="Arial" w:hAnsi="Arial" w:cs="Arial"/>
          <w:b/>
          <w:color w:val="auto"/>
          <w:sz w:val="22"/>
          <w:szCs w:val="22"/>
        </w:rPr>
        <w:t>”</w:t>
      </w:r>
      <w:r w:rsidR="00C46312" w:rsidRPr="00E35569">
        <w:rPr>
          <w:rFonts w:ascii="Arial" w:hAnsi="Arial" w:cs="Arial"/>
          <w:b/>
          <w:color w:val="auto"/>
          <w:sz w:val="22"/>
          <w:szCs w:val="22"/>
        </w:rPr>
        <w:t xml:space="preserve"> or both</w:t>
      </w:r>
      <w:r w:rsidRPr="00E35569">
        <w:rPr>
          <w:rFonts w:ascii="Arial" w:hAnsi="Arial" w:cs="Arial"/>
          <w:b/>
          <w:color w:val="auto"/>
          <w:sz w:val="22"/>
          <w:szCs w:val="22"/>
        </w:rPr>
        <w:t xml:space="preserve">] </w:t>
      </w:r>
      <w:r w:rsidR="00A3145B" w:rsidRPr="00E35569">
        <w:rPr>
          <w:rFonts w:ascii="Arial" w:hAnsi="Arial" w:cs="Arial"/>
          <w:bCs/>
          <w:color w:val="auto"/>
          <w:sz w:val="22"/>
          <w:szCs w:val="22"/>
        </w:rPr>
        <w:t xml:space="preserve">a section on </w:t>
      </w:r>
      <w:r w:rsidRPr="00E35569">
        <w:rPr>
          <w:rFonts w:ascii="Arial" w:hAnsi="Arial" w:cs="Arial"/>
          <w:bCs/>
          <w:sz w:val="22"/>
          <w:szCs w:val="22"/>
        </w:rPr>
        <w:t>required</w:t>
      </w:r>
      <w:r w:rsidRPr="00E35569">
        <w:rPr>
          <w:rFonts w:ascii="Arial" w:hAnsi="Arial" w:cs="Arial"/>
          <w:sz w:val="22"/>
          <w:szCs w:val="22"/>
        </w:rPr>
        <w:t xml:space="preserve"> supplementary information (RSI)</w:t>
      </w:r>
      <w:r w:rsidRPr="00E35569">
        <w:rPr>
          <w:rStyle w:val="FootnoteReference"/>
          <w:rFonts w:ascii="Arial" w:hAnsi="Arial" w:cs="Arial"/>
          <w:sz w:val="22"/>
          <w:szCs w:val="22"/>
        </w:rPr>
        <w:footnoteReference w:id="20"/>
      </w:r>
      <w:r w:rsidRPr="00E35569">
        <w:rPr>
          <w:rFonts w:ascii="Arial" w:hAnsi="Arial" w:cs="Arial"/>
          <w:sz w:val="22"/>
          <w:szCs w:val="22"/>
        </w:rPr>
        <w:t xml:space="preserve"> and </w:t>
      </w:r>
      <w:r w:rsidR="00A3145B" w:rsidRPr="00E35569">
        <w:rPr>
          <w:rFonts w:ascii="Arial" w:hAnsi="Arial" w:cs="Arial"/>
          <w:sz w:val="22"/>
          <w:szCs w:val="22"/>
        </w:rPr>
        <w:t xml:space="preserve">a section on </w:t>
      </w:r>
      <w:r w:rsidRPr="00E35569">
        <w:rPr>
          <w:rFonts w:ascii="Arial" w:hAnsi="Arial" w:cs="Arial"/>
          <w:sz w:val="22"/>
          <w:szCs w:val="22"/>
        </w:rPr>
        <w:t>other information included with the financial statements;</w:t>
      </w:r>
      <w:r w:rsidR="009F7F77" w:rsidRPr="00E35569">
        <w:rPr>
          <w:rStyle w:val="FootnoteReference"/>
          <w:rFonts w:ascii="Arial" w:hAnsi="Arial" w:cs="Arial"/>
          <w:sz w:val="22"/>
          <w:szCs w:val="22"/>
        </w:rPr>
        <w:t xml:space="preserve"> </w:t>
      </w:r>
      <w:r w:rsidR="009F7F77" w:rsidRPr="00E35569">
        <w:rPr>
          <w:rStyle w:val="FootnoteReference"/>
          <w:rFonts w:ascii="Arial" w:hAnsi="Arial" w:cs="Arial"/>
          <w:sz w:val="22"/>
          <w:szCs w:val="22"/>
        </w:rPr>
        <w:footnoteReference w:id="21"/>
      </w:r>
      <w:r w:rsidRPr="00E35569">
        <w:rPr>
          <w:rFonts w:ascii="Arial" w:hAnsi="Arial" w:cs="Arial"/>
          <w:sz w:val="22"/>
          <w:szCs w:val="22"/>
        </w:rPr>
        <w:t xml:space="preserve"> </w:t>
      </w:r>
      <w:r w:rsidRPr="00E35569">
        <w:rPr>
          <w:rFonts w:ascii="Arial" w:hAnsi="Arial" w:cs="Arial"/>
          <w:color w:val="auto"/>
          <w:sz w:val="22"/>
          <w:szCs w:val="22"/>
        </w:rPr>
        <w:t xml:space="preserve">(2) our report on compliance with laws, regulations, contracts, and grant agreements; and (3) agency comments </w:t>
      </w:r>
      <w:r w:rsidRPr="00E35569">
        <w:rPr>
          <w:rFonts w:ascii="Arial" w:hAnsi="Arial" w:cs="Arial"/>
          <w:b/>
          <w:color w:val="auto"/>
          <w:sz w:val="22"/>
          <w:szCs w:val="22"/>
        </w:rPr>
        <w:t>[if applicable, add “and our evaluation” and revise related heading on page 595 A-</w:t>
      </w:r>
      <w:r w:rsidR="009C5C95" w:rsidRPr="00E35569">
        <w:rPr>
          <w:rFonts w:ascii="Arial" w:hAnsi="Arial" w:cs="Arial"/>
          <w:b/>
          <w:color w:val="auto"/>
          <w:sz w:val="22"/>
          <w:szCs w:val="22"/>
        </w:rPr>
        <w:t>7</w:t>
      </w:r>
      <w:r w:rsidRPr="00E35569">
        <w:rPr>
          <w:rFonts w:ascii="Arial" w:hAnsi="Arial" w:cs="Arial"/>
          <w:b/>
          <w:color w:val="auto"/>
          <w:sz w:val="22"/>
          <w:szCs w:val="22"/>
        </w:rPr>
        <w:t xml:space="preserve"> for consistency]</w:t>
      </w:r>
      <w:r w:rsidRPr="00E35569">
        <w:rPr>
          <w:rFonts w:ascii="Arial" w:hAnsi="Arial" w:cs="Arial"/>
          <w:color w:val="auto"/>
          <w:sz w:val="22"/>
          <w:szCs w:val="22"/>
        </w:rPr>
        <w:t>.</w:t>
      </w:r>
      <w:r w:rsidRPr="00E35569">
        <w:rPr>
          <w:rFonts w:ascii="Arial" w:hAnsi="Arial" w:cs="Arial"/>
          <w:b/>
          <w:color w:val="auto"/>
          <w:sz w:val="22"/>
          <w:szCs w:val="22"/>
        </w:rPr>
        <w:t xml:space="preserve"> </w:t>
      </w:r>
    </w:p>
    <w:p w14:paraId="5216EA10" w14:textId="66955057" w:rsidR="00A86278" w:rsidRPr="00E35569" w:rsidRDefault="00A86278" w:rsidP="0003395E">
      <w:pPr>
        <w:pStyle w:val="body"/>
        <w:spacing w:before="120" w:after="120" w:line="240" w:lineRule="auto"/>
        <w:rPr>
          <w:rFonts w:ascii="Arial" w:hAnsi="Arial" w:cs="Arial"/>
          <w:b/>
          <w:color w:val="auto"/>
        </w:rPr>
      </w:pPr>
      <w:r w:rsidRPr="00E35569">
        <w:rPr>
          <w:rFonts w:ascii="Arial" w:hAnsi="Arial" w:cs="Arial"/>
          <w:b/>
          <w:color w:val="auto"/>
        </w:rPr>
        <w:t>Report on the Financial Statements and on Internal Control over Financial Reporting</w:t>
      </w:r>
    </w:p>
    <w:p w14:paraId="6E665DFB" w14:textId="09CAE67D" w:rsidR="001035B7" w:rsidRPr="00E35569" w:rsidRDefault="001035B7" w:rsidP="001035B7">
      <w:pPr>
        <w:rPr>
          <w:rFonts w:cs="Arial"/>
          <w:szCs w:val="22"/>
          <w:u w:val="single"/>
        </w:rPr>
      </w:pPr>
      <w:r w:rsidRPr="00E35569">
        <w:rPr>
          <w:rFonts w:cs="Arial"/>
          <w:szCs w:val="22"/>
          <w:u w:val="single"/>
        </w:rPr>
        <w:t xml:space="preserve">Opinion on </w:t>
      </w:r>
      <w:r w:rsidR="0024692A" w:rsidRPr="00E35569">
        <w:rPr>
          <w:rFonts w:cs="Arial"/>
          <w:szCs w:val="22"/>
          <w:u w:val="single"/>
        </w:rPr>
        <w:t xml:space="preserve">the </w:t>
      </w:r>
      <w:r w:rsidRPr="00E35569">
        <w:rPr>
          <w:rFonts w:cs="Arial"/>
          <w:szCs w:val="22"/>
          <w:u w:val="single"/>
        </w:rPr>
        <w:t>Financial Statements</w:t>
      </w:r>
    </w:p>
    <w:p w14:paraId="18574D94" w14:textId="3BB32752" w:rsidR="0007203C" w:rsidRPr="00E35569" w:rsidRDefault="00A86278" w:rsidP="0007203C">
      <w:pPr>
        <w:pStyle w:val="ListParagraph"/>
        <w:autoSpaceDE w:val="0"/>
        <w:autoSpaceDN w:val="0"/>
        <w:adjustRightInd w:val="0"/>
        <w:spacing w:line="240" w:lineRule="auto"/>
        <w:ind w:left="0"/>
        <w:rPr>
          <w:szCs w:val="22"/>
        </w:rPr>
      </w:pPr>
      <w:r w:rsidRPr="00E35569">
        <w:rPr>
          <w:szCs w:val="22"/>
        </w:rPr>
        <w:t xml:space="preserve">In accordance with </w:t>
      </w:r>
      <w:r w:rsidRPr="00E35569">
        <w:rPr>
          <w:b/>
          <w:szCs w:val="22"/>
        </w:rPr>
        <w:t>[cite audit authority],</w:t>
      </w:r>
      <w:r w:rsidRPr="00E35569">
        <w:rPr>
          <w:szCs w:val="22"/>
        </w:rPr>
        <w:t xml:space="preserve"> we have audited </w:t>
      </w:r>
      <w:r w:rsidRPr="00E35569">
        <w:rPr>
          <w:b/>
          <w:szCs w:val="22"/>
        </w:rPr>
        <w:t>[entity’s]</w:t>
      </w:r>
      <w:r w:rsidRPr="00E35569">
        <w:rPr>
          <w:szCs w:val="22"/>
        </w:rPr>
        <w:t xml:space="preserve"> financial statements. </w:t>
      </w:r>
      <w:r w:rsidRPr="00E35569">
        <w:rPr>
          <w:b/>
          <w:szCs w:val="22"/>
        </w:rPr>
        <w:t>[Entity’s]</w:t>
      </w:r>
      <w:r w:rsidRPr="00E35569">
        <w:rPr>
          <w:szCs w:val="22"/>
        </w:rPr>
        <w:t xml:space="preserve"> financial statements comprise the balance sheets as of </w:t>
      </w:r>
      <w:r w:rsidRPr="00E35569">
        <w:rPr>
          <w:b/>
          <w:szCs w:val="22"/>
        </w:rPr>
        <w:t>[September 30, 20X</w:t>
      </w:r>
      <w:r w:rsidR="00755352" w:rsidRPr="00E35569">
        <w:rPr>
          <w:b/>
          <w:szCs w:val="22"/>
        </w:rPr>
        <w:t>2</w:t>
      </w:r>
      <w:r w:rsidRPr="00E35569">
        <w:rPr>
          <w:b/>
          <w:szCs w:val="22"/>
        </w:rPr>
        <w:t>, and 20X</w:t>
      </w:r>
      <w:r w:rsidR="00755352" w:rsidRPr="00E35569">
        <w:rPr>
          <w:b/>
          <w:szCs w:val="22"/>
        </w:rPr>
        <w:t>1</w:t>
      </w:r>
      <w:r w:rsidRPr="00E35569">
        <w:rPr>
          <w:b/>
          <w:szCs w:val="22"/>
        </w:rPr>
        <w:t>]</w:t>
      </w:r>
      <w:r w:rsidRPr="00E35569">
        <w:rPr>
          <w:szCs w:val="22"/>
        </w:rPr>
        <w:t xml:space="preserve">; the related statements of net cost </w:t>
      </w:r>
      <w:r w:rsidRPr="00E35569">
        <w:rPr>
          <w:b/>
          <w:szCs w:val="22"/>
        </w:rPr>
        <w:t xml:space="preserve">[if included in statement title, insert “of </w:t>
      </w:r>
      <w:r w:rsidRPr="00E35569">
        <w:rPr>
          <w:b/>
          <w:szCs w:val="22"/>
        </w:rPr>
        <w:lastRenderedPageBreak/>
        <w:t>operations”]</w:t>
      </w:r>
      <w:r w:rsidRPr="00E35569">
        <w:rPr>
          <w:szCs w:val="22"/>
        </w:rPr>
        <w:t>, changes in net position, and budgetary resources for the fiscal years then ended;</w:t>
      </w:r>
      <w:r w:rsidR="00A66D81" w:rsidRPr="00E35569">
        <w:rPr>
          <w:rStyle w:val="FootnoteReference"/>
          <w:szCs w:val="22"/>
        </w:rPr>
        <w:footnoteReference w:id="22"/>
      </w:r>
      <w:r w:rsidRPr="00E35569">
        <w:rPr>
          <w:szCs w:val="22"/>
        </w:rPr>
        <w:t xml:space="preserve"> and the related notes to the financial statements. </w:t>
      </w:r>
      <w:r w:rsidR="0007203C" w:rsidRPr="00E35569">
        <w:rPr>
          <w:szCs w:val="22"/>
        </w:rPr>
        <w:t xml:space="preserve">In our opinion, </w:t>
      </w:r>
      <w:r w:rsidR="0007203C" w:rsidRPr="00E35569">
        <w:rPr>
          <w:b/>
          <w:szCs w:val="22"/>
        </w:rPr>
        <w:t>[entity’s]</w:t>
      </w:r>
      <w:r w:rsidR="0007203C" w:rsidRPr="00E35569">
        <w:rPr>
          <w:b/>
          <w:color w:val="auto"/>
          <w:szCs w:val="22"/>
        </w:rPr>
        <w:t xml:space="preserve"> </w:t>
      </w:r>
      <w:r w:rsidR="0007203C" w:rsidRPr="00E35569">
        <w:rPr>
          <w:szCs w:val="22"/>
        </w:rPr>
        <w:t xml:space="preserve">financial statements present fairly, in all material respects, </w:t>
      </w:r>
      <w:r w:rsidR="0007203C" w:rsidRPr="00E35569">
        <w:rPr>
          <w:b/>
          <w:szCs w:val="22"/>
        </w:rPr>
        <w:t>[entity’s]</w:t>
      </w:r>
      <w:r w:rsidR="0007203C" w:rsidRPr="00E35569">
        <w:rPr>
          <w:color w:val="auto"/>
          <w:szCs w:val="22"/>
        </w:rPr>
        <w:t xml:space="preserve"> </w:t>
      </w:r>
      <w:r w:rsidR="0007203C" w:rsidRPr="00E35569">
        <w:rPr>
          <w:szCs w:val="22"/>
        </w:rPr>
        <w:t xml:space="preserve">financial position as of </w:t>
      </w:r>
      <w:r w:rsidR="0007203C" w:rsidRPr="00E35569">
        <w:rPr>
          <w:b/>
          <w:szCs w:val="22"/>
        </w:rPr>
        <w:t>[September 30, 20X</w:t>
      </w:r>
      <w:r w:rsidR="00755352" w:rsidRPr="00E35569">
        <w:rPr>
          <w:b/>
          <w:szCs w:val="22"/>
        </w:rPr>
        <w:t>2</w:t>
      </w:r>
      <w:r w:rsidR="0007203C" w:rsidRPr="00E35569">
        <w:rPr>
          <w:b/>
          <w:szCs w:val="22"/>
        </w:rPr>
        <w:t>, and 20X</w:t>
      </w:r>
      <w:r w:rsidR="00755352" w:rsidRPr="00E35569">
        <w:rPr>
          <w:b/>
          <w:szCs w:val="22"/>
        </w:rPr>
        <w:t>1</w:t>
      </w:r>
      <w:r w:rsidR="0007203C" w:rsidRPr="00E35569">
        <w:rPr>
          <w:b/>
          <w:szCs w:val="22"/>
        </w:rPr>
        <w:t>]</w:t>
      </w:r>
      <w:r w:rsidR="0007203C" w:rsidRPr="00E35569">
        <w:rPr>
          <w:szCs w:val="22"/>
        </w:rPr>
        <w:t xml:space="preserve">, and its net cost of operations, changes in net position, and budgetary resources for the fiscal years then ended in accordance with U.S. generally accepted accounting principles. </w:t>
      </w:r>
    </w:p>
    <w:p w14:paraId="5E7DABB8" w14:textId="4912CA88" w:rsidR="001035B7" w:rsidRPr="00E35569" w:rsidRDefault="001035B7" w:rsidP="0007203C">
      <w:pPr>
        <w:pStyle w:val="ListParagraph"/>
        <w:autoSpaceDE w:val="0"/>
        <w:autoSpaceDN w:val="0"/>
        <w:adjustRightInd w:val="0"/>
        <w:spacing w:line="240" w:lineRule="auto"/>
        <w:ind w:left="0"/>
        <w:rPr>
          <w:szCs w:val="22"/>
          <w:u w:val="single"/>
        </w:rPr>
      </w:pPr>
      <w:r w:rsidRPr="00E35569">
        <w:rPr>
          <w:szCs w:val="22"/>
          <w:u w:val="single"/>
        </w:rPr>
        <w:t>Opinion on Internal Control over Financial Reporting</w:t>
      </w:r>
    </w:p>
    <w:p w14:paraId="03BCD500" w14:textId="011810D8" w:rsidR="0007203C" w:rsidRPr="00E35569" w:rsidRDefault="00A86278" w:rsidP="0007203C">
      <w:pPr>
        <w:pStyle w:val="ListParagraph"/>
        <w:autoSpaceDE w:val="0"/>
        <w:autoSpaceDN w:val="0"/>
        <w:adjustRightInd w:val="0"/>
        <w:spacing w:line="240" w:lineRule="auto"/>
        <w:ind w:left="0"/>
        <w:rPr>
          <w:szCs w:val="22"/>
        </w:rPr>
      </w:pPr>
      <w:r w:rsidRPr="00E35569">
        <w:rPr>
          <w:szCs w:val="22"/>
        </w:rPr>
        <w:t xml:space="preserve">We also have audited </w:t>
      </w:r>
      <w:r w:rsidRPr="00E35569">
        <w:rPr>
          <w:b/>
          <w:szCs w:val="22"/>
        </w:rPr>
        <w:t>[entity’s]</w:t>
      </w:r>
      <w:r w:rsidRPr="00E35569">
        <w:rPr>
          <w:szCs w:val="22"/>
        </w:rPr>
        <w:t xml:space="preserve"> internal control over financial reporting as of </w:t>
      </w:r>
      <w:r w:rsidRPr="00E35569">
        <w:rPr>
          <w:b/>
          <w:szCs w:val="22"/>
        </w:rPr>
        <w:t>[September 30, 20X</w:t>
      </w:r>
      <w:r w:rsidR="00755352" w:rsidRPr="00E35569">
        <w:rPr>
          <w:b/>
          <w:szCs w:val="22"/>
        </w:rPr>
        <w:t>2</w:t>
      </w:r>
      <w:r w:rsidRPr="00E35569">
        <w:rPr>
          <w:b/>
          <w:szCs w:val="22"/>
        </w:rPr>
        <w:t>]</w:t>
      </w:r>
      <w:r w:rsidRPr="00E35569">
        <w:rPr>
          <w:szCs w:val="22"/>
        </w:rPr>
        <w:t>, based on criteria established under 31 U.S.C. § 3512(c), (d), commonly known as the Federal Managers’ Financial Integrity Act</w:t>
      </w:r>
      <w:r w:rsidR="00C04561" w:rsidRPr="00E35569">
        <w:rPr>
          <w:szCs w:val="22"/>
        </w:rPr>
        <w:t xml:space="preserve"> of 1982</w:t>
      </w:r>
      <w:r w:rsidRPr="00E35569">
        <w:rPr>
          <w:szCs w:val="22"/>
        </w:rPr>
        <w:t xml:space="preserve"> (FMFIA).</w:t>
      </w:r>
      <w:r w:rsidR="0007203C" w:rsidRPr="00E35569">
        <w:rPr>
          <w:szCs w:val="22"/>
        </w:rPr>
        <w:t xml:space="preserve"> In our opinion, </w:t>
      </w:r>
      <w:r w:rsidR="0007203C" w:rsidRPr="00E35569">
        <w:rPr>
          <w:b/>
          <w:szCs w:val="22"/>
        </w:rPr>
        <w:t>[entity]</w:t>
      </w:r>
      <w:r w:rsidR="0007203C" w:rsidRPr="00E35569">
        <w:rPr>
          <w:color w:val="auto"/>
          <w:szCs w:val="22"/>
        </w:rPr>
        <w:t xml:space="preserve"> </w:t>
      </w:r>
      <w:r w:rsidR="0007203C" w:rsidRPr="00E35569">
        <w:rPr>
          <w:szCs w:val="22"/>
        </w:rPr>
        <w:t xml:space="preserve">maintained, in all material respects, effective internal control over financial reporting as of </w:t>
      </w:r>
      <w:r w:rsidR="0007203C" w:rsidRPr="00E35569">
        <w:rPr>
          <w:b/>
          <w:szCs w:val="22"/>
        </w:rPr>
        <w:t>[September 30, 20X</w:t>
      </w:r>
      <w:r w:rsidR="00755352" w:rsidRPr="00E35569">
        <w:rPr>
          <w:b/>
          <w:szCs w:val="22"/>
        </w:rPr>
        <w:t>2</w:t>
      </w:r>
      <w:r w:rsidR="0007203C" w:rsidRPr="00E35569">
        <w:rPr>
          <w:b/>
          <w:szCs w:val="22"/>
        </w:rPr>
        <w:t>]</w:t>
      </w:r>
      <w:r w:rsidR="0007203C" w:rsidRPr="00E35569">
        <w:rPr>
          <w:szCs w:val="22"/>
        </w:rPr>
        <w:t>, based on criteria established under FMFIA.</w:t>
      </w:r>
    </w:p>
    <w:p w14:paraId="7E441718" w14:textId="134ADA01" w:rsidR="0007203C" w:rsidRPr="00E35569" w:rsidRDefault="0007203C" w:rsidP="0007203C">
      <w:pPr>
        <w:pStyle w:val="BodyText"/>
        <w:spacing w:before="120"/>
        <w:rPr>
          <w:rFonts w:ascii="Arial" w:hAnsi="Arial" w:cs="Arial"/>
          <w:sz w:val="22"/>
          <w:szCs w:val="22"/>
        </w:rPr>
      </w:pPr>
      <w:r w:rsidRPr="00E35569">
        <w:rPr>
          <w:rFonts w:ascii="Arial" w:hAnsi="Arial" w:cs="Arial"/>
          <w:b/>
          <w:sz w:val="22"/>
          <w:szCs w:val="22"/>
        </w:rPr>
        <w:t xml:space="preserve">[If applicable] </w:t>
      </w:r>
      <w:r w:rsidRPr="00E35569">
        <w:rPr>
          <w:rFonts w:ascii="Arial" w:hAnsi="Arial" w:cs="Arial"/>
          <w:sz w:val="22"/>
          <w:szCs w:val="22"/>
        </w:rPr>
        <w:t xml:space="preserve">During our </w:t>
      </w:r>
      <w:r w:rsidRPr="00E35569">
        <w:rPr>
          <w:rFonts w:ascii="Arial" w:hAnsi="Arial" w:cs="Arial"/>
          <w:b/>
          <w:sz w:val="22"/>
          <w:szCs w:val="22"/>
        </w:rPr>
        <w:t>[20X</w:t>
      </w:r>
      <w:r w:rsidR="00755352" w:rsidRPr="00E35569">
        <w:rPr>
          <w:rFonts w:ascii="Arial" w:hAnsi="Arial" w:cs="Arial"/>
          <w:b/>
          <w:sz w:val="22"/>
          <w:szCs w:val="22"/>
        </w:rPr>
        <w:t>2</w:t>
      </w:r>
      <w:r w:rsidRPr="00E35569">
        <w:rPr>
          <w:rFonts w:ascii="Arial" w:hAnsi="Arial" w:cs="Arial"/>
          <w:b/>
          <w:sz w:val="22"/>
          <w:szCs w:val="22"/>
        </w:rPr>
        <w:t xml:space="preserve">] </w:t>
      </w:r>
      <w:r w:rsidRPr="00E35569">
        <w:rPr>
          <w:rFonts w:ascii="Arial" w:hAnsi="Arial" w:cs="Arial"/>
          <w:sz w:val="22"/>
          <w:szCs w:val="22"/>
        </w:rPr>
        <w:t xml:space="preserve">audit, we identified deficiencies in </w:t>
      </w:r>
      <w:r w:rsidRPr="00E35569">
        <w:rPr>
          <w:rFonts w:ascii="Arial" w:hAnsi="Arial" w:cs="Arial"/>
          <w:b/>
          <w:sz w:val="22"/>
          <w:szCs w:val="22"/>
        </w:rPr>
        <w:t>[entity’s]</w:t>
      </w:r>
      <w:r w:rsidRPr="00E35569">
        <w:rPr>
          <w:rFonts w:ascii="Arial" w:hAnsi="Arial" w:cs="Arial"/>
          <w:color w:val="auto"/>
          <w:sz w:val="22"/>
          <w:szCs w:val="22"/>
        </w:rPr>
        <w:t xml:space="preserve"> </w:t>
      </w:r>
      <w:r w:rsidRPr="00E35569">
        <w:rPr>
          <w:rFonts w:ascii="Arial" w:hAnsi="Arial" w:cs="Arial"/>
          <w:sz w:val="22"/>
          <w:szCs w:val="22"/>
        </w:rPr>
        <w:t>internal control over financial reporting that we do not consider to be material weaknesses or significant deficiencies.</w:t>
      </w:r>
      <w:r w:rsidRPr="00E35569">
        <w:rPr>
          <w:rStyle w:val="FootnoteReference"/>
          <w:rFonts w:ascii="Arial" w:hAnsi="Arial" w:cs="Arial"/>
          <w:sz w:val="22"/>
          <w:szCs w:val="22"/>
        </w:rPr>
        <w:footnoteReference w:id="23"/>
      </w:r>
      <w:r w:rsidRPr="00E35569">
        <w:rPr>
          <w:rFonts w:ascii="Arial" w:hAnsi="Arial" w:cs="Arial"/>
          <w:sz w:val="22"/>
          <w:szCs w:val="22"/>
        </w:rPr>
        <w:t xml:space="preserve"> Nonetheless, these deficiencies warrant </w:t>
      </w:r>
      <w:r w:rsidRPr="00E35569">
        <w:rPr>
          <w:rFonts w:ascii="Arial" w:hAnsi="Arial" w:cs="Arial"/>
          <w:b/>
          <w:sz w:val="22"/>
          <w:szCs w:val="22"/>
        </w:rPr>
        <w:t>[entity]</w:t>
      </w:r>
      <w:r w:rsidRPr="00E35569">
        <w:rPr>
          <w:rFonts w:ascii="Arial" w:hAnsi="Arial" w:cs="Arial"/>
          <w:color w:val="auto"/>
          <w:sz w:val="22"/>
          <w:szCs w:val="22"/>
        </w:rPr>
        <w:t xml:space="preserve"> </w:t>
      </w:r>
      <w:r w:rsidRPr="00E35569">
        <w:rPr>
          <w:rFonts w:ascii="Arial" w:hAnsi="Arial" w:cs="Arial"/>
          <w:sz w:val="22"/>
          <w:szCs w:val="22"/>
        </w:rPr>
        <w:t xml:space="preserve">management’s attention. We have communicated these matters to </w:t>
      </w:r>
      <w:r w:rsidRPr="00E35569">
        <w:rPr>
          <w:rFonts w:ascii="Arial" w:hAnsi="Arial" w:cs="Arial"/>
          <w:b/>
          <w:sz w:val="22"/>
          <w:szCs w:val="22"/>
        </w:rPr>
        <w:t>[entity]</w:t>
      </w:r>
      <w:r w:rsidRPr="00E35569">
        <w:rPr>
          <w:rFonts w:ascii="Arial" w:hAnsi="Arial" w:cs="Arial"/>
          <w:color w:val="auto"/>
          <w:sz w:val="22"/>
          <w:szCs w:val="22"/>
        </w:rPr>
        <w:t xml:space="preserve"> </w:t>
      </w:r>
      <w:r w:rsidRPr="00E35569">
        <w:rPr>
          <w:rFonts w:ascii="Arial" w:hAnsi="Arial" w:cs="Arial"/>
          <w:sz w:val="22"/>
          <w:szCs w:val="22"/>
        </w:rPr>
        <w:t>management and, where appropriate, will report on them separately.</w:t>
      </w:r>
    </w:p>
    <w:p w14:paraId="33AC0AA8" w14:textId="320C35F3" w:rsidR="0007203C" w:rsidRPr="00E35569" w:rsidRDefault="0007203C" w:rsidP="001A45BD">
      <w:pPr>
        <w:pStyle w:val="BodyText"/>
        <w:spacing w:before="120"/>
        <w:rPr>
          <w:rFonts w:ascii="Arial" w:hAnsi="Arial" w:cs="Arial"/>
          <w:sz w:val="22"/>
          <w:szCs w:val="22"/>
          <w:u w:val="single"/>
        </w:rPr>
      </w:pPr>
      <w:r w:rsidRPr="00E35569">
        <w:rPr>
          <w:rFonts w:ascii="Arial" w:hAnsi="Arial" w:cs="Arial"/>
          <w:sz w:val="22"/>
          <w:szCs w:val="22"/>
          <w:u w:val="single"/>
        </w:rPr>
        <w:t>Basis for Opinions</w:t>
      </w:r>
    </w:p>
    <w:p w14:paraId="292DE54E" w14:textId="5E6E8437" w:rsidR="00A86278" w:rsidRPr="00E35569" w:rsidRDefault="00A86278" w:rsidP="0003395E">
      <w:pPr>
        <w:rPr>
          <w:rFonts w:cs="Arial"/>
          <w:szCs w:val="22"/>
        </w:rPr>
      </w:pPr>
      <w:r w:rsidRPr="00E35569">
        <w:rPr>
          <w:rFonts w:cs="Arial"/>
          <w:szCs w:val="22"/>
        </w:rPr>
        <w:t xml:space="preserve">We conducted our audits in accordance with U.S. generally accepted government auditing standards. </w:t>
      </w:r>
      <w:r w:rsidR="0007203C" w:rsidRPr="00E35569">
        <w:rPr>
          <w:rFonts w:cs="Arial"/>
          <w:szCs w:val="22"/>
        </w:rPr>
        <w:t>Our responsibilities under those standards are further described in the Auditor’s Responsibilities for the Audits of the Financial S</w:t>
      </w:r>
      <w:r w:rsidR="00FD630E" w:rsidRPr="00E35569">
        <w:rPr>
          <w:rFonts w:cs="Arial"/>
          <w:szCs w:val="22"/>
        </w:rPr>
        <w:t xml:space="preserve">tatements and Internal Control over </w:t>
      </w:r>
      <w:r w:rsidR="0007203C" w:rsidRPr="00E35569">
        <w:rPr>
          <w:rFonts w:cs="Arial"/>
          <w:szCs w:val="22"/>
        </w:rPr>
        <w:t xml:space="preserve">Financial Reporting section of our report. We are required to be independent of </w:t>
      </w:r>
      <w:r w:rsidR="007C4578" w:rsidRPr="00E35569">
        <w:rPr>
          <w:rFonts w:cs="Arial"/>
          <w:b/>
          <w:szCs w:val="22"/>
        </w:rPr>
        <w:t>[entity]</w:t>
      </w:r>
      <w:r w:rsidR="007C4578" w:rsidRPr="00E35569">
        <w:rPr>
          <w:rFonts w:cs="Arial"/>
          <w:szCs w:val="22"/>
        </w:rPr>
        <w:t xml:space="preserve"> and to meet our other ethical responsibilities, in accordance with the relevant ethical requirements relating to our audits. </w:t>
      </w:r>
      <w:r w:rsidRPr="00E35569">
        <w:rPr>
          <w:rFonts w:cs="Arial"/>
          <w:szCs w:val="22"/>
        </w:rPr>
        <w:t xml:space="preserve">We believe that the audit evidence we </w:t>
      </w:r>
      <w:r w:rsidR="007C4578" w:rsidRPr="00E35569">
        <w:rPr>
          <w:rFonts w:cs="Arial"/>
          <w:szCs w:val="22"/>
        </w:rPr>
        <w:t xml:space="preserve">have </w:t>
      </w:r>
      <w:r w:rsidRPr="00E35569">
        <w:rPr>
          <w:rFonts w:cs="Arial"/>
          <w:szCs w:val="22"/>
        </w:rPr>
        <w:t>obtained is sufficient and appropriate to provide a basis for our audit opinions.</w:t>
      </w:r>
    </w:p>
    <w:p w14:paraId="4E3FBB5F" w14:textId="6DBEBC04" w:rsidR="00477232" w:rsidRPr="00E35569" w:rsidRDefault="00477232" w:rsidP="00477232">
      <w:pPr>
        <w:rPr>
          <w:rFonts w:cs="Arial"/>
          <w:b/>
          <w:szCs w:val="22"/>
        </w:rPr>
      </w:pPr>
      <w:r w:rsidRPr="00E35569">
        <w:rPr>
          <w:rFonts w:cs="Arial"/>
          <w:b/>
          <w:szCs w:val="22"/>
        </w:rPr>
        <w:t>[Note: If applica</w:t>
      </w:r>
      <w:r w:rsidR="00B96CA4" w:rsidRPr="00E35569">
        <w:rPr>
          <w:rFonts w:cs="Arial"/>
          <w:b/>
          <w:szCs w:val="22"/>
        </w:rPr>
        <w:t>ble, insert emphasis-of-matter</w:t>
      </w:r>
      <w:r w:rsidR="00C46312" w:rsidRPr="00E35569">
        <w:rPr>
          <w:rFonts w:cs="Arial"/>
          <w:b/>
          <w:szCs w:val="22"/>
        </w:rPr>
        <w:t xml:space="preserve"> paragraph</w:t>
      </w:r>
      <w:r w:rsidR="005C024B" w:rsidRPr="00E35569">
        <w:rPr>
          <w:rFonts w:cs="Arial"/>
          <w:b/>
          <w:szCs w:val="22"/>
        </w:rPr>
        <w:t>(s)</w:t>
      </w:r>
      <w:r w:rsidR="00C46312" w:rsidRPr="00E35569">
        <w:rPr>
          <w:rFonts w:cs="Arial"/>
          <w:b/>
          <w:szCs w:val="22"/>
        </w:rPr>
        <w:t>,</w:t>
      </w:r>
      <w:r w:rsidRPr="00E35569">
        <w:rPr>
          <w:rFonts w:cs="Arial"/>
          <w:b/>
          <w:szCs w:val="22"/>
        </w:rPr>
        <w:t xml:space="preserve"> other</w:t>
      </w:r>
      <w:r w:rsidR="00747AAE" w:rsidRPr="00E35569">
        <w:rPr>
          <w:rFonts w:cs="Arial"/>
          <w:b/>
          <w:szCs w:val="22"/>
        </w:rPr>
        <w:t>-</w:t>
      </w:r>
      <w:r w:rsidRPr="00E35569">
        <w:rPr>
          <w:rFonts w:cs="Arial"/>
          <w:b/>
          <w:szCs w:val="22"/>
        </w:rPr>
        <w:t>matter paragraph</w:t>
      </w:r>
      <w:r w:rsidR="005C024B" w:rsidRPr="00E35569">
        <w:rPr>
          <w:rFonts w:cs="Arial"/>
          <w:b/>
          <w:szCs w:val="22"/>
        </w:rPr>
        <w:t>(s)</w:t>
      </w:r>
      <w:r w:rsidR="00C46312" w:rsidRPr="00E35569">
        <w:rPr>
          <w:rFonts w:cs="Arial"/>
          <w:b/>
          <w:szCs w:val="22"/>
        </w:rPr>
        <w:t>, or both</w:t>
      </w:r>
      <w:r w:rsidRPr="00E35569">
        <w:rPr>
          <w:rFonts w:cs="Arial"/>
          <w:b/>
          <w:szCs w:val="22"/>
        </w:rPr>
        <w:t xml:space="preserve"> in accordance with AU-C 706. Include related heading(s).]</w:t>
      </w:r>
    </w:p>
    <w:p w14:paraId="60C2AE6F" w14:textId="493FE44E" w:rsidR="00A86278" w:rsidRPr="00E35569" w:rsidRDefault="007C4578" w:rsidP="0003395E">
      <w:pPr>
        <w:rPr>
          <w:rFonts w:cs="Arial"/>
          <w:u w:val="single"/>
        </w:rPr>
      </w:pPr>
      <w:r w:rsidRPr="00E35569">
        <w:rPr>
          <w:rFonts w:cs="Arial"/>
          <w:u w:val="single"/>
        </w:rPr>
        <w:t>Responsibilities of Management for the Financial St</w:t>
      </w:r>
      <w:r w:rsidR="00F92B14" w:rsidRPr="00E35569">
        <w:rPr>
          <w:rFonts w:cs="Arial"/>
          <w:u w:val="single"/>
        </w:rPr>
        <w:t xml:space="preserve">atements and Internal </w:t>
      </w:r>
      <w:r w:rsidR="00FD630E" w:rsidRPr="00E35569">
        <w:rPr>
          <w:rFonts w:cs="Arial"/>
          <w:u w:val="single"/>
        </w:rPr>
        <w:t>Control o</w:t>
      </w:r>
      <w:r w:rsidRPr="00E35569">
        <w:rPr>
          <w:rFonts w:cs="Arial"/>
          <w:u w:val="single"/>
        </w:rPr>
        <w:t>ver Financial Reporting</w:t>
      </w:r>
    </w:p>
    <w:p w14:paraId="4E9CD016" w14:textId="77777777" w:rsidR="00126257" w:rsidRPr="00E35569" w:rsidRDefault="007C4578" w:rsidP="0003395E">
      <w:pPr>
        <w:pStyle w:val="BodyText"/>
        <w:spacing w:before="120"/>
        <w:rPr>
          <w:rFonts w:ascii="Arial" w:hAnsi="Arial" w:cs="Arial"/>
          <w:color w:val="auto"/>
          <w:sz w:val="22"/>
          <w:szCs w:val="22"/>
        </w:rPr>
      </w:pPr>
      <w:r w:rsidRPr="00E35569">
        <w:rPr>
          <w:rFonts w:ascii="Arial" w:hAnsi="Arial" w:cs="Arial"/>
          <w:color w:val="auto"/>
          <w:sz w:val="22"/>
          <w:szCs w:val="22"/>
        </w:rPr>
        <w:t>M</w:t>
      </w:r>
      <w:r w:rsidR="00A86278" w:rsidRPr="00E35569">
        <w:rPr>
          <w:rFonts w:ascii="Arial" w:hAnsi="Arial" w:cs="Arial"/>
          <w:color w:val="auto"/>
          <w:sz w:val="22"/>
          <w:szCs w:val="22"/>
        </w:rPr>
        <w:t xml:space="preserve">anagement is responsible for </w:t>
      </w:r>
    </w:p>
    <w:p w14:paraId="07999AA2" w14:textId="0F7944DE" w:rsidR="00126257" w:rsidRPr="00E35569" w:rsidRDefault="00A86278" w:rsidP="00A53AD5">
      <w:pPr>
        <w:pStyle w:val="BodyText"/>
        <w:numPr>
          <w:ilvl w:val="0"/>
          <w:numId w:val="68"/>
        </w:numPr>
        <w:spacing w:before="120"/>
        <w:ind w:left="360"/>
        <w:rPr>
          <w:rFonts w:ascii="Arial" w:hAnsi="Arial" w:cs="Arial"/>
          <w:color w:val="auto"/>
          <w:sz w:val="22"/>
          <w:szCs w:val="22"/>
        </w:rPr>
      </w:pPr>
      <w:r w:rsidRPr="00E35569">
        <w:rPr>
          <w:rFonts w:ascii="Arial" w:hAnsi="Arial" w:cs="Arial"/>
          <w:color w:val="auto"/>
          <w:sz w:val="22"/>
          <w:szCs w:val="22"/>
        </w:rPr>
        <w:t xml:space="preserve">the preparation and fair presentation of the financial statements in accordance with U.S. generally accepted accounting principles; </w:t>
      </w:r>
    </w:p>
    <w:p w14:paraId="0F51C71F" w14:textId="3A53B57E" w:rsidR="00126257" w:rsidRPr="00E35569" w:rsidRDefault="00A86278" w:rsidP="00A53AD5">
      <w:pPr>
        <w:pStyle w:val="BodyText"/>
        <w:numPr>
          <w:ilvl w:val="0"/>
          <w:numId w:val="68"/>
        </w:numPr>
        <w:spacing w:before="120"/>
        <w:ind w:left="360"/>
        <w:rPr>
          <w:rFonts w:ascii="Arial" w:hAnsi="Arial" w:cs="Arial"/>
          <w:color w:val="auto"/>
          <w:sz w:val="22"/>
          <w:szCs w:val="22"/>
        </w:rPr>
      </w:pPr>
      <w:r w:rsidRPr="00E35569">
        <w:rPr>
          <w:rFonts w:ascii="Arial" w:hAnsi="Arial" w:cs="Arial"/>
          <w:color w:val="auto"/>
          <w:sz w:val="22"/>
          <w:szCs w:val="22"/>
        </w:rPr>
        <w:t xml:space="preserve">preparing, measuring, and presenting the RSI in accordance with U.S. generally accepted accounting principles; </w:t>
      </w:r>
    </w:p>
    <w:p w14:paraId="27AB5B1E" w14:textId="488AA631" w:rsidR="00126257" w:rsidRPr="00E35569" w:rsidRDefault="00A86278" w:rsidP="00A53AD5">
      <w:pPr>
        <w:pStyle w:val="BodyText"/>
        <w:numPr>
          <w:ilvl w:val="0"/>
          <w:numId w:val="68"/>
        </w:numPr>
        <w:spacing w:before="120"/>
        <w:ind w:left="360"/>
        <w:rPr>
          <w:rFonts w:ascii="Arial" w:hAnsi="Arial" w:cs="Arial"/>
          <w:color w:val="auto"/>
          <w:sz w:val="22"/>
          <w:szCs w:val="22"/>
        </w:rPr>
      </w:pPr>
      <w:r w:rsidRPr="00E35569">
        <w:rPr>
          <w:rFonts w:ascii="Arial" w:hAnsi="Arial" w:cs="Arial"/>
          <w:color w:val="auto"/>
          <w:sz w:val="22"/>
          <w:szCs w:val="22"/>
        </w:rPr>
        <w:lastRenderedPageBreak/>
        <w:t xml:space="preserve">preparing and presenting other information included in </w:t>
      </w:r>
      <w:r w:rsidR="00C467F2" w:rsidRPr="00E35569">
        <w:rPr>
          <w:rFonts w:ascii="Arial" w:hAnsi="Arial" w:cs="Arial"/>
          <w:b/>
          <w:spacing w:val="-2"/>
          <w:sz w:val="22"/>
          <w:szCs w:val="22"/>
        </w:rPr>
        <w:t>[entity’s]</w:t>
      </w:r>
      <w:r w:rsidR="00C467F2" w:rsidRPr="00E35569">
        <w:rPr>
          <w:rFonts w:ascii="Arial" w:hAnsi="Arial" w:cs="Arial"/>
          <w:spacing w:val="-2"/>
          <w:sz w:val="22"/>
          <w:szCs w:val="22"/>
        </w:rPr>
        <w:t xml:space="preserve"> </w:t>
      </w:r>
      <w:r w:rsidR="00C467F2" w:rsidRPr="00E35569">
        <w:rPr>
          <w:rFonts w:ascii="Arial" w:hAnsi="Arial" w:cs="Arial"/>
          <w:b/>
          <w:spacing w:val="-2"/>
          <w:sz w:val="22"/>
          <w:szCs w:val="22"/>
        </w:rPr>
        <w:t xml:space="preserve">[insert name of </w:t>
      </w:r>
      <w:r w:rsidR="00382CFA" w:rsidRPr="00E35569">
        <w:rPr>
          <w:rFonts w:ascii="Arial" w:hAnsi="Arial" w:cs="Arial"/>
          <w:b/>
          <w:spacing w:val="-2"/>
          <w:sz w:val="22"/>
          <w:szCs w:val="22"/>
        </w:rPr>
        <w:t>annual report</w:t>
      </w:r>
      <w:r w:rsidR="00C467F2" w:rsidRPr="00E35569">
        <w:rPr>
          <w:rFonts w:ascii="Arial" w:hAnsi="Arial" w:cs="Arial"/>
          <w:b/>
          <w:spacing w:val="-2"/>
          <w:sz w:val="22"/>
          <w:szCs w:val="22"/>
        </w:rPr>
        <w:t>, e.g., agency financial report]</w:t>
      </w:r>
      <w:r w:rsidRPr="00E35569">
        <w:rPr>
          <w:rFonts w:ascii="Arial" w:hAnsi="Arial" w:cs="Arial"/>
          <w:color w:val="auto"/>
          <w:sz w:val="22"/>
          <w:szCs w:val="22"/>
        </w:rPr>
        <w:t xml:space="preserve">, and ensuring the consistency of that information with the audited financial statements and the RSI; </w:t>
      </w:r>
    </w:p>
    <w:p w14:paraId="4ED0CEED" w14:textId="4BDC0655" w:rsidR="00126257" w:rsidRPr="00E35569" w:rsidRDefault="004556C5" w:rsidP="00A53AD5">
      <w:pPr>
        <w:pStyle w:val="BodyText"/>
        <w:numPr>
          <w:ilvl w:val="0"/>
          <w:numId w:val="68"/>
        </w:numPr>
        <w:spacing w:before="120"/>
        <w:ind w:left="360"/>
        <w:rPr>
          <w:rFonts w:ascii="Arial" w:hAnsi="Arial" w:cs="Arial"/>
          <w:color w:val="auto"/>
          <w:sz w:val="22"/>
          <w:szCs w:val="22"/>
        </w:rPr>
      </w:pPr>
      <w:r w:rsidRPr="00E35569">
        <w:rPr>
          <w:rFonts w:ascii="Arial" w:hAnsi="Arial" w:cs="Arial"/>
          <w:color w:val="auto"/>
          <w:sz w:val="22"/>
          <w:szCs w:val="22"/>
        </w:rPr>
        <w:t xml:space="preserve">designing, implementing, and </w:t>
      </w:r>
      <w:r w:rsidR="00A86278" w:rsidRPr="00E35569">
        <w:rPr>
          <w:rFonts w:ascii="Arial" w:hAnsi="Arial" w:cs="Arial"/>
          <w:color w:val="auto"/>
          <w:sz w:val="22"/>
          <w:szCs w:val="22"/>
        </w:rPr>
        <w:t xml:space="preserve">maintaining effective internal control over financial reporting relevant to the preparation and fair presentation of financial statements that are free from material misstatement, whether due to fraud or error; </w:t>
      </w:r>
    </w:p>
    <w:p w14:paraId="4EF718FD" w14:textId="52EBC192" w:rsidR="00126257" w:rsidRPr="00E35569" w:rsidRDefault="004556C5" w:rsidP="00A53AD5">
      <w:pPr>
        <w:pStyle w:val="BodyText"/>
        <w:numPr>
          <w:ilvl w:val="0"/>
          <w:numId w:val="68"/>
        </w:numPr>
        <w:spacing w:before="120"/>
        <w:ind w:left="360"/>
        <w:rPr>
          <w:rFonts w:ascii="Arial" w:hAnsi="Arial" w:cs="Arial"/>
          <w:color w:val="auto"/>
          <w:sz w:val="22"/>
          <w:szCs w:val="22"/>
        </w:rPr>
      </w:pPr>
      <w:r w:rsidRPr="00E35569">
        <w:rPr>
          <w:rFonts w:ascii="Arial" w:hAnsi="Arial" w:cs="Arial"/>
          <w:color w:val="auto"/>
          <w:sz w:val="22"/>
          <w:szCs w:val="22"/>
        </w:rPr>
        <w:t xml:space="preserve">assessing </w:t>
      </w:r>
      <w:r w:rsidR="00A86278" w:rsidRPr="00E35569">
        <w:rPr>
          <w:rFonts w:ascii="Arial" w:hAnsi="Arial" w:cs="Arial"/>
          <w:color w:val="auto"/>
          <w:sz w:val="22"/>
          <w:szCs w:val="22"/>
        </w:rPr>
        <w:t xml:space="preserve">the effectiveness of internal control over financial reporting based on the criteria established under FMFIA; and </w:t>
      </w:r>
    </w:p>
    <w:p w14:paraId="27AAD502" w14:textId="396DDDF3" w:rsidR="00CA7EB8" w:rsidRPr="00E35569" w:rsidRDefault="00A86278" w:rsidP="00A53AD5">
      <w:pPr>
        <w:pStyle w:val="BodyText"/>
        <w:numPr>
          <w:ilvl w:val="0"/>
          <w:numId w:val="68"/>
        </w:numPr>
        <w:spacing w:before="120"/>
        <w:ind w:left="360"/>
        <w:rPr>
          <w:rFonts w:ascii="Arial" w:hAnsi="Arial" w:cs="Arial"/>
          <w:sz w:val="22"/>
          <w:szCs w:val="22"/>
        </w:rPr>
      </w:pPr>
      <w:r w:rsidRPr="00E35569">
        <w:rPr>
          <w:rFonts w:ascii="Arial" w:hAnsi="Arial" w:cs="Arial"/>
          <w:color w:val="auto"/>
          <w:sz w:val="22"/>
          <w:szCs w:val="22"/>
        </w:rPr>
        <w:t xml:space="preserve">its assessment about the effectiveness of internal control over financial reporting as of </w:t>
      </w:r>
      <w:r w:rsidRPr="00E35569">
        <w:rPr>
          <w:rFonts w:ascii="Arial" w:hAnsi="Arial" w:cs="Arial"/>
          <w:b/>
          <w:color w:val="auto"/>
          <w:sz w:val="22"/>
          <w:szCs w:val="22"/>
        </w:rPr>
        <w:t>[September 30, 20X</w:t>
      </w:r>
      <w:r w:rsidR="00755352" w:rsidRPr="00E35569">
        <w:rPr>
          <w:rFonts w:ascii="Arial" w:hAnsi="Arial" w:cs="Arial"/>
          <w:b/>
          <w:color w:val="auto"/>
          <w:sz w:val="22"/>
          <w:szCs w:val="22"/>
        </w:rPr>
        <w:t>2</w:t>
      </w:r>
      <w:r w:rsidRPr="00E35569">
        <w:rPr>
          <w:rFonts w:ascii="Arial" w:hAnsi="Arial" w:cs="Arial"/>
          <w:b/>
          <w:color w:val="auto"/>
          <w:sz w:val="22"/>
          <w:szCs w:val="22"/>
        </w:rPr>
        <w:t>]</w:t>
      </w:r>
      <w:r w:rsidRPr="00E35569">
        <w:rPr>
          <w:rFonts w:ascii="Arial" w:hAnsi="Arial" w:cs="Arial"/>
          <w:color w:val="auto"/>
          <w:sz w:val="22"/>
          <w:szCs w:val="22"/>
        </w:rPr>
        <w:t>, included in the accompanying Management’s Report on Internal Control over</w:t>
      </w:r>
      <w:r w:rsidRPr="00E35569">
        <w:rPr>
          <w:rStyle w:val="FootnoteReference"/>
          <w:rFonts w:ascii="Arial" w:hAnsi="Arial" w:cs="Arial"/>
          <w:color w:val="auto"/>
          <w:sz w:val="22"/>
          <w:szCs w:val="22"/>
        </w:rPr>
        <w:footnoteReference w:id="24"/>
      </w:r>
      <w:r w:rsidRPr="00E35569">
        <w:rPr>
          <w:rFonts w:ascii="Arial" w:hAnsi="Arial" w:cs="Arial"/>
          <w:color w:val="auto"/>
          <w:sz w:val="22"/>
          <w:szCs w:val="22"/>
        </w:rPr>
        <w:t xml:space="preserve"> Financial Reporting </w:t>
      </w:r>
      <w:r w:rsidRPr="00E35569">
        <w:rPr>
          <w:rFonts w:ascii="Arial" w:hAnsi="Arial" w:cs="Arial"/>
          <w:b/>
          <w:color w:val="auto"/>
          <w:sz w:val="22"/>
          <w:szCs w:val="22"/>
        </w:rPr>
        <w:t>[or other title of management’s report]</w:t>
      </w:r>
      <w:r w:rsidRPr="00E35569">
        <w:rPr>
          <w:rFonts w:ascii="Arial" w:hAnsi="Arial" w:cs="Arial"/>
          <w:color w:val="auto"/>
          <w:sz w:val="22"/>
          <w:szCs w:val="22"/>
        </w:rPr>
        <w:t xml:space="preserve"> in appendix I.</w:t>
      </w:r>
      <w:r w:rsidRPr="00E35569">
        <w:rPr>
          <w:rFonts w:ascii="Arial" w:hAnsi="Arial" w:cs="Arial"/>
          <w:sz w:val="22"/>
          <w:szCs w:val="22"/>
        </w:rPr>
        <w:t xml:space="preserve"> </w:t>
      </w:r>
    </w:p>
    <w:p w14:paraId="4038FB0A" w14:textId="61481164" w:rsidR="005D0985" w:rsidRPr="00E35569" w:rsidRDefault="00B170B0" w:rsidP="0003395E">
      <w:pPr>
        <w:pStyle w:val="BodyText"/>
        <w:spacing w:before="120"/>
        <w:rPr>
          <w:rFonts w:ascii="Arial" w:hAnsi="Arial" w:cs="Arial"/>
          <w:sz w:val="22"/>
          <w:szCs w:val="22"/>
        </w:rPr>
      </w:pPr>
      <w:r w:rsidRPr="00E35569">
        <w:rPr>
          <w:rFonts w:ascii="Arial" w:hAnsi="Arial" w:cs="Arial"/>
          <w:b/>
          <w:sz w:val="22"/>
          <w:szCs w:val="22"/>
        </w:rPr>
        <w:t>[</w:t>
      </w:r>
      <w:r w:rsidR="00AB1D49" w:rsidRPr="00E35569">
        <w:rPr>
          <w:rFonts w:ascii="Arial" w:hAnsi="Arial" w:cs="Arial"/>
          <w:b/>
          <w:sz w:val="22"/>
          <w:szCs w:val="22"/>
        </w:rPr>
        <w:t xml:space="preserve">For entities that conform to FASB standards] </w:t>
      </w:r>
      <w:r w:rsidR="00AB1D49" w:rsidRPr="00E35569">
        <w:rPr>
          <w:rFonts w:ascii="Arial" w:hAnsi="Arial" w:cs="Arial"/>
          <w:sz w:val="22"/>
          <w:szCs w:val="22"/>
        </w:rPr>
        <w:t xml:space="preserve">In preparing the financial statements, management is required to evaluate whether there are conditions or events, considered in the aggregate, that raise substantial doubt about </w:t>
      </w:r>
      <w:r w:rsidR="00AB1D49" w:rsidRPr="00E35569">
        <w:rPr>
          <w:rFonts w:ascii="Arial" w:hAnsi="Arial" w:cs="Arial"/>
          <w:b/>
          <w:sz w:val="22"/>
          <w:szCs w:val="22"/>
        </w:rPr>
        <w:t>[entity’s]</w:t>
      </w:r>
      <w:r w:rsidR="00AB1D49" w:rsidRPr="00E35569">
        <w:rPr>
          <w:rFonts w:ascii="Arial" w:hAnsi="Arial" w:cs="Arial"/>
          <w:sz w:val="22"/>
          <w:szCs w:val="22"/>
        </w:rPr>
        <w:t xml:space="preserve"> ability to continue as a going concern for a reasonable period of time.</w:t>
      </w:r>
    </w:p>
    <w:p w14:paraId="5FBA6ACB" w14:textId="5C3D60E8" w:rsidR="00A86278" w:rsidRPr="00E35569" w:rsidRDefault="00A86278" w:rsidP="0003395E">
      <w:pPr>
        <w:rPr>
          <w:rFonts w:cs="Arial"/>
          <w:u w:val="single"/>
        </w:rPr>
      </w:pPr>
      <w:r w:rsidRPr="00E35569">
        <w:rPr>
          <w:rFonts w:cs="Arial"/>
          <w:u w:val="single"/>
        </w:rPr>
        <w:t>Auditor’s Responsibilit</w:t>
      </w:r>
      <w:r w:rsidR="00681C0A" w:rsidRPr="00E35569">
        <w:rPr>
          <w:rFonts w:cs="Arial"/>
          <w:u w:val="single"/>
        </w:rPr>
        <w:t>ies for the Audits of the Financial S</w:t>
      </w:r>
      <w:r w:rsidR="00FD630E" w:rsidRPr="00E35569">
        <w:rPr>
          <w:rFonts w:cs="Arial"/>
          <w:u w:val="single"/>
        </w:rPr>
        <w:t>tatements and Internal Control o</w:t>
      </w:r>
      <w:r w:rsidR="00681C0A" w:rsidRPr="00E35569">
        <w:rPr>
          <w:rFonts w:cs="Arial"/>
          <w:u w:val="single"/>
        </w:rPr>
        <w:t>ver Financial Reporting</w:t>
      </w:r>
    </w:p>
    <w:p w14:paraId="5486E63E" w14:textId="5F9AAAAD" w:rsidR="00C04CC1" w:rsidRPr="00E35569" w:rsidRDefault="00681C0A" w:rsidP="00747320">
      <w:pPr>
        <w:rPr>
          <w:rFonts w:cs="Arial"/>
          <w:szCs w:val="22"/>
        </w:rPr>
      </w:pPr>
      <w:r w:rsidRPr="00E35569">
        <w:rPr>
          <w:rFonts w:cs="Arial"/>
          <w:szCs w:val="22"/>
        </w:rPr>
        <w:t xml:space="preserve">Our objectives are </w:t>
      </w:r>
      <w:r w:rsidR="00A86278" w:rsidRPr="00E35569">
        <w:rPr>
          <w:rFonts w:cs="Arial"/>
          <w:szCs w:val="22"/>
        </w:rPr>
        <w:t xml:space="preserve">to </w:t>
      </w:r>
      <w:r w:rsidR="00126257" w:rsidRPr="00E35569">
        <w:rPr>
          <w:rFonts w:cs="Arial"/>
          <w:szCs w:val="22"/>
        </w:rPr>
        <w:t xml:space="preserve">(1) </w:t>
      </w:r>
      <w:r w:rsidR="00A86278" w:rsidRPr="00E35569">
        <w:rPr>
          <w:rFonts w:cs="Arial"/>
          <w:szCs w:val="22"/>
        </w:rPr>
        <w:t xml:space="preserve">obtain reasonable assurance about whether the financial statements </w:t>
      </w:r>
      <w:r w:rsidRPr="00E35569">
        <w:rPr>
          <w:rFonts w:cs="Arial"/>
          <w:szCs w:val="22"/>
        </w:rPr>
        <w:t xml:space="preserve">as a whole </w:t>
      </w:r>
      <w:r w:rsidR="00A86278" w:rsidRPr="00E35569">
        <w:rPr>
          <w:rFonts w:cs="Arial"/>
          <w:szCs w:val="22"/>
        </w:rPr>
        <w:t xml:space="preserve">are free from material misstatement, </w:t>
      </w:r>
      <w:r w:rsidRPr="00E35569">
        <w:rPr>
          <w:rFonts w:cs="Arial"/>
          <w:szCs w:val="22"/>
        </w:rPr>
        <w:t xml:space="preserve">whether due to fraud or error, </w:t>
      </w:r>
      <w:r w:rsidR="00A86278" w:rsidRPr="00E35569">
        <w:rPr>
          <w:rFonts w:cs="Arial"/>
          <w:szCs w:val="22"/>
        </w:rPr>
        <w:t>and whether effective internal control over financial reporting was maintained in all material respects</w:t>
      </w:r>
      <w:r w:rsidRPr="00E35569">
        <w:rPr>
          <w:rFonts w:cs="Arial"/>
          <w:szCs w:val="22"/>
        </w:rPr>
        <w:t xml:space="preserve">, and </w:t>
      </w:r>
      <w:r w:rsidR="00126257" w:rsidRPr="00E35569">
        <w:rPr>
          <w:rFonts w:cs="Arial"/>
          <w:szCs w:val="22"/>
        </w:rPr>
        <w:t xml:space="preserve">(2) </w:t>
      </w:r>
      <w:r w:rsidRPr="00E35569">
        <w:rPr>
          <w:rFonts w:cs="Arial"/>
          <w:szCs w:val="22"/>
        </w:rPr>
        <w:t>issue an auditor’s report that includes our opinions</w:t>
      </w:r>
      <w:r w:rsidR="00C8183B" w:rsidRPr="00E35569">
        <w:rPr>
          <w:rFonts w:cs="Arial"/>
          <w:szCs w:val="22"/>
        </w:rPr>
        <w:t xml:space="preserve">. </w:t>
      </w:r>
    </w:p>
    <w:p w14:paraId="28D4F918" w14:textId="21AF6527" w:rsidR="00C8183B" w:rsidRPr="00E35569" w:rsidRDefault="00C8183B" w:rsidP="00C43EBF">
      <w:pPr>
        <w:rPr>
          <w:rFonts w:cs="Arial"/>
          <w:szCs w:val="22"/>
        </w:rPr>
      </w:pPr>
      <w:r w:rsidRPr="00E35569">
        <w:rPr>
          <w:rFonts w:cs="Arial"/>
          <w:szCs w:val="22"/>
        </w:rPr>
        <w:t>Reasonable assurance is a high level of assurance but is not absolute assurance and therefore is not a guarantee that an audit of the financial statements or an audit of internal control over financial reporting conducted in accordance with U.S. generally accepted government auditing standards will always detect a material misstatement or a material weakness when it exists.</w:t>
      </w:r>
      <w:r w:rsidR="000F30A7" w:rsidRPr="00E35569">
        <w:rPr>
          <w:rStyle w:val="FootnoteReference"/>
          <w:rFonts w:cs="Arial"/>
          <w:szCs w:val="22"/>
        </w:rPr>
        <w:footnoteReference w:id="25"/>
      </w:r>
      <w:r w:rsidR="00200495" w:rsidRPr="00E35569">
        <w:rPr>
          <w:rStyle w:val="FootnoteReference"/>
          <w:rFonts w:cs="Arial"/>
          <w:szCs w:val="22"/>
        </w:rPr>
        <w:t xml:space="preserve"> </w:t>
      </w:r>
      <w:r w:rsidRPr="00E35569">
        <w:rPr>
          <w:rFonts w:cs="Arial"/>
          <w:szCs w:val="22"/>
        </w:rPr>
        <w:t>The risk of not detecting a material misstatement resulting from fraud is higher than for one resulting from error, as fraud may involve collusion, forgery, intentional omissions, misrepresentations, or the override of internal control. Misstatements</w:t>
      </w:r>
      <w:r w:rsidR="0055593C" w:rsidRPr="00E35569">
        <w:rPr>
          <w:rFonts w:cs="Arial"/>
          <w:szCs w:val="22"/>
        </w:rPr>
        <w:t>, including omissions,</w:t>
      </w:r>
      <w:r w:rsidRPr="00E35569">
        <w:rPr>
          <w:rFonts w:cs="Arial"/>
          <w:szCs w:val="22"/>
        </w:rPr>
        <w:t xml:space="preserve"> are considered to be material if there is a substantial likelihood that, individually or in the aggregate, they would influence </w:t>
      </w:r>
      <w:r w:rsidR="00B523A2" w:rsidRPr="00E35569">
        <w:rPr>
          <w:rFonts w:cs="Arial"/>
          <w:szCs w:val="22"/>
        </w:rPr>
        <w:t>the judg</w:t>
      </w:r>
      <w:r w:rsidRPr="00E35569">
        <w:rPr>
          <w:rFonts w:cs="Arial"/>
          <w:szCs w:val="22"/>
        </w:rPr>
        <w:t>ment made by a reasonable user based on the financial statements.</w:t>
      </w:r>
      <w:r w:rsidR="00BD7B82" w:rsidRPr="00E35569">
        <w:rPr>
          <w:rStyle w:val="FootnoteReference"/>
          <w:rFonts w:cs="Arial"/>
          <w:szCs w:val="22"/>
        </w:rPr>
        <w:footnoteReference w:id="26"/>
      </w:r>
      <w:r w:rsidRPr="00E35569">
        <w:rPr>
          <w:rFonts w:cs="Arial"/>
          <w:szCs w:val="22"/>
        </w:rPr>
        <w:t xml:space="preserve"> </w:t>
      </w:r>
    </w:p>
    <w:p w14:paraId="156BF839" w14:textId="2D24182A" w:rsidR="00C43EBF" w:rsidRPr="00E35569" w:rsidRDefault="00C43EBF" w:rsidP="00C43EBF">
      <w:pPr>
        <w:rPr>
          <w:rFonts w:cs="Arial"/>
          <w:szCs w:val="22"/>
        </w:rPr>
      </w:pPr>
      <w:r w:rsidRPr="00E35569">
        <w:rPr>
          <w:rFonts w:cs="Arial"/>
          <w:szCs w:val="22"/>
        </w:rPr>
        <w:t>In performing an audit of financial statements and an audit of internal control over financial reporting in accordance with U.S. generally accepted government auditing standards, we:</w:t>
      </w:r>
    </w:p>
    <w:p w14:paraId="29FC8DD1" w14:textId="63BED3E2" w:rsidR="00C43EBF" w:rsidRPr="00E35569" w:rsidRDefault="00C43EBF" w:rsidP="00A53AD5">
      <w:pPr>
        <w:pStyle w:val="ListParagraph"/>
        <w:numPr>
          <w:ilvl w:val="1"/>
          <w:numId w:val="69"/>
        </w:numPr>
        <w:ind w:left="360"/>
        <w:rPr>
          <w:szCs w:val="22"/>
        </w:rPr>
      </w:pPr>
      <w:r w:rsidRPr="00E35569">
        <w:rPr>
          <w:szCs w:val="22"/>
        </w:rPr>
        <w:lastRenderedPageBreak/>
        <w:t>Exercise professional judgment and maintain professional skepticism throughout the audits.</w:t>
      </w:r>
    </w:p>
    <w:p w14:paraId="4ACA0F62" w14:textId="52613947" w:rsidR="00200495" w:rsidRPr="00E35569" w:rsidRDefault="00C43EBF" w:rsidP="00A53AD5">
      <w:pPr>
        <w:pStyle w:val="ListParagraph"/>
        <w:numPr>
          <w:ilvl w:val="1"/>
          <w:numId w:val="69"/>
        </w:numPr>
        <w:tabs>
          <w:tab w:val="left" w:pos="360"/>
        </w:tabs>
        <w:ind w:left="360"/>
        <w:rPr>
          <w:szCs w:val="22"/>
        </w:rPr>
      </w:pPr>
      <w:r w:rsidRPr="00E35569">
        <w:rPr>
          <w:szCs w:val="22"/>
        </w:rPr>
        <w:t>Identify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r w:rsidR="00200495" w:rsidRPr="00E35569">
        <w:rPr>
          <w:szCs w:val="22"/>
        </w:rPr>
        <w:t xml:space="preserve"> </w:t>
      </w:r>
    </w:p>
    <w:p w14:paraId="523B312A" w14:textId="1FAD2A9B" w:rsidR="00C43EBF" w:rsidRPr="00E35569" w:rsidRDefault="00C43EBF" w:rsidP="00A53AD5">
      <w:pPr>
        <w:pStyle w:val="ListParagraph"/>
        <w:numPr>
          <w:ilvl w:val="1"/>
          <w:numId w:val="69"/>
        </w:numPr>
        <w:ind w:left="360"/>
        <w:rPr>
          <w:szCs w:val="22"/>
        </w:rPr>
      </w:pPr>
      <w:r w:rsidRPr="00E35569">
        <w:rPr>
          <w:szCs w:val="22"/>
        </w:rPr>
        <w:t xml:space="preserve">Obtain an understanding of internal control relevant to </w:t>
      </w:r>
      <w:r w:rsidR="00140CF2" w:rsidRPr="00E35569">
        <w:rPr>
          <w:szCs w:val="22"/>
        </w:rPr>
        <w:t>our audit of the</w:t>
      </w:r>
      <w:r w:rsidRPr="00E35569">
        <w:rPr>
          <w:szCs w:val="22"/>
        </w:rPr>
        <w:t xml:space="preserve"> </w:t>
      </w:r>
      <w:r w:rsidR="00066810" w:rsidRPr="00E35569">
        <w:rPr>
          <w:szCs w:val="22"/>
        </w:rPr>
        <w:t xml:space="preserve">financial </w:t>
      </w:r>
      <w:r w:rsidRPr="00E35569">
        <w:rPr>
          <w:szCs w:val="22"/>
        </w:rPr>
        <w:t>statement</w:t>
      </w:r>
      <w:r w:rsidR="00140CF2" w:rsidRPr="00E35569">
        <w:rPr>
          <w:szCs w:val="22"/>
        </w:rPr>
        <w:t xml:space="preserve">s </w:t>
      </w:r>
      <w:r w:rsidRPr="00E35569">
        <w:rPr>
          <w:szCs w:val="22"/>
        </w:rPr>
        <w:t>in order to design audit procedures that are appropriate in the circumstances.</w:t>
      </w:r>
    </w:p>
    <w:p w14:paraId="05432BD9" w14:textId="7C305647" w:rsidR="00016E53" w:rsidRPr="00E35569" w:rsidRDefault="00C43EBF" w:rsidP="00A53AD5">
      <w:pPr>
        <w:pStyle w:val="ListParagraph"/>
        <w:numPr>
          <w:ilvl w:val="1"/>
          <w:numId w:val="69"/>
        </w:numPr>
        <w:tabs>
          <w:tab w:val="left" w:pos="360"/>
        </w:tabs>
        <w:ind w:left="360"/>
        <w:rPr>
          <w:szCs w:val="22"/>
        </w:rPr>
      </w:pPr>
      <w:r w:rsidRPr="00E35569">
        <w:rPr>
          <w:szCs w:val="22"/>
        </w:rPr>
        <w:t xml:space="preserve">Obtain an understanding of internal control relevant to </w:t>
      </w:r>
      <w:r w:rsidR="00140CF2" w:rsidRPr="00E35569">
        <w:rPr>
          <w:szCs w:val="22"/>
        </w:rPr>
        <w:t>our</w:t>
      </w:r>
      <w:r w:rsidRPr="00E35569">
        <w:rPr>
          <w:szCs w:val="22"/>
        </w:rPr>
        <w:t xml:space="preserve"> audit of internal control over financial reporting, assess the risks that a material weakness exists, and test and evaluate the design and operating effectiveness of internal control over financial reporting based on the assessed risk.</w:t>
      </w:r>
      <w:r w:rsidR="005C3791" w:rsidRPr="00E35569">
        <w:rPr>
          <w:szCs w:val="22"/>
        </w:rPr>
        <w:t xml:space="preserve"> Our audit of internal control also considered </w:t>
      </w:r>
      <w:r w:rsidR="005C3791" w:rsidRPr="00E35569">
        <w:rPr>
          <w:b/>
          <w:szCs w:val="22"/>
        </w:rPr>
        <w:t>[entity’s]</w:t>
      </w:r>
      <w:r w:rsidR="005C3791" w:rsidRPr="00E35569">
        <w:rPr>
          <w:szCs w:val="22"/>
        </w:rPr>
        <w:t xml:space="preserve"> process for evaluating and reporting on internal control over financial reporting based on criteria established under FMFIA. We did not evaluate all internal controls relevant to operating objectives as broadly established under FMFIA, such as those controls relevant to preparing performance information and ensuring efficient operations. We limited our internal control testing to testing controls over financial reporting. Our internal control testing was for the purpose of expressing an opinion on whether effective internal control over financial reporting was maintained, in all material respects. Consequently, our audit may not identify all deficiencies in internal control over financial reporting that are less severe than a material weakness.</w:t>
      </w:r>
      <w:r w:rsidR="00200495" w:rsidRPr="00E35569">
        <w:rPr>
          <w:szCs w:val="22"/>
        </w:rPr>
        <w:t xml:space="preserve"> </w:t>
      </w:r>
    </w:p>
    <w:p w14:paraId="4FDF18C6" w14:textId="203C2965" w:rsidR="00C43EBF" w:rsidRPr="00E35569" w:rsidRDefault="00C43EBF" w:rsidP="00A53AD5">
      <w:pPr>
        <w:pStyle w:val="ListParagraph"/>
        <w:numPr>
          <w:ilvl w:val="1"/>
          <w:numId w:val="69"/>
        </w:numPr>
        <w:ind w:left="360"/>
        <w:rPr>
          <w:szCs w:val="22"/>
        </w:rPr>
      </w:pPr>
      <w:r w:rsidRPr="00E35569">
        <w:rPr>
          <w:szCs w:val="22"/>
        </w:rPr>
        <w:t>Evaluate the appropriateness of accounting policies used and the reasonableness of significant accounting estimates made by management, as well as evaluate the overall presentation of the financial statements.</w:t>
      </w:r>
    </w:p>
    <w:p w14:paraId="59A76BC5" w14:textId="1339404B" w:rsidR="005C3791" w:rsidRPr="00E35569" w:rsidRDefault="005C3791" w:rsidP="00A53AD5">
      <w:pPr>
        <w:pStyle w:val="ListParagraph"/>
        <w:numPr>
          <w:ilvl w:val="1"/>
          <w:numId w:val="69"/>
        </w:numPr>
        <w:ind w:left="360"/>
        <w:rPr>
          <w:szCs w:val="22"/>
        </w:rPr>
      </w:pPr>
      <w:r w:rsidRPr="00E35569">
        <w:rPr>
          <w:szCs w:val="22"/>
        </w:rPr>
        <w:t>Perform other procedures we consider necessary in the circumstances.</w:t>
      </w:r>
    </w:p>
    <w:p w14:paraId="023B31BA" w14:textId="63C7D7A3" w:rsidR="00C43EBF" w:rsidRPr="00E35569" w:rsidRDefault="00CA2CFA" w:rsidP="00A53AD5">
      <w:pPr>
        <w:pStyle w:val="ListParagraph"/>
        <w:numPr>
          <w:ilvl w:val="1"/>
          <w:numId w:val="69"/>
        </w:numPr>
        <w:ind w:left="360"/>
        <w:rPr>
          <w:szCs w:val="22"/>
        </w:rPr>
      </w:pPr>
      <w:r w:rsidRPr="00E35569">
        <w:rPr>
          <w:b/>
          <w:szCs w:val="22"/>
        </w:rPr>
        <w:t>[</w:t>
      </w:r>
      <w:r w:rsidR="00190C30" w:rsidRPr="00E35569">
        <w:rPr>
          <w:b/>
          <w:szCs w:val="22"/>
        </w:rPr>
        <w:t>For entities that conform to FASB standards</w:t>
      </w:r>
      <w:r w:rsidRPr="00E35569">
        <w:rPr>
          <w:b/>
          <w:szCs w:val="22"/>
        </w:rPr>
        <w:t>]</w:t>
      </w:r>
      <w:r w:rsidR="00190C30" w:rsidRPr="00E35569">
        <w:rPr>
          <w:b/>
          <w:szCs w:val="22"/>
        </w:rPr>
        <w:t xml:space="preserve"> </w:t>
      </w:r>
      <w:r w:rsidRPr="00E35569">
        <w:rPr>
          <w:szCs w:val="22"/>
        </w:rPr>
        <w:t>Conclude whether</w:t>
      </w:r>
      <w:r w:rsidR="00E65BF5" w:rsidRPr="00E35569">
        <w:rPr>
          <w:szCs w:val="22"/>
        </w:rPr>
        <w:t>, in our judgment,</w:t>
      </w:r>
      <w:r w:rsidRPr="00E35569">
        <w:rPr>
          <w:szCs w:val="22"/>
        </w:rPr>
        <w:t xml:space="preserve"> there are conditions or events, considered in the aggregate, that raise substantial doubt about </w:t>
      </w:r>
      <w:r w:rsidRPr="00E35569">
        <w:rPr>
          <w:b/>
          <w:szCs w:val="22"/>
        </w:rPr>
        <w:t>[entity’s]</w:t>
      </w:r>
      <w:r w:rsidRPr="00E35569">
        <w:rPr>
          <w:szCs w:val="22"/>
        </w:rPr>
        <w:t xml:space="preserve"> ability to continue as a going concern for a reasonable period of time.</w:t>
      </w:r>
    </w:p>
    <w:p w14:paraId="04B4EA4A" w14:textId="3BB90E73" w:rsidR="00C43EBF" w:rsidRPr="00E35569" w:rsidRDefault="00C43EBF" w:rsidP="00C43EBF">
      <w:pPr>
        <w:rPr>
          <w:rFonts w:cs="Arial"/>
          <w:szCs w:val="22"/>
        </w:rPr>
      </w:pPr>
      <w:r w:rsidRPr="00E35569">
        <w:rPr>
          <w:rFonts w:cs="Arial"/>
          <w:szCs w:val="22"/>
        </w:rPr>
        <w:t>We are required to communicate with those charged with governance regarding, among other matters, the planned scope and timing of the audit, significant audit findings, and certain internal control</w:t>
      </w:r>
      <w:r w:rsidR="00C10CC4" w:rsidRPr="00E35569">
        <w:rPr>
          <w:rFonts w:cs="Arial"/>
          <w:szCs w:val="22"/>
        </w:rPr>
        <w:t>–</w:t>
      </w:r>
      <w:r w:rsidRPr="00E35569">
        <w:rPr>
          <w:rFonts w:cs="Arial"/>
          <w:szCs w:val="22"/>
        </w:rPr>
        <w:t>related matters that we identified during the financial statement audit.</w:t>
      </w:r>
    </w:p>
    <w:p w14:paraId="54C3962B" w14:textId="77777777" w:rsidR="00A86278" w:rsidRPr="00E35569" w:rsidRDefault="00A86278" w:rsidP="0003395E">
      <w:pPr>
        <w:rPr>
          <w:rFonts w:cs="Arial"/>
          <w:u w:val="single"/>
        </w:rPr>
      </w:pPr>
      <w:r w:rsidRPr="00E35569">
        <w:rPr>
          <w:rFonts w:cs="Arial"/>
          <w:u w:val="single"/>
        </w:rPr>
        <w:t xml:space="preserve">Definition and Inherent Limitations of Internal Control over Financial Reporting </w:t>
      </w:r>
    </w:p>
    <w:p w14:paraId="29AF5CD1" w14:textId="2F0708C9" w:rsidR="00BE0243" w:rsidRPr="00E35569" w:rsidRDefault="00A86278" w:rsidP="0003395E">
      <w:pPr>
        <w:pStyle w:val="body"/>
        <w:spacing w:before="120" w:after="120" w:line="240" w:lineRule="auto"/>
        <w:rPr>
          <w:rFonts w:ascii="Arial" w:hAnsi="Arial" w:cs="Arial"/>
          <w:color w:val="auto"/>
        </w:rPr>
      </w:pPr>
      <w:r w:rsidRPr="00E35569">
        <w:rPr>
          <w:rFonts w:ascii="Arial" w:hAnsi="Arial" w:cs="Arial"/>
          <w:color w:val="auto"/>
        </w:rPr>
        <w:t>An entity’s internal control over financial reporting is a process effected by those charged with governance, management, and other personnel</w:t>
      </w:r>
      <w:r w:rsidR="00BE0243" w:rsidRPr="00E35569">
        <w:rPr>
          <w:rFonts w:ascii="Arial" w:hAnsi="Arial" w:cs="Arial"/>
          <w:color w:val="auto"/>
        </w:rPr>
        <w:t>.</w:t>
      </w:r>
      <w:r w:rsidRPr="00E35569">
        <w:rPr>
          <w:rFonts w:ascii="Arial" w:hAnsi="Arial" w:cs="Arial"/>
          <w:color w:val="auto"/>
        </w:rPr>
        <w:t xml:space="preserve"> </w:t>
      </w:r>
      <w:r w:rsidR="00BE0243" w:rsidRPr="00E35569">
        <w:rPr>
          <w:rFonts w:ascii="Arial" w:hAnsi="Arial" w:cs="Arial"/>
          <w:color w:val="auto"/>
        </w:rPr>
        <w:t>T</w:t>
      </w:r>
      <w:r w:rsidRPr="00E35569">
        <w:rPr>
          <w:rFonts w:ascii="Arial" w:hAnsi="Arial" w:cs="Arial"/>
          <w:color w:val="auto"/>
        </w:rPr>
        <w:t xml:space="preserve">he objectives of </w:t>
      </w:r>
      <w:r w:rsidR="00BE0243" w:rsidRPr="00E35569">
        <w:rPr>
          <w:rFonts w:ascii="Arial" w:hAnsi="Arial" w:cs="Arial"/>
          <w:color w:val="auto"/>
        </w:rPr>
        <w:t xml:space="preserve">internal control over financial reporting </w:t>
      </w:r>
      <w:r w:rsidRPr="00E35569">
        <w:rPr>
          <w:rFonts w:ascii="Arial" w:hAnsi="Arial" w:cs="Arial"/>
          <w:color w:val="auto"/>
        </w:rPr>
        <w:t xml:space="preserve">are to provide reasonable assurance that </w:t>
      </w:r>
    </w:p>
    <w:p w14:paraId="4E49FB55" w14:textId="3BE8D65F" w:rsidR="00BE0243" w:rsidRPr="00E35569" w:rsidRDefault="00A86278" w:rsidP="00A53AD5">
      <w:pPr>
        <w:pStyle w:val="body"/>
        <w:numPr>
          <w:ilvl w:val="0"/>
          <w:numId w:val="70"/>
        </w:numPr>
        <w:spacing w:before="120" w:after="120" w:line="240" w:lineRule="auto"/>
        <w:ind w:left="360"/>
        <w:rPr>
          <w:rFonts w:ascii="Arial" w:hAnsi="Arial" w:cs="Arial"/>
          <w:color w:val="auto"/>
        </w:rPr>
      </w:pPr>
      <w:r w:rsidRPr="00E35569">
        <w:rPr>
          <w:rFonts w:ascii="Arial" w:hAnsi="Arial" w:cs="Arial"/>
          <w:color w:val="auto"/>
        </w:rPr>
        <w:t>transactions are properly recorded, processed, and summarized to permit the preparation of financial statements in accordance with U.S. generally accepted accounting principles, and assets are safeguarded against loss from unauthorized acquisition, use, or disposition,</w:t>
      </w:r>
      <w:r w:rsidR="00C52FDC" w:rsidRPr="00E35569">
        <w:rPr>
          <w:rFonts w:ascii="Arial" w:hAnsi="Arial" w:cs="Arial"/>
          <w:color w:val="auto"/>
        </w:rPr>
        <w:t xml:space="preserve"> </w:t>
      </w:r>
      <w:r w:rsidRPr="00E35569">
        <w:rPr>
          <w:rFonts w:ascii="Arial" w:hAnsi="Arial" w:cs="Arial"/>
          <w:color w:val="auto"/>
        </w:rPr>
        <w:t xml:space="preserve">and </w:t>
      </w:r>
    </w:p>
    <w:p w14:paraId="6E64DA17" w14:textId="6E74BBB2" w:rsidR="00A86278" w:rsidRPr="00E35569" w:rsidRDefault="00A86278" w:rsidP="00A53AD5">
      <w:pPr>
        <w:pStyle w:val="body"/>
        <w:numPr>
          <w:ilvl w:val="0"/>
          <w:numId w:val="70"/>
        </w:numPr>
        <w:spacing w:before="120" w:after="120" w:line="240" w:lineRule="auto"/>
        <w:ind w:left="360"/>
        <w:rPr>
          <w:rFonts w:ascii="Arial" w:hAnsi="Arial" w:cs="Arial"/>
          <w:color w:val="auto"/>
        </w:rPr>
      </w:pPr>
      <w:r w:rsidRPr="00E35569">
        <w:rPr>
          <w:rFonts w:ascii="Arial" w:hAnsi="Arial" w:cs="Arial"/>
          <w:color w:val="auto"/>
        </w:rPr>
        <w:t>transactions are executed in accordance with provisions of applicable laws, including those governing the use of budget authority</w:t>
      </w:r>
      <w:r w:rsidR="00BC6303" w:rsidRPr="00E35569">
        <w:rPr>
          <w:rFonts w:ascii="Arial" w:hAnsi="Arial" w:cs="Arial"/>
          <w:color w:val="auto"/>
        </w:rPr>
        <w:t>,</w:t>
      </w:r>
      <w:r w:rsidRPr="00E35569">
        <w:rPr>
          <w:rFonts w:ascii="Arial" w:hAnsi="Arial" w:cs="Arial"/>
          <w:color w:val="auto"/>
        </w:rPr>
        <w:t xml:space="preserve"> regulations</w:t>
      </w:r>
      <w:r w:rsidR="00BC6303" w:rsidRPr="00E35569">
        <w:rPr>
          <w:rFonts w:ascii="Arial" w:hAnsi="Arial" w:cs="Arial"/>
          <w:color w:val="auto"/>
        </w:rPr>
        <w:t>,</w:t>
      </w:r>
      <w:r w:rsidRPr="00E35569">
        <w:rPr>
          <w:rFonts w:ascii="Arial" w:hAnsi="Arial" w:cs="Arial"/>
          <w:color w:val="auto"/>
        </w:rPr>
        <w:t xml:space="preserve"> contracts</w:t>
      </w:r>
      <w:r w:rsidR="00BC6303" w:rsidRPr="00E35569">
        <w:rPr>
          <w:rFonts w:ascii="Arial" w:hAnsi="Arial" w:cs="Arial"/>
          <w:color w:val="auto"/>
        </w:rPr>
        <w:t>,</w:t>
      </w:r>
      <w:r w:rsidRPr="00E35569">
        <w:rPr>
          <w:rFonts w:ascii="Arial" w:hAnsi="Arial" w:cs="Arial"/>
          <w:color w:val="auto"/>
        </w:rPr>
        <w:t xml:space="preserve"> and grant agreements, noncompliance with which could have a material effect on the financial statements.  </w:t>
      </w:r>
    </w:p>
    <w:p w14:paraId="2E0FA8D5" w14:textId="77777777" w:rsidR="00A86278" w:rsidRPr="00E35569" w:rsidRDefault="00A86278" w:rsidP="0003395E">
      <w:pPr>
        <w:pStyle w:val="body"/>
        <w:spacing w:before="120" w:after="120" w:line="240" w:lineRule="auto"/>
        <w:rPr>
          <w:rFonts w:ascii="Arial" w:hAnsi="Arial" w:cs="Arial"/>
          <w:color w:val="auto"/>
        </w:rPr>
      </w:pPr>
      <w:r w:rsidRPr="00E35569">
        <w:rPr>
          <w:rFonts w:ascii="Arial" w:hAnsi="Arial" w:cs="Arial"/>
          <w:color w:val="auto"/>
        </w:rPr>
        <w:t xml:space="preserve">Because of its inherent limitations, internal control over financial reporting may not prevent, or detect and correct, misstatements due to fraud or error. We also caution that projecting any evaluation of effectiveness to future periods is subject to the risk that controls may become inadequate because of changes in conditions, or that the degree of compliance with the policies or procedures may deteriorate.    </w:t>
      </w:r>
    </w:p>
    <w:p w14:paraId="59FE4EC0" w14:textId="2B85214C" w:rsidR="00A86278" w:rsidRPr="00E35569" w:rsidRDefault="004B6474" w:rsidP="0003395E">
      <w:pPr>
        <w:pStyle w:val="BodyText"/>
        <w:keepNext/>
        <w:spacing w:before="120"/>
        <w:rPr>
          <w:rFonts w:ascii="Arial" w:hAnsi="Arial" w:cs="Arial"/>
          <w:sz w:val="22"/>
          <w:szCs w:val="22"/>
          <w:u w:val="single"/>
        </w:rPr>
      </w:pPr>
      <w:r w:rsidRPr="00E35569">
        <w:rPr>
          <w:rFonts w:ascii="Arial" w:hAnsi="Arial" w:cs="Arial"/>
          <w:sz w:val="22"/>
          <w:szCs w:val="22"/>
          <w:u w:val="single"/>
        </w:rPr>
        <w:lastRenderedPageBreak/>
        <w:t>Required Supplementary Information</w:t>
      </w:r>
    </w:p>
    <w:p w14:paraId="3E16AC02" w14:textId="77777777" w:rsidR="008A4A8D" w:rsidRPr="00E35569" w:rsidRDefault="00A86278" w:rsidP="004B6474">
      <w:pPr>
        <w:pStyle w:val="BodyText"/>
        <w:spacing w:before="120"/>
        <w:rPr>
          <w:rFonts w:ascii="Arial" w:hAnsi="Arial" w:cs="Arial"/>
          <w:sz w:val="22"/>
          <w:szCs w:val="22"/>
        </w:rPr>
      </w:pPr>
      <w:r w:rsidRPr="00E35569">
        <w:rPr>
          <w:rFonts w:ascii="Arial" w:hAnsi="Arial" w:cs="Arial"/>
          <w:sz w:val="22"/>
          <w:szCs w:val="22"/>
        </w:rPr>
        <w:t xml:space="preserve">U.S. generally accepted accounting principles issued by the Federal Accounting Standards Advisory Board (FASAB) require that the RSI be presented to supplement the financial statements. </w:t>
      </w:r>
      <w:r w:rsidR="006F793C" w:rsidRPr="00E35569">
        <w:rPr>
          <w:rFonts w:ascii="Arial" w:hAnsi="Arial" w:cs="Arial"/>
          <w:sz w:val="22"/>
          <w:szCs w:val="22"/>
        </w:rPr>
        <w:t>Such information is the responsibility of management and, a</w:t>
      </w:r>
      <w:r w:rsidRPr="00E35569">
        <w:rPr>
          <w:rFonts w:ascii="Arial" w:hAnsi="Arial" w:cs="Arial"/>
          <w:sz w:val="22"/>
          <w:szCs w:val="22"/>
        </w:rPr>
        <w:t xml:space="preserve">lthough not a part of the financial statements, </w:t>
      </w:r>
      <w:r w:rsidR="006F793C" w:rsidRPr="00E35569">
        <w:rPr>
          <w:rFonts w:ascii="Arial" w:hAnsi="Arial" w:cs="Arial"/>
          <w:sz w:val="22"/>
          <w:szCs w:val="22"/>
        </w:rPr>
        <w:t xml:space="preserve">is required by </w:t>
      </w:r>
      <w:r w:rsidRPr="00E35569">
        <w:rPr>
          <w:rFonts w:ascii="Arial" w:hAnsi="Arial" w:cs="Arial"/>
          <w:sz w:val="22"/>
          <w:szCs w:val="22"/>
        </w:rPr>
        <w:t>FASAB</w:t>
      </w:r>
      <w:r w:rsidR="00B54AB1" w:rsidRPr="00E35569">
        <w:rPr>
          <w:rFonts w:ascii="Arial" w:hAnsi="Arial" w:cs="Arial"/>
          <w:sz w:val="22"/>
          <w:szCs w:val="22"/>
        </w:rPr>
        <w:t>,</w:t>
      </w:r>
      <w:r w:rsidRPr="00E35569">
        <w:rPr>
          <w:rFonts w:ascii="Arial" w:hAnsi="Arial" w:cs="Arial"/>
          <w:sz w:val="22"/>
          <w:szCs w:val="22"/>
        </w:rPr>
        <w:t xml:space="preserve"> </w:t>
      </w:r>
      <w:r w:rsidR="00D3354C" w:rsidRPr="00E35569">
        <w:rPr>
          <w:rFonts w:ascii="Arial" w:hAnsi="Arial" w:cs="Arial"/>
          <w:sz w:val="22"/>
          <w:szCs w:val="22"/>
        </w:rPr>
        <w:t xml:space="preserve">which </w:t>
      </w:r>
      <w:r w:rsidRPr="00E35569">
        <w:rPr>
          <w:rFonts w:ascii="Arial" w:hAnsi="Arial" w:cs="Arial"/>
          <w:sz w:val="22"/>
          <w:szCs w:val="22"/>
        </w:rPr>
        <w:t xml:space="preserve">considers </w:t>
      </w:r>
      <w:r w:rsidR="006F793C" w:rsidRPr="00E35569">
        <w:rPr>
          <w:rFonts w:ascii="Arial" w:hAnsi="Arial" w:cs="Arial"/>
          <w:sz w:val="22"/>
          <w:szCs w:val="22"/>
        </w:rPr>
        <w:t xml:space="preserve">it </w:t>
      </w:r>
      <w:r w:rsidRPr="00E35569">
        <w:rPr>
          <w:rFonts w:ascii="Arial" w:hAnsi="Arial" w:cs="Arial"/>
          <w:sz w:val="22"/>
          <w:szCs w:val="22"/>
        </w:rPr>
        <w:t xml:space="preserve">to be an essential part of financial reporting for placing the financial statements in appropriate operational, economic, or historical context. </w:t>
      </w:r>
    </w:p>
    <w:p w14:paraId="45CC1D99" w14:textId="32EF5487" w:rsidR="00A86278" w:rsidRPr="00E35569" w:rsidRDefault="00A86278" w:rsidP="004B6474">
      <w:pPr>
        <w:pStyle w:val="BodyText"/>
        <w:spacing w:before="120"/>
        <w:rPr>
          <w:rFonts w:ascii="Arial" w:hAnsi="Arial" w:cs="Arial"/>
          <w:sz w:val="22"/>
          <w:szCs w:val="22"/>
        </w:rPr>
      </w:pPr>
      <w:r w:rsidRPr="00E35569">
        <w:rPr>
          <w:rFonts w:ascii="Arial" w:hAnsi="Arial" w:cs="Arial"/>
          <w:sz w:val="22"/>
          <w:szCs w:val="22"/>
        </w:rPr>
        <w:t>We have applied certain limited procedures to the RSI in accordance with U.S. generally accepted government auditing standards</w:t>
      </w:r>
      <w:r w:rsidR="002B3339" w:rsidRPr="00E35569">
        <w:rPr>
          <w:rFonts w:ascii="Arial" w:hAnsi="Arial" w:cs="Arial"/>
          <w:sz w:val="22"/>
          <w:szCs w:val="22"/>
        </w:rPr>
        <w:t>.</w:t>
      </w:r>
      <w:r w:rsidRPr="00E35569">
        <w:rPr>
          <w:rFonts w:ascii="Arial" w:hAnsi="Arial" w:cs="Arial"/>
          <w:sz w:val="22"/>
          <w:szCs w:val="22"/>
        </w:rPr>
        <w:t xml:space="preserve"> </w:t>
      </w:r>
      <w:r w:rsidR="00BE0243" w:rsidRPr="00E35569">
        <w:rPr>
          <w:rFonts w:ascii="Arial" w:hAnsi="Arial" w:cs="Arial"/>
          <w:sz w:val="22"/>
          <w:szCs w:val="22"/>
        </w:rPr>
        <w:t xml:space="preserve">These procedures </w:t>
      </w:r>
      <w:r w:rsidRPr="00E35569">
        <w:rPr>
          <w:rFonts w:ascii="Arial" w:hAnsi="Arial" w:cs="Arial"/>
          <w:sz w:val="22"/>
          <w:szCs w:val="22"/>
        </w:rPr>
        <w:t xml:space="preserve">consisted of </w:t>
      </w:r>
      <w:r w:rsidR="00BE0243" w:rsidRPr="00E35569">
        <w:rPr>
          <w:rFonts w:ascii="Arial" w:hAnsi="Arial" w:cs="Arial"/>
          <w:color w:val="auto"/>
          <w:sz w:val="22"/>
          <w:szCs w:val="22"/>
        </w:rPr>
        <w:t xml:space="preserve">(1) inquiring </w:t>
      </w:r>
      <w:r w:rsidRPr="00E35569">
        <w:rPr>
          <w:rFonts w:ascii="Arial" w:hAnsi="Arial" w:cs="Arial"/>
          <w:color w:val="auto"/>
          <w:sz w:val="22"/>
          <w:szCs w:val="22"/>
        </w:rPr>
        <w:t xml:space="preserve">of management about the methods </w:t>
      </w:r>
      <w:r w:rsidR="00BE0243" w:rsidRPr="00E35569">
        <w:rPr>
          <w:rFonts w:ascii="Arial" w:hAnsi="Arial" w:cs="Arial"/>
          <w:color w:val="auto"/>
          <w:sz w:val="22"/>
          <w:szCs w:val="22"/>
        </w:rPr>
        <w:t xml:space="preserve">used to prepare </w:t>
      </w:r>
      <w:r w:rsidRPr="00E35569">
        <w:rPr>
          <w:rFonts w:ascii="Arial" w:hAnsi="Arial" w:cs="Arial"/>
          <w:color w:val="auto"/>
          <w:sz w:val="22"/>
          <w:szCs w:val="22"/>
        </w:rPr>
        <w:t xml:space="preserve">the RSI and </w:t>
      </w:r>
      <w:r w:rsidR="00BE0243" w:rsidRPr="00E35569">
        <w:rPr>
          <w:rFonts w:ascii="Arial" w:hAnsi="Arial" w:cs="Arial"/>
          <w:color w:val="auto"/>
          <w:sz w:val="22"/>
          <w:szCs w:val="22"/>
        </w:rPr>
        <w:t xml:space="preserve">(2) </w:t>
      </w:r>
      <w:r w:rsidRPr="00E35569">
        <w:rPr>
          <w:rFonts w:ascii="Arial" w:hAnsi="Arial" w:cs="Arial"/>
          <w:color w:val="auto"/>
          <w:sz w:val="22"/>
          <w:szCs w:val="22"/>
        </w:rPr>
        <w:t xml:space="preserve">comparing the </w:t>
      </w:r>
      <w:r w:rsidR="00BE0243" w:rsidRPr="00E35569">
        <w:rPr>
          <w:rFonts w:ascii="Arial" w:hAnsi="Arial" w:cs="Arial"/>
          <w:color w:val="auto"/>
          <w:sz w:val="22"/>
          <w:szCs w:val="22"/>
        </w:rPr>
        <w:t xml:space="preserve">RSI </w:t>
      </w:r>
      <w:r w:rsidRPr="00E35569">
        <w:rPr>
          <w:rFonts w:ascii="Arial" w:hAnsi="Arial" w:cs="Arial"/>
          <w:color w:val="auto"/>
          <w:sz w:val="22"/>
          <w:szCs w:val="22"/>
        </w:rPr>
        <w:t xml:space="preserve">for consistency with management’s responses to </w:t>
      </w:r>
      <w:r w:rsidR="00BE0243" w:rsidRPr="00E35569">
        <w:rPr>
          <w:rFonts w:ascii="Arial" w:hAnsi="Arial" w:cs="Arial"/>
          <w:color w:val="auto"/>
          <w:sz w:val="22"/>
          <w:szCs w:val="22"/>
        </w:rPr>
        <w:t xml:space="preserve">our </w:t>
      </w:r>
      <w:r w:rsidRPr="00E35569">
        <w:rPr>
          <w:rFonts w:ascii="Arial" w:hAnsi="Arial" w:cs="Arial"/>
          <w:color w:val="auto"/>
          <w:sz w:val="22"/>
          <w:szCs w:val="22"/>
        </w:rPr>
        <w:t xml:space="preserve">inquiries, the financial statements, and other knowledge we obtained during the audit of the financial statements, in order to report omissions or material departures from FASAB guidelines, if any, identified by these limited procedures. </w:t>
      </w:r>
      <w:r w:rsidRPr="00E35569">
        <w:rPr>
          <w:rFonts w:ascii="Arial" w:hAnsi="Arial" w:cs="Arial"/>
          <w:sz w:val="22"/>
          <w:szCs w:val="22"/>
        </w:rPr>
        <w:t xml:space="preserve">We did not audit and we do not express an opinion or provide any assurance on the RSI because the limited procedures we applied do not provide sufficient evidence to express an opinion </w:t>
      </w:r>
      <w:r w:rsidRPr="00E35569">
        <w:rPr>
          <w:rFonts w:ascii="Arial" w:hAnsi="Arial" w:cs="Arial"/>
          <w:bCs/>
          <w:sz w:val="22"/>
          <w:szCs w:val="22"/>
        </w:rPr>
        <w:t>or provide any assurance.</w:t>
      </w:r>
      <w:r w:rsidR="0016599A" w:rsidRPr="00E35569">
        <w:rPr>
          <w:rStyle w:val="FootnoteReference"/>
          <w:rFonts w:ascii="Arial" w:hAnsi="Arial" w:cs="Arial"/>
          <w:bCs/>
          <w:sz w:val="22"/>
          <w:szCs w:val="22"/>
        </w:rPr>
        <w:footnoteReference w:id="27"/>
      </w:r>
      <w:r w:rsidRPr="00E35569">
        <w:rPr>
          <w:rFonts w:ascii="Arial" w:hAnsi="Arial" w:cs="Arial"/>
          <w:sz w:val="22"/>
          <w:szCs w:val="22"/>
        </w:rPr>
        <w:t xml:space="preserve"> </w:t>
      </w:r>
    </w:p>
    <w:p w14:paraId="2E80D59F" w14:textId="77777777" w:rsidR="004B6474" w:rsidRPr="00E35569" w:rsidRDefault="004B6474" w:rsidP="004B6474">
      <w:pPr>
        <w:rPr>
          <w:rFonts w:cs="Arial"/>
          <w:u w:val="single"/>
        </w:rPr>
      </w:pPr>
      <w:r w:rsidRPr="00E35569">
        <w:rPr>
          <w:rFonts w:cs="Arial"/>
          <w:u w:val="single"/>
        </w:rPr>
        <w:t>Other Information</w:t>
      </w:r>
    </w:p>
    <w:p w14:paraId="1D8E5F8C" w14:textId="573D3FF4" w:rsidR="0056499B" w:rsidRPr="00E35569" w:rsidRDefault="00E8119B" w:rsidP="004B6474">
      <w:pPr>
        <w:rPr>
          <w:rFonts w:cs="Arial"/>
          <w:szCs w:val="22"/>
        </w:rPr>
      </w:pPr>
      <w:r w:rsidRPr="00E35569">
        <w:rPr>
          <w:rFonts w:cs="Arial"/>
          <w:b/>
          <w:szCs w:val="22"/>
        </w:rPr>
        <w:t>[Entity’s]</w:t>
      </w:r>
      <w:r w:rsidRPr="00E35569">
        <w:rPr>
          <w:rStyle w:val="SC577871"/>
        </w:rPr>
        <w:t xml:space="preserve"> other information contains a wide range of information, some of which is not directly related to the financial statements. This information is presented for purposes of additional analysis and is not a required part of the financial statements or the RSI.</w:t>
      </w:r>
      <w:r w:rsidRPr="00E35569">
        <w:rPr>
          <w:rStyle w:val="SC577871"/>
          <w:color w:val="FF0000"/>
        </w:rPr>
        <w:t xml:space="preserve"> </w:t>
      </w:r>
      <w:r w:rsidR="0056499B" w:rsidRPr="00E35569">
        <w:rPr>
          <w:rFonts w:cs="Arial"/>
          <w:szCs w:val="22"/>
        </w:rPr>
        <w:t xml:space="preserve">Management is responsible for the other information included in </w:t>
      </w:r>
      <w:r w:rsidR="00C467F2" w:rsidRPr="00E35569">
        <w:rPr>
          <w:rFonts w:cs="Arial"/>
          <w:b/>
          <w:spacing w:val="-2"/>
          <w:szCs w:val="22"/>
        </w:rPr>
        <w:t>[entity’s]</w:t>
      </w:r>
      <w:r w:rsidR="00C467F2" w:rsidRPr="00E35569">
        <w:rPr>
          <w:rFonts w:cs="Arial"/>
          <w:spacing w:val="-2"/>
          <w:szCs w:val="22"/>
        </w:rPr>
        <w:t xml:space="preserve"> </w:t>
      </w:r>
      <w:r w:rsidR="00C467F2" w:rsidRPr="00E35569">
        <w:rPr>
          <w:rFonts w:cs="Arial"/>
          <w:b/>
          <w:spacing w:val="-2"/>
          <w:szCs w:val="22"/>
        </w:rPr>
        <w:t xml:space="preserve">[insert name of </w:t>
      </w:r>
      <w:r w:rsidR="00382CFA" w:rsidRPr="00E35569">
        <w:rPr>
          <w:rFonts w:cs="Arial"/>
          <w:b/>
          <w:spacing w:val="-2"/>
          <w:szCs w:val="22"/>
        </w:rPr>
        <w:t>annual</w:t>
      </w:r>
      <w:r w:rsidR="00C467F2" w:rsidRPr="00E35569">
        <w:rPr>
          <w:rFonts w:cs="Arial"/>
          <w:b/>
          <w:spacing w:val="-2"/>
          <w:szCs w:val="22"/>
        </w:rPr>
        <w:t xml:space="preserve"> report, e.g., agency financial report]</w:t>
      </w:r>
      <w:r w:rsidR="0056499B" w:rsidRPr="00E35569">
        <w:rPr>
          <w:rFonts w:cs="Arial"/>
          <w:szCs w:val="22"/>
        </w:rPr>
        <w:t>. The other information comprises the</w:t>
      </w:r>
      <w:r w:rsidR="00F472DD" w:rsidRPr="00E35569">
        <w:rPr>
          <w:rFonts w:cs="Arial"/>
          <w:szCs w:val="22"/>
        </w:rPr>
        <w:t xml:space="preserve"> following sections</w:t>
      </w:r>
      <w:r w:rsidR="00F472DD" w:rsidRPr="00E35569">
        <w:rPr>
          <w:rFonts w:cs="Arial"/>
          <w:bCs/>
          <w:spacing w:val="-2"/>
          <w:szCs w:val="22"/>
        </w:rPr>
        <w:t>:</w:t>
      </w:r>
      <w:r w:rsidR="0056499B" w:rsidRPr="00E35569">
        <w:rPr>
          <w:rFonts w:cs="Arial"/>
          <w:bCs/>
          <w:szCs w:val="22"/>
        </w:rPr>
        <w:t xml:space="preserve"> </w:t>
      </w:r>
      <w:r w:rsidR="0056499B" w:rsidRPr="00E35569">
        <w:rPr>
          <w:rFonts w:cs="Arial"/>
          <w:b/>
          <w:szCs w:val="22"/>
        </w:rPr>
        <w:t>[</w:t>
      </w:r>
      <w:r w:rsidR="007A26AA" w:rsidRPr="00E35569">
        <w:rPr>
          <w:rFonts w:cs="Arial"/>
          <w:b/>
          <w:szCs w:val="22"/>
        </w:rPr>
        <w:t xml:space="preserve">list </w:t>
      </w:r>
      <w:r w:rsidR="00F472DD" w:rsidRPr="00E35569">
        <w:rPr>
          <w:rFonts w:cs="Arial"/>
          <w:b/>
          <w:szCs w:val="22"/>
        </w:rPr>
        <w:t xml:space="preserve">section titles of other </w:t>
      </w:r>
      <w:r w:rsidR="0056499B" w:rsidRPr="00E35569">
        <w:rPr>
          <w:rFonts w:cs="Arial"/>
          <w:b/>
          <w:szCs w:val="22"/>
        </w:rPr>
        <w:t xml:space="preserve">information included in the </w:t>
      </w:r>
      <w:r w:rsidR="00743921" w:rsidRPr="00E35569">
        <w:rPr>
          <w:rFonts w:cs="Arial"/>
          <w:b/>
          <w:szCs w:val="22"/>
        </w:rPr>
        <w:t>annual report</w:t>
      </w:r>
      <w:r w:rsidR="0056499B" w:rsidRPr="00E35569">
        <w:rPr>
          <w:rFonts w:cs="Arial"/>
          <w:b/>
          <w:szCs w:val="22"/>
        </w:rPr>
        <w:t>]</w:t>
      </w:r>
      <w:r w:rsidR="00F472DD" w:rsidRPr="00E35569">
        <w:rPr>
          <w:rFonts w:cs="Arial"/>
          <w:bCs/>
          <w:szCs w:val="22"/>
        </w:rPr>
        <w:t>.</w:t>
      </w:r>
      <w:r w:rsidR="00F472DD" w:rsidRPr="00E35569">
        <w:rPr>
          <w:rFonts w:cs="Arial"/>
          <w:b/>
          <w:szCs w:val="22"/>
        </w:rPr>
        <w:t xml:space="preserve"> </w:t>
      </w:r>
      <w:r w:rsidR="00F472DD" w:rsidRPr="00E35569">
        <w:rPr>
          <w:rFonts w:cs="Arial"/>
          <w:bCs/>
          <w:szCs w:val="22"/>
        </w:rPr>
        <w:t>Other information</w:t>
      </w:r>
      <w:r w:rsidR="0056499B" w:rsidRPr="00E35569">
        <w:rPr>
          <w:rFonts w:cs="Arial"/>
          <w:bCs/>
          <w:szCs w:val="22"/>
        </w:rPr>
        <w:t xml:space="preserve"> does</w:t>
      </w:r>
      <w:r w:rsidR="0056499B" w:rsidRPr="00E35569">
        <w:rPr>
          <w:rFonts w:cs="Arial"/>
          <w:szCs w:val="22"/>
        </w:rPr>
        <w:t xml:space="preserve"> not include the financial statements and our auditor’s report thereon. Our opinion on the financial statements does not cover the other information, and we do not express an opinion or any form of assurance thereon.</w:t>
      </w:r>
    </w:p>
    <w:p w14:paraId="696EA41A" w14:textId="0B32EA30" w:rsidR="00A86278" w:rsidRPr="00E35569" w:rsidRDefault="0056499B" w:rsidP="004B6474">
      <w:pPr>
        <w:rPr>
          <w:rStyle w:val="SC577871"/>
        </w:rPr>
      </w:pPr>
      <w:r w:rsidRPr="00E35569">
        <w:rPr>
          <w:rFonts w:cs="Arial"/>
          <w:szCs w:val="22"/>
        </w:rPr>
        <w:t>In connection with our audit of the financial statements, our responsibility is to read the other information and consider whether a material inconsistency exists between the other information and the financial statements, or the other information otherwise appears to be materially misstated. If, based on the work performed, we conclude that an uncorrected material misstatement of the other information exists, we are required to describe it in our report.</w:t>
      </w:r>
      <w:r w:rsidR="00A01A3F" w:rsidRPr="00E35569">
        <w:rPr>
          <w:rStyle w:val="FootnoteReference"/>
          <w:rFonts w:cs="Arial"/>
          <w:szCs w:val="22"/>
        </w:rPr>
        <w:footnoteReference w:id="28"/>
      </w:r>
      <w:r w:rsidRPr="00E35569">
        <w:rPr>
          <w:rFonts w:cs="Arial"/>
          <w:szCs w:val="22"/>
        </w:rPr>
        <w:t xml:space="preserve"> </w:t>
      </w:r>
      <w:r w:rsidRPr="00E35569">
        <w:rPr>
          <w:rFonts w:cs="Arial"/>
          <w:b/>
          <w:szCs w:val="22"/>
        </w:rPr>
        <w:t xml:space="preserve"> </w:t>
      </w:r>
    </w:p>
    <w:p w14:paraId="549A60D8" w14:textId="77777777" w:rsidR="00A86278" w:rsidRPr="00E35569" w:rsidRDefault="00A86278" w:rsidP="0003395E">
      <w:pPr>
        <w:rPr>
          <w:rFonts w:cs="Arial"/>
          <w:b/>
          <w:szCs w:val="22"/>
        </w:rPr>
      </w:pPr>
      <w:r w:rsidRPr="00E35569">
        <w:rPr>
          <w:rFonts w:cs="Arial"/>
          <w:b/>
          <w:szCs w:val="22"/>
        </w:rPr>
        <w:t>Report on Compliance with Laws, Regulations, Contracts, and Grant Agreements</w:t>
      </w:r>
    </w:p>
    <w:p w14:paraId="31D528BF" w14:textId="3B4ED72E" w:rsidR="003E126C" w:rsidRPr="00E35569" w:rsidRDefault="00A86278" w:rsidP="004C7C87">
      <w:pPr>
        <w:pStyle w:val="body"/>
        <w:keepNext/>
        <w:keepLines/>
        <w:spacing w:before="120" w:after="120" w:line="240" w:lineRule="auto"/>
        <w:rPr>
          <w:rFonts w:ascii="Arial" w:hAnsi="Arial" w:cs="Arial"/>
        </w:rPr>
      </w:pPr>
      <w:r w:rsidRPr="00E35569">
        <w:rPr>
          <w:rFonts w:ascii="Arial" w:hAnsi="Arial" w:cs="Arial"/>
          <w:color w:val="auto"/>
        </w:rPr>
        <w:t xml:space="preserve">In connection with our audits of </w:t>
      </w:r>
      <w:r w:rsidRPr="00E35569">
        <w:rPr>
          <w:rFonts w:ascii="Arial" w:hAnsi="Arial" w:cs="Arial"/>
          <w:b/>
        </w:rPr>
        <w:t>[entity’s]</w:t>
      </w:r>
      <w:r w:rsidRPr="00E35569">
        <w:rPr>
          <w:rFonts w:ascii="Arial" w:hAnsi="Arial" w:cs="Arial"/>
          <w:color w:val="auto"/>
        </w:rPr>
        <w:t xml:space="preserve"> financial statements, we tested compliance with selected provisions of applicable laws, regulations, contracts, and grant agreements consistent with our auditor’s responsibilit</w:t>
      </w:r>
      <w:r w:rsidR="00551657" w:rsidRPr="00E35569">
        <w:rPr>
          <w:rFonts w:ascii="Arial" w:hAnsi="Arial" w:cs="Arial"/>
          <w:color w:val="auto"/>
        </w:rPr>
        <w:t>ies</w:t>
      </w:r>
      <w:r w:rsidRPr="00E35569">
        <w:rPr>
          <w:rFonts w:ascii="Arial" w:hAnsi="Arial" w:cs="Arial"/>
          <w:color w:val="auto"/>
        </w:rPr>
        <w:t xml:space="preserve"> discussed below</w:t>
      </w:r>
      <w:r w:rsidRPr="00E35569">
        <w:rPr>
          <w:rFonts w:ascii="Arial" w:hAnsi="Arial" w:cs="Arial"/>
        </w:rPr>
        <w:t xml:space="preserve">. </w:t>
      </w:r>
    </w:p>
    <w:p w14:paraId="7BC01DA9" w14:textId="2D363548" w:rsidR="004C7C87" w:rsidRPr="00E35569" w:rsidRDefault="004C7C87" w:rsidP="004C7C87">
      <w:pPr>
        <w:pStyle w:val="body"/>
        <w:keepNext/>
        <w:keepLines/>
        <w:spacing w:before="120" w:after="120" w:line="240" w:lineRule="auto"/>
        <w:rPr>
          <w:rFonts w:ascii="Arial" w:hAnsi="Arial" w:cs="Arial"/>
          <w:color w:val="auto"/>
          <w:u w:val="single"/>
        </w:rPr>
      </w:pPr>
      <w:r w:rsidRPr="00E35569">
        <w:rPr>
          <w:rFonts w:ascii="Arial" w:hAnsi="Arial" w:cs="Arial"/>
          <w:color w:val="auto"/>
          <w:u w:val="single"/>
        </w:rPr>
        <w:t>Results of Our Tests for Compliance with Laws, Regulations, Contracts, and Grant Agreements</w:t>
      </w:r>
    </w:p>
    <w:p w14:paraId="44CDAAE7" w14:textId="0C408D90" w:rsidR="004C7C87" w:rsidRPr="00E35569" w:rsidRDefault="004C7C87" w:rsidP="004C7C87">
      <w:pPr>
        <w:pStyle w:val="BodyText"/>
        <w:spacing w:before="120"/>
        <w:rPr>
          <w:rFonts w:ascii="Arial" w:hAnsi="Arial" w:cs="Arial"/>
          <w:color w:val="auto"/>
          <w:sz w:val="22"/>
          <w:szCs w:val="22"/>
        </w:rPr>
      </w:pPr>
      <w:r w:rsidRPr="00E35569">
        <w:rPr>
          <w:rFonts w:ascii="Arial" w:hAnsi="Arial" w:cs="Arial"/>
          <w:color w:val="auto"/>
          <w:sz w:val="22"/>
          <w:szCs w:val="22"/>
        </w:rPr>
        <w:t xml:space="preserve">Our tests for compliance with selected provisions of applicable laws, regulations, contracts, and grant agreements disclosed no instances of noncompliance for </w:t>
      </w:r>
      <w:r w:rsidRPr="00E35569">
        <w:rPr>
          <w:rFonts w:ascii="Arial" w:hAnsi="Arial" w:cs="Arial"/>
          <w:b/>
          <w:color w:val="auto"/>
          <w:sz w:val="22"/>
          <w:szCs w:val="22"/>
        </w:rPr>
        <w:t>[fiscal year 20X</w:t>
      </w:r>
      <w:r w:rsidR="00C957F1" w:rsidRPr="00E35569">
        <w:rPr>
          <w:rFonts w:ascii="Arial" w:hAnsi="Arial" w:cs="Arial"/>
          <w:b/>
          <w:color w:val="auto"/>
          <w:sz w:val="22"/>
          <w:szCs w:val="22"/>
        </w:rPr>
        <w:t>2</w:t>
      </w:r>
      <w:r w:rsidRPr="00E35569">
        <w:rPr>
          <w:rFonts w:ascii="Arial" w:hAnsi="Arial" w:cs="Arial"/>
          <w:b/>
          <w:color w:val="auto"/>
          <w:sz w:val="22"/>
          <w:szCs w:val="22"/>
        </w:rPr>
        <w:t>]</w:t>
      </w:r>
      <w:r w:rsidRPr="00E35569">
        <w:rPr>
          <w:rFonts w:ascii="Arial" w:hAnsi="Arial" w:cs="Arial"/>
          <w:color w:val="auto"/>
          <w:sz w:val="22"/>
          <w:szCs w:val="22"/>
        </w:rPr>
        <w:t xml:space="preserve"> that would be reportable under U.S. generally accepted government auditing standards. However, the </w:t>
      </w:r>
      <w:r w:rsidRPr="00E35569">
        <w:rPr>
          <w:rFonts w:ascii="Arial" w:hAnsi="Arial" w:cs="Arial"/>
          <w:color w:val="auto"/>
          <w:sz w:val="22"/>
          <w:szCs w:val="22"/>
        </w:rPr>
        <w:lastRenderedPageBreak/>
        <w:t>objective of our tests was not to provide an opinion on compliance with laws,</w:t>
      </w:r>
      <w:r w:rsidRPr="00E35569">
        <w:rPr>
          <w:rFonts w:ascii="Arial" w:hAnsi="Arial" w:cs="Arial"/>
          <w:b/>
          <w:color w:val="auto"/>
          <w:sz w:val="22"/>
          <w:szCs w:val="22"/>
        </w:rPr>
        <w:t xml:space="preserve"> </w:t>
      </w:r>
      <w:r w:rsidRPr="00E35569">
        <w:rPr>
          <w:rFonts w:ascii="Arial" w:hAnsi="Arial" w:cs="Arial"/>
          <w:color w:val="auto"/>
          <w:sz w:val="22"/>
          <w:szCs w:val="22"/>
        </w:rPr>
        <w:t xml:space="preserve">regulations, contracts, and grant agreements applicable to </w:t>
      </w:r>
      <w:r w:rsidRPr="00E35569">
        <w:rPr>
          <w:rFonts w:ascii="Arial" w:hAnsi="Arial" w:cs="Arial"/>
          <w:b/>
          <w:sz w:val="22"/>
          <w:szCs w:val="22"/>
        </w:rPr>
        <w:t>[entity]</w:t>
      </w:r>
      <w:r w:rsidRPr="00E35569">
        <w:rPr>
          <w:rFonts w:ascii="Arial" w:hAnsi="Arial" w:cs="Arial"/>
          <w:color w:val="auto"/>
          <w:sz w:val="22"/>
          <w:szCs w:val="22"/>
        </w:rPr>
        <w:t xml:space="preserve">. Accordingly, we do not express such an opinion. </w:t>
      </w:r>
    </w:p>
    <w:p w14:paraId="351FED62" w14:textId="494C042B" w:rsidR="004C7C87" w:rsidRPr="00E35569" w:rsidRDefault="004C7C87" w:rsidP="004C7C87">
      <w:pPr>
        <w:pStyle w:val="body"/>
        <w:keepNext/>
        <w:keepLines/>
        <w:spacing w:before="120" w:after="120" w:line="240" w:lineRule="auto"/>
        <w:rPr>
          <w:rFonts w:ascii="Arial" w:hAnsi="Arial" w:cs="Arial"/>
          <w:color w:val="auto"/>
          <w:u w:val="single"/>
        </w:rPr>
      </w:pPr>
      <w:r w:rsidRPr="00E35569">
        <w:rPr>
          <w:rFonts w:ascii="Arial" w:hAnsi="Arial" w:cs="Arial"/>
          <w:color w:val="auto"/>
          <w:u w:val="single"/>
        </w:rPr>
        <w:t>Basis for Results of Our Tests for Compliance with Laws, Regulations, Contracts, and Grant Agreements</w:t>
      </w:r>
    </w:p>
    <w:p w14:paraId="0448CDDA" w14:textId="3AC73FE3" w:rsidR="004C7C87" w:rsidRPr="00E35569" w:rsidRDefault="004C7C87" w:rsidP="004C7C87">
      <w:pPr>
        <w:pStyle w:val="body"/>
        <w:keepNext/>
        <w:keepLines/>
        <w:spacing w:before="120" w:after="120" w:line="240" w:lineRule="auto"/>
        <w:rPr>
          <w:rFonts w:ascii="Arial" w:hAnsi="Arial" w:cs="Arial"/>
          <w:color w:val="auto"/>
        </w:rPr>
      </w:pPr>
      <w:r w:rsidRPr="00E35569">
        <w:rPr>
          <w:rFonts w:ascii="Arial" w:hAnsi="Arial" w:cs="Arial"/>
          <w:color w:val="auto"/>
        </w:rPr>
        <w:t xml:space="preserve">We performed our tests </w:t>
      </w:r>
      <w:r w:rsidR="00BE3C1F" w:rsidRPr="00E35569">
        <w:rPr>
          <w:rFonts w:ascii="Arial" w:hAnsi="Arial" w:cs="Arial"/>
          <w:color w:val="auto"/>
        </w:rPr>
        <w:t>of</w:t>
      </w:r>
      <w:r w:rsidRPr="00E35569">
        <w:rPr>
          <w:rFonts w:ascii="Arial" w:hAnsi="Arial" w:cs="Arial"/>
          <w:color w:val="auto"/>
        </w:rPr>
        <w:t xml:space="preserve"> compliance in accordance with U.S. generally accepted government auditing standards. </w:t>
      </w:r>
    </w:p>
    <w:p w14:paraId="3ABCB467" w14:textId="1A2C4268" w:rsidR="00A86278" w:rsidRPr="00E35569" w:rsidRDefault="00A86278" w:rsidP="0003395E">
      <w:pPr>
        <w:rPr>
          <w:rFonts w:cs="Arial"/>
          <w:u w:val="single"/>
        </w:rPr>
      </w:pPr>
      <w:r w:rsidRPr="00E35569">
        <w:rPr>
          <w:rFonts w:cs="Arial"/>
          <w:u w:val="single"/>
        </w:rPr>
        <w:t>Responsibilit</w:t>
      </w:r>
      <w:r w:rsidR="00F92B14" w:rsidRPr="00E35569">
        <w:rPr>
          <w:rFonts w:cs="Arial"/>
          <w:u w:val="single"/>
        </w:rPr>
        <w:t>ies of Management for Compliance</w:t>
      </w:r>
      <w:r w:rsidR="00DC62F5" w:rsidRPr="00E35569">
        <w:rPr>
          <w:rFonts w:cs="Arial"/>
          <w:u w:val="single"/>
        </w:rPr>
        <w:t xml:space="preserve"> with Laws, Regulations, Contracts, and Grant Agreements</w:t>
      </w:r>
    </w:p>
    <w:p w14:paraId="746198B9" w14:textId="77777777" w:rsidR="00A86278" w:rsidRPr="00E35569" w:rsidRDefault="00A86278" w:rsidP="0003395E">
      <w:pPr>
        <w:pStyle w:val="body"/>
        <w:spacing w:before="120" w:after="120" w:line="240" w:lineRule="auto"/>
        <w:rPr>
          <w:rFonts w:ascii="Arial" w:hAnsi="Arial" w:cs="Arial"/>
          <w:color w:val="auto"/>
        </w:rPr>
      </w:pPr>
      <w:r w:rsidRPr="00E35569">
        <w:rPr>
          <w:rFonts w:ascii="Arial" w:hAnsi="Arial" w:cs="Arial"/>
          <w:b/>
        </w:rPr>
        <w:t>[Entity]</w:t>
      </w:r>
      <w:r w:rsidRPr="00E35569">
        <w:rPr>
          <w:rFonts w:ascii="Arial" w:hAnsi="Arial" w:cs="Arial"/>
          <w:color w:val="auto"/>
        </w:rPr>
        <w:t xml:space="preserve"> management is responsible for complying with laws, regulations, contracts, and grant agreements applicable to </w:t>
      </w:r>
      <w:r w:rsidRPr="00E35569">
        <w:rPr>
          <w:rFonts w:ascii="Arial" w:hAnsi="Arial" w:cs="Arial"/>
          <w:b/>
        </w:rPr>
        <w:t>[entity]</w:t>
      </w:r>
      <w:r w:rsidRPr="00E35569">
        <w:rPr>
          <w:rFonts w:ascii="Arial" w:hAnsi="Arial" w:cs="Arial"/>
          <w:color w:val="auto"/>
        </w:rPr>
        <w:t>.</w:t>
      </w:r>
    </w:p>
    <w:p w14:paraId="2ECBC533" w14:textId="77777777" w:rsidR="00DC62F5" w:rsidRPr="00E35569" w:rsidRDefault="00A86278" w:rsidP="00DC62F5">
      <w:pPr>
        <w:pStyle w:val="body"/>
        <w:keepNext/>
        <w:keepLines/>
        <w:spacing w:before="120" w:after="120" w:line="240" w:lineRule="auto"/>
        <w:rPr>
          <w:rFonts w:ascii="Arial" w:hAnsi="Arial" w:cs="Arial"/>
          <w:color w:val="auto"/>
          <w:u w:val="single"/>
        </w:rPr>
      </w:pPr>
      <w:r w:rsidRPr="00E35569">
        <w:rPr>
          <w:rFonts w:ascii="Arial" w:hAnsi="Arial" w:cs="Arial"/>
          <w:color w:val="auto"/>
          <w:u w:val="single"/>
        </w:rPr>
        <w:t>Auditor’s Responsibilit</w:t>
      </w:r>
      <w:r w:rsidR="00F92B14" w:rsidRPr="00E35569">
        <w:rPr>
          <w:rFonts w:ascii="Arial" w:hAnsi="Arial" w:cs="Arial"/>
          <w:color w:val="auto"/>
          <w:u w:val="single"/>
        </w:rPr>
        <w:t xml:space="preserve">ies for </w:t>
      </w:r>
      <w:r w:rsidR="004C7C87" w:rsidRPr="00E35569">
        <w:rPr>
          <w:rFonts w:ascii="Arial" w:hAnsi="Arial" w:cs="Arial"/>
          <w:color w:val="auto"/>
          <w:u w:val="single"/>
        </w:rPr>
        <w:t>Tests of</w:t>
      </w:r>
      <w:r w:rsidR="00F92B14" w:rsidRPr="00E35569">
        <w:rPr>
          <w:rFonts w:ascii="Arial" w:hAnsi="Arial" w:cs="Arial"/>
          <w:color w:val="auto"/>
          <w:u w:val="single"/>
        </w:rPr>
        <w:t xml:space="preserve"> Compliance</w:t>
      </w:r>
      <w:r w:rsidR="00DC62F5" w:rsidRPr="00E35569">
        <w:rPr>
          <w:rFonts w:ascii="Arial" w:hAnsi="Arial" w:cs="Arial"/>
          <w:color w:val="auto"/>
          <w:u w:val="single"/>
        </w:rPr>
        <w:t xml:space="preserve"> with Laws, Regulations, Contracts, and Grant Agreements</w:t>
      </w:r>
    </w:p>
    <w:p w14:paraId="5A4FF9A7" w14:textId="3121FF10" w:rsidR="00A86278" w:rsidRPr="00E35569" w:rsidRDefault="003E126C" w:rsidP="00DC62F5">
      <w:pPr>
        <w:pStyle w:val="body"/>
        <w:spacing w:before="120" w:after="120" w:line="240" w:lineRule="auto"/>
        <w:rPr>
          <w:rFonts w:ascii="Arial" w:hAnsi="Arial" w:cs="Arial"/>
          <w:color w:val="auto"/>
        </w:rPr>
      </w:pPr>
      <w:r w:rsidRPr="00E35569">
        <w:rPr>
          <w:rFonts w:ascii="Arial" w:hAnsi="Arial" w:cs="Arial"/>
          <w:color w:val="auto"/>
        </w:rPr>
        <w:t>O</w:t>
      </w:r>
      <w:r w:rsidR="00A86278" w:rsidRPr="00E35569">
        <w:rPr>
          <w:rFonts w:ascii="Arial" w:hAnsi="Arial" w:cs="Arial"/>
          <w:color w:val="auto"/>
        </w:rPr>
        <w:t xml:space="preserve">ur responsibility is to test compliance with selected provisions of laws, regulations, contracts, and grant agreements applicable to </w:t>
      </w:r>
      <w:r w:rsidR="00A86278" w:rsidRPr="00E35569">
        <w:rPr>
          <w:rFonts w:ascii="Arial" w:hAnsi="Arial" w:cs="Arial"/>
          <w:b/>
        </w:rPr>
        <w:t>[entity]</w:t>
      </w:r>
      <w:r w:rsidR="00A86278" w:rsidRPr="00E35569">
        <w:rPr>
          <w:rFonts w:ascii="Arial" w:hAnsi="Arial" w:cs="Arial"/>
          <w:color w:val="auto"/>
        </w:rPr>
        <w:t xml:space="preserve"> that have a direct effect on the determination of material amounts and disclosures in </w:t>
      </w:r>
      <w:r w:rsidR="00A86278" w:rsidRPr="00E35569">
        <w:rPr>
          <w:rFonts w:ascii="Arial" w:hAnsi="Arial" w:cs="Arial"/>
          <w:b/>
        </w:rPr>
        <w:t>[entity’s]</w:t>
      </w:r>
      <w:r w:rsidR="00A86278" w:rsidRPr="00E35569">
        <w:rPr>
          <w:rFonts w:ascii="Arial" w:hAnsi="Arial" w:cs="Arial"/>
          <w:color w:val="auto"/>
        </w:rPr>
        <w:t xml:space="preserve"> financial statements, and </w:t>
      </w:r>
      <w:r w:rsidR="00B54AB1" w:rsidRPr="00E35569">
        <w:rPr>
          <w:rFonts w:ascii="Arial" w:hAnsi="Arial" w:cs="Arial"/>
          <w:color w:val="auto"/>
        </w:rPr>
        <w:t xml:space="preserve">to </w:t>
      </w:r>
      <w:r w:rsidR="00A86278" w:rsidRPr="00E35569">
        <w:rPr>
          <w:rFonts w:ascii="Arial" w:hAnsi="Arial" w:cs="Arial"/>
          <w:color w:val="auto"/>
        </w:rPr>
        <w:t xml:space="preserve">perform certain other limited procedures. Accordingly, we did not test compliance with all </w:t>
      </w:r>
      <w:r w:rsidR="00401480" w:rsidRPr="00E35569">
        <w:rPr>
          <w:rFonts w:ascii="Arial" w:hAnsi="Arial" w:cs="Arial"/>
          <w:color w:val="auto"/>
        </w:rPr>
        <w:t xml:space="preserve">provisions of </w:t>
      </w:r>
      <w:r w:rsidR="00A86278" w:rsidRPr="00E35569">
        <w:rPr>
          <w:rFonts w:ascii="Arial" w:hAnsi="Arial" w:cs="Arial"/>
          <w:color w:val="auto"/>
        </w:rPr>
        <w:t xml:space="preserve">laws, regulations, contracts, and grant agreements applicable to </w:t>
      </w:r>
      <w:r w:rsidR="00A86278" w:rsidRPr="00E35569">
        <w:rPr>
          <w:rFonts w:ascii="Arial" w:hAnsi="Arial" w:cs="Arial"/>
          <w:b/>
        </w:rPr>
        <w:t>[entity]</w:t>
      </w:r>
      <w:r w:rsidR="00A86278" w:rsidRPr="00E35569">
        <w:rPr>
          <w:rFonts w:ascii="Arial" w:hAnsi="Arial" w:cs="Arial"/>
          <w:color w:val="auto"/>
        </w:rPr>
        <w:t xml:space="preserve">. </w:t>
      </w:r>
      <w:r w:rsidR="00E76866" w:rsidRPr="00E35569">
        <w:rPr>
          <w:rFonts w:ascii="Arial" w:hAnsi="Arial" w:cs="Arial"/>
          <w:color w:val="auto"/>
        </w:rPr>
        <w:t>We caution that noncompliance may occur and not be detected by these tests.</w:t>
      </w:r>
    </w:p>
    <w:p w14:paraId="5E6E36BD" w14:textId="77777777" w:rsidR="00A86278" w:rsidRPr="00E35569" w:rsidRDefault="00A86278" w:rsidP="0003395E">
      <w:pPr>
        <w:pStyle w:val="body"/>
        <w:spacing w:before="120" w:after="120" w:line="240" w:lineRule="auto"/>
        <w:rPr>
          <w:rFonts w:ascii="Arial" w:hAnsi="Arial" w:cs="Arial"/>
          <w:color w:val="auto"/>
          <w:u w:val="single"/>
        </w:rPr>
      </w:pPr>
      <w:r w:rsidRPr="00E35569">
        <w:rPr>
          <w:rFonts w:ascii="Arial" w:hAnsi="Arial" w:cs="Arial"/>
          <w:color w:val="auto"/>
          <w:u w:val="single"/>
        </w:rPr>
        <w:t xml:space="preserve">Intended Purpose of Report on Compliance with Laws, Regulations, Contracts, and Grant Agreements </w:t>
      </w:r>
    </w:p>
    <w:p w14:paraId="4536E95F" w14:textId="4F82A9F3" w:rsidR="00A86278" w:rsidRPr="00E35569" w:rsidRDefault="00A86278" w:rsidP="0003395E">
      <w:pPr>
        <w:rPr>
          <w:rFonts w:cs="Arial"/>
          <w:szCs w:val="22"/>
        </w:rPr>
      </w:pPr>
      <w:r w:rsidRPr="00E35569">
        <w:rPr>
          <w:rFonts w:cs="Arial"/>
          <w:szCs w:val="22"/>
        </w:rPr>
        <w:t>The purpose of this report is solely to describe the scope of our testing of compliance with selected provisions of applicable laws, regulations, contracts, and grant agreements, and the results of that testing, and not to provide an opinion on compliance. This report is an integral part of an audit performed in accordance with U.S. generally accepted government auditing standards in considering compliance. Accordingly, this report on compliance with laws, regulations, contracts, and grant agreements is not suitable for any other purpose.</w:t>
      </w:r>
    </w:p>
    <w:p w14:paraId="66A3ACE3" w14:textId="75FE5E7C" w:rsidR="00A86278" w:rsidRPr="00E35569" w:rsidRDefault="00A86278" w:rsidP="0003395E">
      <w:pPr>
        <w:rPr>
          <w:rFonts w:cs="Arial"/>
          <w:szCs w:val="22"/>
        </w:rPr>
      </w:pPr>
      <w:r w:rsidRPr="00E35569">
        <w:rPr>
          <w:rFonts w:cs="Arial"/>
          <w:b/>
          <w:szCs w:val="22"/>
        </w:rPr>
        <w:t xml:space="preserve">Agency Comments [If applicable, add “and </w:t>
      </w:r>
      <w:r w:rsidR="00944B95" w:rsidRPr="00E35569">
        <w:rPr>
          <w:rFonts w:cs="Arial"/>
          <w:b/>
          <w:szCs w:val="22"/>
        </w:rPr>
        <w:t>O</w:t>
      </w:r>
      <w:r w:rsidRPr="00E35569">
        <w:rPr>
          <w:rFonts w:cs="Arial"/>
          <w:b/>
          <w:szCs w:val="22"/>
        </w:rPr>
        <w:t>ur Evaluation.” Heading should be consistent with related wording on page 595</w:t>
      </w:r>
      <w:r w:rsidR="001D2C89" w:rsidRPr="00E35569">
        <w:rPr>
          <w:rFonts w:cs="Arial"/>
          <w:b/>
          <w:szCs w:val="22"/>
        </w:rPr>
        <w:t xml:space="preserve"> </w:t>
      </w:r>
      <w:r w:rsidRPr="00E35569">
        <w:rPr>
          <w:rFonts w:cs="Arial"/>
          <w:b/>
          <w:szCs w:val="22"/>
        </w:rPr>
        <w:t>A-2.]</w:t>
      </w:r>
    </w:p>
    <w:p w14:paraId="302C7654" w14:textId="77777777" w:rsidR="00A86278" w:rsidRPr="00E35569" w:rsidRDefault="00A86278" w:rsidP="0003395E">
      <w:pPr>
        <w:rPr>
          <w:rFonts w:cs="Arial"/>
          <w:szCs w:val="22"/>
        </w:rPr>
      </w:pPr>
      <w:r w:rsidRPr="00E35569">
        <w:rPr>
          <w:rFonts w:cs="Arial"/>
          <w:szCs w:val="22"/>
        </w:rPr>
        <w:t xml:space="preserve">In commenting on a draft of this report, </w:t>
      </w:r>
      <w:r w:rsidRPr="00E35569">
        <w:rPr>
          <w:rFonts w:cs="Arial"/>
          <w:b/>
          <w:szCs w:val="22"/>
        </w:rPr>
        <w:t>[entity</w:t>
      </w:r>
      <w:r w:rsidRPr="00E35569">
        <w:rPr>
          <w:rStyle w:val="FootnoteReference"/>
          <w:rFonts w:cs="Arial"/>
          <w:b/>
          <w:szCs w:val="22"/>
        </w:rPr>
        <w:footnoteReference w:id="29"/>
      </w:r>
      <w:r w:rsidRPr="00E35569">
        <w:rPr>
          <w:rFonts w:cs="Arial"/>
          <w:b/>
          <w:szCs w:val="22"/>
        </w:rPr>
        <w:t>]</w:t>
      </w:r>
      <w:r w:rsidRPr="00E35569">
        <w:rPr>
          <w:rFonts w:cs="Arial"/>
          <w:szCs w:val="22"/>
        </w:rPr>
        <w:t xml:space="preserve"> ………………………The complete text of </w:t>
      </w:r>
      <w:r w:rsidRPr="00E35569">
        <w:rPr>
          <w:rFonts w:cs="Arial"/>
          <w:b/>
          <w:szCs w:val="22"/>
        </w:rPr>
        <w:t>[entity’s]</w:t>
      </w:r>
      <w:r w:rsidRPr="00E35569">
        <w:rPr>
          <w:rFonts w:cs="Arial"/>
          <w:szCs w:val="22"/>
        </w:rPr>
        <w:t xml:space="preserve"> response is reprinted in appendix II. </w:t>
      </w:r>
    </w:p>
    <w:p w14:paraId="34C443A4" w14:textId="77777777" w:rsidR="00A86278" w:rsidRPr="00E35569" w:rsidRDefault="00A86278" w:rsidP="0003395E">
      <w:pPr>
        <w:rPr>
          <w:rFonts w:cs="Arial"/>
          <w:szCs w:val="22"/>
        </w:rPr>
      </w:pPr>
    </w:p>
    <w:p w14:paraId="6863BD39" w14:textId="77777777" w:rsidR="00A86278" w:rsidRPr="00E35569" w:rsidRDefault="00A86278" w:rsidP="0003395E">
      <w:pPr>
        <w:rPr>
          <w:rFonts w:cs="Arial"/>
          <w:szCs w:val="22"/>
        </w:rPr>
      </w:pPr>
    </w:p>
    <w:p w14:paraId="555F1AF5" w14:textId="77777777" w:rsidR="00A86278" w:rsidRPr="00E35569" w:rsidRDefault="00A61BDA" w:rsidP="0003395E">
      <w:pPr>
        <w:rPr>
          <w:rFonts w:cs="Arial"/>
          <w:b/>
          <w:szCs w:val="22"/>
        </w:rPr>
      </w:pPr>
      <w:r w:rsidRPr="00E35569">
        <w:rPr>
          <w:rFonts w:cs="Arial"/>
          <w:b/>
          <w:szCs w:val="22"/>
        </w:rPr>
        <w:t>[</w:t>
      </w:r>
      <w:r w:rsidR="00A86278" w:rsidRPr="00E35569">
        <w:rPr>
          <w:rFonts w:cs="Arial"/>
          <w:b/>
          <w:szCs w:val="22"/>
        </w:rPr>
        <w:t>Signature</w:t>
      </w:r>
      <w:r w:rsidRPr="00E35569">
        <w:rPr>
          <w:rFonts w:cs="Arial"/>
          <w:b/>
          <w:szCs w:val="22"/>
        </w:rPr>
        <w:t>]</w:t>
      </w:r>
    </w:p>
    <w:p w14:paraId="532FA7E0" w14:textId="4B1D1B3D" w:rsidR="00542579" w:rsidRPr="00E35569" w:rsidRDefault="00A61BDA" w:rsidP="0003395E">
      <w:pPr>
        <w:rPr>
          <w:rFonts w:cs="Arial"/>
          <w:b/>
          <w:szCs w:val="22"/>
        </w:rPr>
      </w:pPr>
      <w:r w:rsidRPr="00E35569">
        <w:rPr>
          <w:rFonts w:cs="Arial"/>
          <w:b/>
          <w:szCs w:val="22"/>
        </w:rPr>
        <w:t>[</w:t>
      </w:r>
      <w:r w:rsidR="00A86278" w:rsidRPr="00E35569">
        <w:rPr>
          <w:rFonts w:cs="Arial"/>
          <w:b/>
          <w:szCs w:val="22"/>
        </w:rPr>
        <w:t>Title</w:t>
      </w:r>
      <w:r w:rsidRPr="00E35569">
        <w:rPr>
          <w:rFonts w:cs="Arial"/>
          <w:b/>
          <w:szCs w:val="22"/>
        </w:rPr>
        <w:t>]</w:t>
      </w:r>
    </w:p>
    <w:p w14:paraId="7D269639" w14:textId="77777777" w:rsidR="00A86278" w:rsidRPr="00E35569" w:rsidRDefault="00A86278" w:rsidP="0003395E">
      <w:pPr>
        <w:rPr>
          <w:rFonts w:cs="Arial"/>
          <w:b/>
          <w:szCs w:val="22"/>
        </w:rPr>
      </w:pPr>
    </w:p>
    <w:p w14:paraId="4B58491F" w14:textId="1AD7D2DE" w:rsidR="00A86278" w:rsidRPr="00E35569" w:rsidRDefault="00A61BDA" w:rsidP="0003395E">
      <w:pPr>
        <w:rPr>
          <w:rFonts w:cs="Arial"/>
        </w:rPr>
      </w:pPr>
      <w:r w:rsidRPr="00E35569">
        <w:rPr>
          <w:rFonts w:cs="Arial"/>
          <w:b/>
          <w:szCs w:val="22"/>
        </w:rPr>
        <w:t>[</w:t>
      </w:r>
      <w:r w:rsidR="00A86278" w:rsidRPr="00E35569">
        <w:rPr>
          <w:rFonts w:cs="Arial"/>
          <w:b/>
          <w:szCs w:val="22"/>
        </w:rPr>
        <w:t>Date of auditor’s report</w:t>
      </w:r>
      <w:r w:rsidRPr="00E35569">
        <w:rPr>
          <w:rFonts w:cs="Arial"/>
          <w:b/>
          <w:szCs w:val="22"/>
        </w:rPr>
        <w:t>]</w:t>
      </w:r>
      <w:r w:rsidR="00A86278" w:rsidRPr="00E35569">
        <w:rPr>
          <w:rFonts w:cs="Arial"/>
        </w:rPr>
        <w:br w:type="page"/>
      </w:r>
    </w:p>
    <w:p w14:paraId="14F9F7BE" w14:textId="1638A3FE" w:rsidR="00A86278" w:rsidRPr="00E35569" w:rsidRDefault="00A86278" w:rsidP="00012E5E">
      <w:pPr>
        <w:pStyle w:val="FAMHeading3"/>
        <w:rPr>
          <w:rFonts w:cs="Arial"/>
        </w:rPr>
      </w:pPr>
      <w:r w:rsidRPr="00E35569">
        <w:rPr>
          <w:rFonts w:cs="Arial"/>
        </w:rPr>
        <w:lastRenderedPageBreak/>
        <w:t>Example 2 –</w:t>
      </w:r>
      <w:r w:rsidR="00A32419" w:rsidRPr="00E35569">
        <w:rPr>
          <w:rFonts w:cs="Arial"/>
        </w:rPr>
        <w:t xml:space="preserve"> </w:t>
      </w:r>
      <w:r w:rsidRPr="00E35569">
        <w:rPr>
          <w:rFonts w:cs="Arial"/>
        </w:rPr>
        <w:t>Unmodified Opinion on Financial Statements, No Opinion on Effectiveness of Internal Control over Financial Reporting (</w:t>
      </w:r>
      <w:r w:rsidR="003834F6" w:rsidRPr="00E35569">
        <w:rPr>
          <w:rFonts w:cs="Arial"/>
        </w:rPr>
        <w:t xml:space="preserve">No Material Weakness </w:t>
      </w:r>
      <w:r w:rsidRPr="00E35569">
        <w:rPr>
          <w:rFonts w:cs="Arial"/>
        </w:rPr>
        <w:t xml:space="preserve">or </w:t>
      </w:r>
      <w:r w:rsidR="003834F6" w:rsidRPr="00E35569">
        <w:rPr>
          <w:rFonts w:cs="Arial"/>
        </w:rPr>
        <w:t>Significant Deficiency Identified</w:t>
      </w:r>
      <w:r w:rsidRPr="00E35569">
        <w:rPr>
          <w:rFonts w:cs="Arial"/>
        </w:rPr>
        <w:t>)</w:t>
      </w:r>
      <w:r w:rsidR="00065D6B" w:rsidRPr="00E35569">
        <w:rPr>
          <w:rFonts w:cs="Arial"/>
        </w:rPr>
        <w:t>,</w:t>
      </w:r>
      <w:r w:rsidRPr="00E35569">
        <w:rPr>
          <w:rFonts w:cs="Arial"/>
        </w:rPr>
        <w:t xml:space="preserve"> No Reportable Noncompliance with Applicable Laws, Regulations, Contracts</w:t>
      </w:r>
      <w:r w:rsidR="003834F6" w:rsidRPr="00E35569">
        <w:rPr>
          <w:rFonts w:cs="Arial"/>
        </w:rPr>
        <w:t>,</w:t>
      </w:r>
      <w:r w:rsidRPr="00E35569">
        <w:rPr>
          <w:rFonts w:cs="Arial"/>
        </w:rPr>
        <w:t xml:space="preserve"> and Grant Agreements</w:t>
      </w:r>
    </w:p>
    <w:p w14:paraId="54A1E074" w14:textId="77777777" w:rsidR="00A86278" w:rsidRPr="00E35569" w:rsidRDefault="00A86278" w:rsidP="0003395E">
      <w:pPr>
        <w:pStyle w:val="Letter"/>
        <w:rPr>
          <w:b/>
          <w:szCs w:val="22"/>
        </w:rPr>
      </w:pPr>
    </w:p>
    <w:p w14:paraId="612CB754" w14:textId="25E3BD09" w:rsidR="00A86278" w:rsidRPr="00E35569" w:rsidRDefault="00A86278" w:rsidP="0003395E">
      <w:pPr>
        <w:pStyle w:val="Letter"/>
        <w:rPr>
          <w:b/>
          <w:szCs w:val="22"/>
        </w:rPr>
      </w:pPr>
      <w:r w:rsidRPr="00E35569">
        <w:rPr>
          <w:b/>
          <w:szCs w:val="22"/>
        </w:rPr>
        <w:t>[Auditor’s Address</w:t>
      </w:r>
      <w:r w:rsidR="00105917" w:rsidRPr="00E35569">
        <w:rPr>
          <w:b/>
          <w:szCs w:val="22"/>
        </w:rPr>
        <w:t xml:space="preserve"> </w:t>
      </w:r>
      <w:r w:rsidR="00105917" w:rsidRPr="00E35569">
        <w:rPr>
          <w:b/>
        </w:rPr>
        <w:t>(including city and state where the auditor’s report is issued)</w:t>
      </w:r>
      <w:r w:rsidRPr="00E35569">
        <w:rPr>
          <w:b/>
          <w:szCs w:val="22"/>
        </w:rPr>
        <w:t>]</w:t>
      </w:r>
    </w:p>
    <w:p w14:paraId="0B81EEA8" w14:textId="77777777" w:rsidR="00A86278" w:rsidRPr="00E35569" w:rsidRDefault="00A86278" w:rsidP="0003395E">
      <w:pPr>
        <w:pStyle w:val="Letter"/>
        <w:rPr>
          <w:b/>
          <w:szCs w:val="22"/>
        </w:rPr>
      </w:pPr>
    </w:p>
    <w:p w14:paraId="12AD4E0B" w14:textId="77777777" w:rsidR="00A86278" w:rsidRPr="00E35569" w:rsidRDefault="00A86278" w:rsidP="0003395E">
      <w:pPr>
        <w:pStyle w:val="Letter"/>
        <w:jc w:val="center"/>
        <w:rPr>
          <w:b/>
          <w:szCs w:val="22"/>
        </w:rPr>
      </w:pPr>
      <w:r w:rsidRPr="00E35569">
        <w:rPr>
          <w:b/>
          <w:szCs w:val="22"/>
        </w:rPr>
        <w:t xml:space="preserve">Independent Auditor’s Report </w:t>
      </w:r>
    </w:p>
    <w:p w14:paraId="1D97B984" w14:textId="77777777" w:rsidR="00A86278" w:rsidRPr="00E35569" w:rsidRDefault="00A86278" w:rsidP="0003395E">
      <w:pPr>
        <w:pStyle w:val="Letter"/>
        <w:rPr>
          <w:b/>
          <w:szCs w:val="22"/>
        </w:rPr>
      </w:pPr>
    </w:p>
    <w:p w14:paraId="60B4B54C" w14:textId="77777777" w:rsidR="00A86278" w:rsidRPr="00E35569" w:rsidRDefault="00A86278" w:rsidP="0003395E">
      <w:pPr>
        <w:pStyle w:val="body"/>
        <w:spacing w:before="120" w:after="120" w:line="240" w:lineRule="auto"/>
        <w:rPr>
          <w:rFonts w:ascii="Arial" w:hAnsi="Arial" w:cs="Arial"/>
          <w:color w:val="auto"/>
        </w:rPr>
      </w:pPr>
      <w:r w:rsidRPr="00E35569">
        <w:rPr>
          <w:rFonts w:ascii="Arial" w:hAnsi="Arial" w:cs="Arial"/>
          <w:color w:val="auto"/>
        </w:rPr>
        <w:t xml:space="preserve">To </w:t>
      </w:r>
      <w:r w:rsidRPr="00E35569">
        <w:rPr>
          <w:rFonts w:ascii="Arial" w:hAnsi="Arial" w:cs="Arial"/>
          <w:b/>
          <w:color w:val="auto"/>
        </w:rPr>
        <w:t>[appropriate addressee]</w:t>
      </w:r>
      <w:r w:rsidRPr="00E35569">
        <w:rPr>
          <w:rFonts w:ascii="Arial" w:hAnsi="Arial" w:cs="Arial"/>
          <w:color w:val="auto"/>
        </w:rPr>
        <w:t xml:space="preserve"> </w:t>
      </w:r>
    </w:p>
    <w:p w14:paraId="0F9C153B" w14:textId="6772115D" w:rsidR="00A86278" w:rsidRPr="00E35569" w:rsidRDefault="00A86278" w:rsidP="0003395E">
      <w:pPr>
        <w:pStyle w:val="body"/>
        <w:spacing w:before="120" w:after="120" w:line="240" w:lineRule="auto"/>
        <w:rPr>
          <w:rFonts w:ascii="Arial" w:hAnsi="Arial" w:cs="Arial"/>
          <w:color w:val="auto"/>
        </w:rPr>
      </w:pPr>
      <w:r w:rsidRPr="00E35569">
        <w:rPr>
          <w:rFonts w:ascii="Arial" w:hAnsi="Arial" w:cs="Arial"/>
          <w:color w:val="auto"/>
        </w:rPr>
        <w:t xml:space="preserve">In our audits of the fiscal years </w:t>
      </w:r>
      <w:r w:rsidRPr="00E35569">
        <w:rPr>
          <w:rFonts w:ascii="Arial" w:hAnsi="Arial" w:cs="Arial"/>
          <w:b/>
          <w:color w:val="auto"/>
        </w:rPr>
        <w:t>[20X</w:t>
      </w:r>
      <w:r w:rsidR="00C957F1" w:rsidRPr="00E35569">
        <w:rPr>
          <w:rFonts w:ascii="Arial" w:hAnsi="Arial" w:cs="Arial"/>
          <w:b/>
          <w:color w:val="auto"/>
        </w:rPr>
        <w:t>2</w:t>
      </w:r>
      <w:r w:rsidRPr="00E35569">
        <w:rPr>
          <w:rFonts w:ascii="Arial" w:hAnsi="Arial" w:cs="Arial"/>
          <w:b/>
          <w:color w:val="auto"/>
        </w:rPr>
        <w:t xml:space="preserve"> and 20X</w:t>
      </w:r>
      <w:r w:rsidR="00C957F1" w:rsidRPr="00E35569">
        <w:rPr>
          <w:rFonts w:ascii="Arial" w:hAnsi="Arial" w:cs="Arial"/>
          <w:b/>
          <w:color w:val="auto"/>
        </w:rPr>
        <w:t>1</w:t>
      </w:r>
      <w:r w:rsidR="0035767F" w:rsidRPr="00E35569">
        <w:rPr>
          <w:rStyle w:val="FootnoteReference"/>
          <w:rFonts w:ascii="Arial" w:hAnsi="Arial" w:cs="Arial"/>
          <w:b/>
          <w:color w:val="auto"/>
        </w:rPr>
        <w:footnoteReference w:id="30"/>
      </w:r>
      <w:r w:rsidRPr="00E35569">
        <w:rPr>
          <w:rFonts w:ascii="Arial" w:hAnsi="Arial" w:cs="Arial"/>
          <w:b/>
          <w:color w:val="auto"/>
        </w:rPr>
        <w:t>]</w:t>
      </w:r>
      <w:r w:rsidRPr="00E35569">
        <w:rPr>
          <w:rFonts w:ascii="Arial" w:hAnsi="Arial" w:cs="Arial"/>
          <w:color w:val="auto"/>
        </w:rPr>
        <w:t xml:space="preserve"> financial statements of </w:t>
      </w:r>
      <w:r w:rsidRPr="00E35569">
        <w:rPr>
          <w:rFonts w:ascii="Arial" w:hAnsi="Arial" w:cs="Arial"/>
          <w:b/>
          <w:color w:val="auto"/>
        </w:rPr>
        <w:t>[entity</w:t>
      </w:r>
      <w:r w:rsidR="00DB24A3" w:rsidRPr="00E35569">
        <w:rPr>
          <w:rStyle w:val="FootnoteReference"/>
          <w:rFonts w:ascii="Arial" w:hAnsi="Arial" w:cs="Arial"/>
          <w:b/>
          <w:color w:val="auto"/>
        </w:rPr>
        <w:footnoteReference w:id="31"/>
      </w:r>
      <w:r w:rsidRPr="00E35569">
        <w:rPr>
          <w:rFonts w:ascii="Arial" w:hAnsi="Arial" w:cs="Arial"/>
          <w:b/>
          <w:color w:val="auto"/>
        </w:rPr>
        <w:t>]</w:t>
      </w:r>
      <w:r w:rsidRPr="00E35569">
        <w:rPr>
          <w:rFonts w:ascii="Arial" w:hAnsi="Arial" w:cs="Arial"/>
          <w:color w:val="auto"/>
        </w:rPr>
        <w:t xml:space="preserve">, we found </w:t>
      </w:r>
    </w:p>
    <w:p w14:paraId="71E72C22" w14:textId="119D6711" w:rsidR="00A86278" w:rsidRPr="00E35569" w:rsidRDefault="00A86278" w:rsidP="00B51C84">
      <w:pPr>
        <w:pStyle w:val="body"/>
        <w:numPr>
          <w:ilvl w:val="0"/>
          <w:numId w:val="19"/>
        </w:numPr>
        <w:spacing w:before="120" w:after="120" w:line="240" w:lineRule="auto"/>
        <w:rPr>
          <w:rFonts w:ascii="Arial" w:hAnsi="Arial" w:cs="Arial"/>
          <w:color w:val="auto"/>
        </w:rPr>
      </w:pPr>
      <w:r w:rsidRPr="00E35569">
        <w:rPr>
          <w:rFonts w:ascii="Arial" w:hAnsi="Arial" w:cs="Arial"/>
          <w:b/>
          <w:color w:val="auto"/>
        </w:rPr>
        <w:t>[entity’s]</w:t>
      </w:r>
      <w:r w:rsidRPr="00E35569">
        <w:rPr>
          <w:rFonts w:ascii="Arial" w:hAnsi="Arial" w:cs="Arial"/>
          <w:color w:val="auto"/>
        </w:rPr>
        <w:t xml:space="preserve"> financial statements as of and for the fiscal years ended </w:t>
      </w:r>
      <w:r w:rsidRPr="00E35569">
        <w:rPr>
          <w:rFonts w:ascii="Arial" w:hAnsi="Arial" w:cs="Arial"/>
          <w:b/>
          <w:color w:val="auto"/>
        </w:rPr>
        <w:t>[September 30, 20X</w:t>
      </w:r>
      <w:r w:rsidR="00C957F1" w:rsidRPr="00E35569">
        <w:rPr>
          <w:rFonts w:ascii="Arial" w:hAnsi="Arial" w:cs="Arial"/>
          <w:b/>
          <w:color w:val="auto"/>
        </w:rPr>
        <w:t>2</w:t>
      </w:r>
      <w:r w:rsidRPr="00E35569">
        <w:rPr>
          <w:rFonts w:ascii="Arial" w:hAnsi="Arial" w:cs="Arial"/>
          <w:b/>
          <w:color w:val="auto"/>
        </w:rPr>
        <w:t>, and 20X</w:t>
      </w:r>
      <w:r w:rsidR="00C957F1" w:rsidRPr="00E35569">
        <w:rPr>
          <w:rFonts w:ascii="Arial" w:hAnsi="Arial" w:cs="Arial"/>
          <w:b/>
          <w:color w:val="auto"/>
        </w:rPr>
        <w:t>1</w:t>
      </w:r>
      <w:r w:rsidRPr="00E35569">
        <w:rPr>
          <w:rFonts w:ascii="Arial" w:hAnsi="Arial" w:cs="Arial"/>
          <w:b/>
          <w:color w:val="auto"/>
        </w:rPr>
        <w:t>]</w:t>
      </w:r>
      <w:r w:rsidRPr="00E35569">
        <w:rPr>
          <w:rFonts w:ascii="Arial" w:hAnsi="Arial" w:cs="Arial"/>
          <w:color w:val="auto"/>
        </w:rPr>
        <w:t>, are presented fairly, in all material respects, in accordance with U.S. generally accepted accounting principles;</w:t>
      </w:r>
    </w:p>
    <w:p w14:paraId="4C94FAEE" w14:textId="0E7C40A1" w:rsidR="00A86278" w:rsidRPr="00E35569" w:rsidRDefault="00A86278" w:rsidP="00B51C84">
      <w:pPr>
        <w:pStyle w:val="body"/>
        <w:numPr>
          <w:ilvl w:val="0"/>
          <w:numId w:val="19"/>
        </w:numPr>
        <w:spacing w:before="120" w:after="120" w:line="240" w:lineRule="auto"/>
        <w:rPr>
          <w:rFonts w:ascii="Arial" w:hAnsi="Arial" w:cs="Arial"/>
          <w:color w:val="auto"/>
        </w:rPr>
      </w:pPr>
      <w:r w:rsidRPr="00E35569">
        <w:rPr>
          <w:rFonts w:ascii="Arial" w:hAnsi="Arial" w:cs="Arial"/>
          <w:color w:val="auto"/>
        </w:rPr>
        <w:t>no material weaknesses in internal control over financial reporting based on the limited procedures we performed;</w:t>
      </w:r>
      <w:r w:rsidRPr="00E35569">
        <w:rPr>
          <w:rStyle w:val="FootnoteReference"/>
          <w:rFonts w:ascii="Arial" w:hAnsi="Arial" w:cs="Arial"/>
        </w:rPr>
        <w:footnoteReference w:id="32"/>
      </w:r>
      <w:r w:rsidRPr="00E35569">
        <w:rPr>
          <w:rFonts w:ascii="Arial" w:hAnsi="Arial" w:cs="Arial"/>
          <w:color w:val="auto"/>
        </w:rPr>
        <w:t xml:space="preserve"> and </w:t>
      </w:r>
    </w:p>
    <w:p w14:paraId="0A6B4991" w14:textId="5E70D5B9" w:rsidR="00A86278" w:rsidRPr="00E35569" w:rsidRDefault="00A86278" w:rsidP="00B51C84">
      <w:pPr>
        <w:pStyle w:val="body"/>
        <w:numPr>
          <w:ilvl w:val="0"/>
          <w:numId w:val="19"/>
        </w:numPr>
        <w:spacing w:before="120" w:after="120" w:line="240" w:lineRule="auto"/>
        <w:rPr>
          <w:rFonts w:ascii="Arial" w:hAnsi="Arial" w:cs="Arial"/>
          <w:color w:val="auto"/>
        </w:rPr>
      </w:pPr>
      <w:r w:rsidRPr="00E35569">
        <w:rPr>
          <w:rFonts w:ascii="Arial" w:hAnsi="Arial" w:cs="Arial"/>
          <w:color w:val="auto"/>
        </w:rPr>
        <w:t xml:space="preserve">no reportable noncompliance for </w:t>
      </w:r>
      <w:r w:rsidRPr="00E35569">
        <w:rPr>
          <w:rFonts w:ascii="Arial" w:hAnsi="Arial" w:cs="Arial"/>
          <w:b/>
          <w:color w:val="auto"/>
        </w:rPr>
        <w:t>[fiscal year 20X</w:t>
      </w:r>
      <w:r w:rsidR="00C957F1" w:rsidRPr="00E35569">
        <w:rPr>
          <w:rFonts w:ascii="Arial" w:hAnsi="Arial" w:cs="Arial"/>
          <w:b/>
          <w:color w:val="auto"/>
        </w:rPr>
        <w:t>2</w:t>
      </w:r>
      <w:r w:rsidRPr="00E35569">
        <w:rPr>
          <w:rFonts w:ascii="Arial" w:hAnsi="Arial" w:cs="Arial"/>
          <w:b/>
          <w:color w:val="auto"/>
        </w:rPr>
        <w:t>]</w:t>
      </w:r>
      <w:r w:rsidRPr="00E35569">
        <w:rPr>
          <w:rFonts w:ascii="Arial" w:hAnsi="Arial" w:cs="Arial"/>
          <w:color w:val="auto"/>
        </w:rPr>
        <w:t xml:space="preserve"> with provisions of applicable laws, regulations, contracts, and grant agreements we tested.</w:t>
      </w:r>
    </w:p>
    <w:p w14:paraId="50F1EFA1" w14:textId="464903A7" w:rsidR="00A86278" w:rsidRPr="00E35569" w:rsidRDefault="00A86278" w:rsidP="0003395E">
      <w:pPr>
        <w:pStyle w:val="BodyText"/>
        <w:spacing w:before="120"/>
        <w:rPr>
          <w:rFonts w:ascii="Arial" w:hAnsi="Arial" w:cs="Arial"/>
          <w:sz w:val="22"/>
          <w:szCs w:val="22"/>
        </w:rPr>
      </w:pPr>
      <w:r w:rsidRPr="00E35569">
        <w:rPr>
          <w:rFonts w:ascii="Arial" w:hAnsi="Arial" w:cs="Arial"/>
          <w:color w:val="auto"/>
          <w:sz w:val="22"/>
          <w:szCs w:val="22"/>
        </w:rPr>
        <w:t xml:space="preserve">The following sections discuss in more detail (1) our report on the financial statements, which includes </w:t>
      </w:r>
      <w:r w:rsidRPr="00E35569">
        <w:rPr>
          <w:rFonts w:ascii="Arial" w:hAnsi="Arial" w:cs="Arial"/>
          <w:b/>
          <w:color w:val="auto"/>
          <w:sz w:val="22"/>
          <w:szCs w:val="22"/>
        </w:rPr>
        <w:t>[if applicable</w:t>
      </w:r>
      <w:r w:rsidR="00F3151D" w:rsidRPr="00E35569">
        <w:rPr>
          <w:rFonts w:ascii="Arial" w:hAnsi="Arial" w:cs="Arial"/>
          <w:b/>
          <w:color w:val="auto"/>
          <w:sz w:val="22"/>
          <w:szCs w:val="22"/>
        </w:rPr>
        <w:t>,</w:t>
      </w:r>
      <w:r w:rsidRPr="00E35569">
        <w:rPr>
          <w:rFonts w:ascii="Arial" w:hAnsi="Arial" w:cs="Arial"/>
          <w:b/>
          <w:color w:val="auto"/>
          <w:sz w:val="22"/>
          <w:szCs w:val="22"/>
        </w:rPr>
        <w:t xml:space="preserve"> insert “a</w:t>
      </w:r>
      <w:r w:rsidR="00037616" w:rsidRPr="00E35569">
        <w:rPr>
          <w:rFonts w:ascii="Arial" w:hAnsi="Arial" w:cs="Arial"/>
          <w:b/>
          <w:color w:val="auto"/>
          <w:sz w:val="22"/>
          <w:szCs w:val="22"/>
        </w:rPr>
        <w:t>n</w:t>
      </w:r>
      <w:r w:rsidRPr="00E35569">
        <w:rPr>
          <w:rFonts w:ascii="Arial" w:hAnsi="Arial" w:cs="Arial"/>
          <w:b/>
          <w:color w:val="auto"/>
          <w:sz w:val="22"/>
          <w:szCs w:val="22"/>
        </w:rPr>
        <w:t xml:space="preserve"> emphasis</w:t>
      </w:r>
      <w:r w:rsidR="00037616" w:rsidRPr="00E35569">
        <w:rPr>
          <w:rFonts w:ascii="Arial" w:hAnsi="Arial" w:cs="Arial"/>
          <w:b/>
          <w:color w:val="auto"/>
          <w:sz w:val="22"/>
          <w:szCs w:val="22"/>
        </w:rPr>
        <w:t>-of-matter</w:t>
      </w:r>
      <w:r w:rsidRPr="00E35569">
        <w:rPr>
          <w:rFonts w:ascii="Arial" w:hAnsi="Arial" w:cs="Arial"/>
          <w:b/>
          <w:color w:val="auto"/>
          <w:sz w:val="22"/>
          <w:szCs w:val="22"/>
        </w:rPr>
        <w:t xml:space="preserve"> paragraph related to (include brief description),”</w:t>
      </w:r>
      <w:r w:rsidR="00F3151D" w:rsidRPr="00E35569">
        <w:rPr>
          <w:rFonts w:ascii="Arial" w:hAnsi="Arial" w:cs="Arial"/>
          <w:b/>
          <w:color w:val="auto"/>
          <w:sz w:val="22"/>
          <w:szCs w:val="22"/>
        </w:rPr>
        <w:t xml:space="preserve"> “an other-matter paragraph related to (include brief description)</w:t>
      </w:r>
      <w:r w:rsidR="00063F86" w:rsidRPr="00E35569">
        <w:rPr>
          <w:rFonts w:ascii="Arial" w:hAnsi="Arial" w:cs="Arial"/>
          <w:b/>
          <w:color w:val="auto"/>
          <w:sz w:val="22"/>
          <w:szCs w:val="22"/>
        </w:rPr>
        <w:t>,</w:t>
      </w:r>
      <w:r w:rsidR="00F3151D" w:rsidRPr="00E35569">
        <w:rPr>
          <w:rFonts w:ascii="Arial" w:hAnsi="Arial" w:cs="Arial"/>
          <w:b/>
          <w:color w:val="auto"/>
          <w:sz w:val="22"/>
          <w:szCs w:val="22"/>
        </w:rPr>
        <w:t>”</w:t>
      </w:r>
      <w:r w:rsidR="00063F86" w:rsidRPr="00E35569">
        <w:rPr>
          <w:rFonts w:ascii="Arial" w:hAnsi="Arial" w:cs="Arial"/>
          <w:b/>
          <w:color w:val="auto"/>
          <w:sz w:val="22"/>
          <w:szCs w:val="22"/>
        </w:rPr>
        <w:t xml:space="preserve"> or both</w:t>
      </w:r>
      <w:r w:rsidRPr="00E35569">
        <w:rPr>
          <w:rFonts w:ascii="Arial" w:hAnsi="Arial" w:cs="Arial"/>
          <w:b/>
          <w:color w:val="auto"/>
          <w:sz w:val="22"/>
          <w:szCs w:val="22"/>
        </w:rPr>
        <w:t xml:space="preserve">] </w:t>
      </w:r>
      <w:r w:rsidR="00F027D7" w:rsidRPr="00E35569">
        <w:rPr>
          <w:rFonts w:ascii="Arial" w:hAnsi="Arial" w:cs="Arial"/>
          <w:bCs/>
          <w:color w:val="auto"/>
          <w:sz w:val="22"/>
          <w:szCs w:val="22"/>
        </w:rPr>
        <w:t>a section on</w:t>
      </w:r>
      <w:r w:rsidR="00F027D7" w:rsidRPr="00E35569">
        <w:rPr>
          <w:rFonts w:ascii="Arial" w:hAnsi="Arial" w:cs="Arial"/>
          <w:b/>
          <w:color w:val="auto"/>
          <w:sz w:val="22"/>
          <w:szCs w:val="22"/>
        </w:rPr>
        <w:t xml:space="preserve"> </w:t>
      </w:r>
      <w:r w:rsidRPr="00E35569">
        <w:rPr>
          <w:rFonts w:ascii="Arial" w:hAnsi="Arial" w:cs="Arial"/>
          <w:sz w:val="22"/>
          <w:szCs w:val="22"/>
        </w:rPr>
        <w:t>required supplementary information (RSI)</w:t>
      </w:r>
      <w:r w:rsidRPr="00E35569">
        <w:rPr>
          <w:rStyle w:val="FootnoteReference"/>
          <w:rFonts w:ascii="Arial" w:hAnsi="Arial" w:cs="Arial"/>
          <w:sz w:val="22"/>
          <w:szCs w:val="22"/>
        </w:rPr>
        <w:footnoteReference w:id="33"/>
      </w:r>
      <w:r w:rsidRPr="00E35569">
        <w:rPr>
          <w:rFonts w:ascii="Arial" w:hAnsi="Arial" w:cs="Arial"/>
          <w:sz w:val="22"/>
          <w:szCs w:val="22"/>
        </w:rPr>
        <w:t xml:space="preserve"> and </w:t>
      </w:r>
      <w:r w:rsidR="00F027D7" w:rsidRPr="00E35569">
        <w:rPr>
          <w:rFonts w:ascii="Arial" w:hAnsi="Arial" w:cs="Arial"/>
          <w:sz w:val="22"/>
          <w:szCs w:val="22"/>
        </w:rPr>
        <w:t xml:space="preserve">a section on </w:t>
      </w:r>
      <w:r w:rsidRPr="00E35569">
        <w:rPr>
          <w:rFonts w:ascii="Arial" w:hAnsi="Arial" w:cs="Arial"/>
          <w:sz w:val="22"/>
          <w:szCs w:val="22"/>
        </w:rPr>
        <w:t>other information included with the financial statements</w:t>
      </w:r>
      <w:r w:rsidRPr="00E35569">
        <w:rPr>
          <w:rFonts w:ascii="Arial" w:hAnsi="Arial" w:cs="Arial"/>
          <w:color w:val="auto"/>
          <w:sz w:val="22"/>
          <w:szCs w:val="22"/>
        </w:rPr>
        <w:t>;</w:t>
      </w:r>
      <w:r w:rsidR="000B5DDC" w:rsidRPr="00E35569">
        <w:rPr>
          <w:rStyle w:val="FootnoteReference"/>
          <w:rFonts w:ascii="Arial" w:hAnsi="Arial" w:cs="Arial"/>
          <w:sz w:val="22"/>
          <w:szCs w:val="22"/>
        </w:rPr>
        <w:footnoteReference w:id="34"/>
      </w:r>
      <w:r w:rsidRPr="00E35569">
        <w:rPr>
          <w:rFonts w:ascii="Arial" w:hAnsi="Arial" w:cs="Arial"/>
          <w:color w:val="auto"/>
          <w:sz w:val="22"/>
          <w:szCs w:val="22"/>
        </w:rPr>
        <w:t xml:space="preserve"> (2) our report on internal control over financial reporting; (3) our report on compliance with laws, regulations, contracts, and grant agreements; and (4) agency comments </w:t>
      </w:r>
      <w:r w:rsidRPr="00E35569">
        <w:rPr>
          <w:rFonts w:ascii="Arial" w:hAnsi="Arial" w:cs="Arial"/>
          <w:b/>
          <w:sz w:val="22"/>
          <w:szCs w:val="22"/>
        </w:rPr>
        <w:t xml:space="preserve">[if applicable, add “and our evaluation” </w:t>
      </w:r>
      <w:r w:rsidR="000B5DDC" w:rsidRPr="00E35569">
        <w:rPr>
          <w:rFonts w:ascii="Arial" w:hAnsi="Arial" w:cs="Arial"/>
          <w:b/>
          <w:sz w:val="22"/>
          <w:szCs w:val="22"/>
        </w:rPr>
        <w:t xml:space="preserve">and revise related </w:t>
      </w:r>
      <w:r w:rsidRPr="00E35569">
        <w:rPr>
          <w:rFonts w:ascii="Arial" w:hAnsi="Arial" w:cs="Arial"/>
          <w:b/>
          <w:sz w:val="22"/>
          <w:szCs w:val="22"/>
        </w:rPr>
        <w:t>heading on page 595 A-1</w:t>
      </w:r>
      <w:r w:rsidR="00D84AA5" w:rsidRPr="00E35569">
        <w:rPr>
          <w:rFonts w:ascii="Arial" w:hAnsi="Arial" w:cs="Arial"/>
          <w:b/>
          <w:sz w:val="22"/>
          <w:szCs w:val="22"/>
        </w:rPr>
        <w:t>4</w:t>
      </w:r>
      <w:r w:rsidRPr="00E35569">
        <w:rPr>
          <w:rFonts w:ascii="Arial" w:hAnsi="Arial" w:cs="Arial"/>
          <w:b/>
          <w:sz w:val="22"/>
          <w:szCs w:val="22"/>
        </w:rPr>
        <w:t xml:space="preserve"> for consistency]</w:t>
      </w:r>
      <w:r w:rsidRPr="00E35569">
        <w:rPr>
          <w:rFonts w:ascii="Arial" w:hAnsi="Arial" w:cs="Arial"/>
          <w:color w:val="auto"/>
          <w:sz w:val="22"/>
          <w:szCs w:val="22"/>
        </w:rPr>
        <w:t>.</w:t>
      </w:r>
      <w:r w:rsidRPr="00E35569">
        <w:rPr>
          <w:rFonts w:ascii="Arial" w:hAnsi="Arial" w:cs="Arial"/>
          <w:b/>
          <w:color w:val="auto"/>
          <w:sz w:val="22"/>
          <w:szCs w:val="22"/>
        </w:rPr>
        <w:t xml:space="preserve"> </w:t>
      </w:r>
    </w:p>
    <w:p w14:paraId="6C82D6EA" w14:textId="77777777" w:rsidR="00A86278" w:rsidRPr="00E35569" w:rsidRDefault="00A86278" w:rsidP="0003395E">
      <w:pPr>
        <w:pStyle w:val="body"/>
        <w:keepNext/>
        <w:spacing w:before="120" w:after="120" w:line="240" w:lineRule="auto"/>
        <w:rPr>
          <w:rFonts w:ascii="Arial" w:hAnsi="Arial" w:cs="Arial"/>
        </w:rPr>
      </w:pPr>
      <w:r w:rsidRPr="00E35569">
        <w:rPr>
          <w:rFonts w:ascii="Arial" w:hAnsi="Arial" w:cs="Arial"/>
          <w:b/>
          <w:color w:val="auto"/>
        </w:rPr>
        <w:lastRenderedPageBreak/>
        <w:t>Report on the Financial Statements</w:t>
      </w:r>
      <w:r w:rsidRPr="00E35569">
        <w:rPr>
          <w:rFonts w:ascii="Arial" w:hAnsi="Arial" w:cs="Arial"/>
        </w:rPr>
        <w:t xml:space="preserve"> </w:t>
      </w:r>
    </w:p>
    <w:p w14:paraId="1FF0712F" w14:textId="4FF9BB7D" w:rsidR="005A7935" w:rsidRPr="00E35569" w:rsidRDefault="005A7935" w:rsidP="0003395E">
      <w:pPr>
        <w:rPr>
          <w:rFonts w:cs="Arial"/>
          <w:szCs w:val="22"/>
          <w:u w:val="single"/>
        </w:rPr>
      </w:pPr>
      <w:r w:rsidRPr="00E35569">
        <w:rPr>
          <w:rFonts w:cs="Arial"/>
          <w:szCs w:val="22"/>
          <w:u w:val="single"/>
        </w:rPr>
        <w:t>Opinion</w:t>
      </w:r>
    </w:p>
    <w:p w14:paraId="61025FC2" w14:textId="5EF69E44" w:rsidR="005A7935" w:rsidRPr="00E35569" w:rsidRDefault="00A86278" w:rsidP="005A7935">
      <w:pPr>
        <w:pStyle w:val="ListParagraph"/>
        <w:autoSpaceDE w:val="0"/>
        <w:autoSpaceDN w:val="0"/>
        <w:adjustRightInd w:val="0"/>
        <w:spacing w:line="240" w:lineRule="auto"/>
        <w:ind w:left="0"/>
        <w:rPr>
          <w:szCs w:val="22"/>
        </w:rPr>
      </w:pPr>
      <w:r w:rsidRPr="00E35569">
        <w:rPr>
          <w:szCs w:val="22"/>
        </w:rPr>
        <w:t>In accordance with [</w:t>
      </w:r>
      <w:r w:rsidRPr="00E35569">
        <w:rPr>
          <w:b/>
          <w:szCs w:val="22"/>
        </w:rPr>
        <w:t>cite audit authority</w:t>
      </w:r>
      <w:r w:rsidRPr="00E35569">
        <w:rPr>
          <w:szCs w:val="22"/>
        </w:rPr>
        <w:t xml:space="preserve">], we have audited </w:t>
      </w:r>
      <w:r w:rsidRPr="00E35569">
        <w:rPr>
          <w:b/>
          <w:szCs w:val="22"/>
        </w:rPr>
        <w:t>[entity’s]</w:t>
      </w:r>
      <w:r w:rsidRPr="00E35569">
        <w:rPr>
          <w:szCs w:val="22"/>
        </w:rPr>
        <w:t xml:space="preserve"> financial statements. </w:t>
      </w:r>
      <w:r w:rsidRPr="00E35569">
        <w:rPr>
          <w:b/>
          <w:szCs w:val="22"/>
        </w:rPr>
        <w:t>[Entity’s]</w:t>
      </w:r>
      <w:r w:rsidRPr="00E35569">
        <w:rPr>
          <w:szCs w:val="22"/>
        </w:rPr>
        <w:t xml:space="preserve"> financial statements comprise the balance sheets as of </w:t>
      </w:r>
      <w:r w:rsidRPr="00E35569">
        <w:rPr>
          <w:b/>
          <w:szCs w:val="22"/>
        </w:rPr>
        <w:t>[September 30, 20X</w:t>
      </w:r>
      <w:r w:rsidR="00C957F1" w:rsidRPr="00E35569">
        <w:rPr>
          <w:b/>
          <w:szCs w:val="22"/>
        </w:rPr>
        <w:t>2</w:t>
      </w:r>
      <w:r w:rsidRPr="00E35569">
        <w:rPr>
          <w:b/>
          <w:szCs w:val="22"/>
        </w:rPr>
        <w:t>, and 20X</w:t>
      </w:r>
      <w:r w:rsidR="00C957F1" w:rsidRPr="00E35569">
        <w:rPr>
          <w:b/>
          <w:szCs w:val="22"/>
        </w:rPr>
        <w:t>1</w:t>
      </w:r>
      <w:r w:rsidRPr="00E35569">
        <w:rPr>
          <w:b/>
          <w:szCs w:val="22"/>
        </w:rPr>
        <w:t>]</w:t>
      </w:r>
      <w:r w:rsidRPr="00E35569">
        <w:rPr>
          <w:szCs w:val="22"/>
        </w:rPr>
        <w:t xml:space="preserve">; the related statements of net cost </w:t>
      </w:r>
      <w:r w:rsidRPr="00E35569">
        <w:rPr>
          <w:b/>
          <w:szCs w:val="22"/>
        </w:rPr>
        <w:t>[if included in the statement title, insert “of operations”]</w:t>
      </w:r>
      <w:r w:rsidRPr="00E35569">
        <w:rPr>
          <w:szCs w:val="22"/>
        </w:rPr>
        <w:t>, changes in net position, and budgetary resources for the fiscal years then ended;</w:t>
      </w:r>
      <w:r w:rsidR="00184FF8" w:rsidRPr="00E35569">
        <w:rPr>
          <w:rStyle w:val="FootnoteReference"/>
          <w:szCs w:val="22"/>
        </w:rPr>
        <w:footnoteReference w:id="35"/>
      </w:r>
      <w:r w:rsidRPr="00E35569">
        <w:rPr>
          <w:szCs w:val="22"/>
        </w:rPr>
        <w:t xml:space="preserve"> and the related notes to the financial statements. </w:t>
      </w:r>
      <w:r w:rsidR="005A7935" w:rsidRPr="00E35569">
        <w:rPr>
          <w:szCs w:val="22"/>
        </w:rPr>
        <w:t xml:space="preserve">In our opinion, </w:t>
      </w:r>
      <w:r w:rsidR="005A7935" w:rsidRPr="00E35569">
        <w:rPr>
          <w:b/>
          <w:szCs w:val="22"/>
        </w:rPr>
        <w:t>[entity’s]</w:t>
      </w:r>
      <w:r w:rsidR="005A7935" w:rsidRPr="00E35569">
        <w:rPr>
          <w:szCs w:val="22"/>
        </w:rPr>
        <w:t xml:space="preserve"> financial statements present fairly, in all material respects, </w:t>
      </w:r>
      <w:r w:rsidR="005A7935" w:rsidRPr="00E35569">
        <w:rPr>
          <w:b/>
          <w:szCs w:val="22"/>
        </w:rPr>
        <w:t>[entity’s]</w:t>
      </w:r>
      <w:r w:rsidR="005A7935" w:rsidRPr="00E35569">
        <w:rPr>
          <w:szCs w:val="22"/>
        </w:rPr>
        <w:t xml:space="preserve"> financial position as of </w:t>
      </w:r>
      <w:r w:rsidR="005A7935" w:rsidRPr="00E35569">
        <w:rPr>
          <w:b/>
          <w:szCs w:val="22"/>
        </w:rPr>
        <w:t>[September 30, 20X</w:t>
      </w:r>
      <w:r w:rsidR="00C957F1" w:rsidRPr="00E35569">
        <w:rPr>
          <w:b/>
          <w:szCs w:val="22"/>
        </w:rPr>
        <w:t>2</w:t>
      </w:r>
      <w:r w:rsidR="005A7935" w:rsidRPr="00E35569">
        <w:rPr>
          <w:b/>
          <w:szCs w:val="22"/>
        </w:rPr>
        <w:t>, and 20X</w:t>
      </w:r>
      <w:r w:rsidR="00C957F1" w:rsidRPr="00E35569">
        <w:rPr>
          <w:b/>
          <w:szCs w:val="22"/>
        </w:rPr>
        <w:t>1</w:t>
      </w:r>
      <w:r w:rsidR="005A7935" w:rsidRPr="00E35569">
        <w:rPr>
          <w:b/>
          <w:szCs w:val="22"/>
        </w:rPr>
        <w:t>]</w:t>
      </w:r>
      <w:r w:rsidR="005A7935" w:rsidRPr="00E35569">
        <w:rPr>
          <w:szCs w:val="22"/>
        </w:rPr>
        <w:t xml:space="preserve">, and its net cost of operations, changes in net position, and budgetary resources for the fiscal years then ended in accordance with U.S. generally accepted accounting principles. </w:t>
      </w:r>
    </w:p>
    <w:p w14:paraId="727BD0A2" w14:textId="0DACBB35" w:rsidR="00A86278" w:rsidRPr="00E35569" w:rsidRDefault="005A7935" w:rsidP="0003395E">
      <w:pPr>
        <w:rPr>
          <w:rFonts w:cs="Arial"/>
          <w:szCs w:val="22"/>
          <w:u w:val="single"/>
        </w:rPr>
      </w:pPr>
      <w:r w:rsidRPr="00E35569">
        <w:rPr>
          <w:rFonts w:cs="Arial"/>
          <w:szCs w:val="22"/>
          <w:u w:val="single"/>
        </w:rPr>
        <w:t>Basis for Opinion</w:t>
      </w:r>
    </w:p>
    <w:p w14:paraId="12FFB9FC" w14:textId="00B2D274" w:rsidR="00A86278" w:rsidRPr="00E35569" w:rsidRDefault="00A86278" w:rsidP="0003395E">
      <w:pPr>
        <w:rPr>
          <w:rFonts w:cs="Arial"/>
          <w:szCs w:val="22"/>
        </w:rPr>
      </w:pPr>
      <w:r w:rsidRPr="00E35569">
        <w:rPr>
          <w:rFonts w:cs="Arial"/>
          <w:szCs w:val="22"/>
        </w:rPr>
        <w:t xml:space="preserve">We conducted our audits in accordance with U.S. generally accepted government auditing standards. </w:t>
      </w:r>
      <w:r w:rsidR="005A7935" w:rsidRPr="00E35569">
        <w:rPr>
          <w:rFonts w:cs="Arial"/>
          <w:szCs w:val="22"/>
        </w:rPr>
        <w:t xml:space="preserve">Our responsibilities under those standards are further described in the Auditor’s Responsibilities for the Audit of the Financial Statements section of our report. We are required to be independent of </w:t>
      </w:r>
      <w:r w:rsidR="005A7935" w:rsidRPr="00E35569">
        <w:rPr>
          <w:rFonts w:cs="Arial"/>
          <w:b/>
          <w:szCs w:val="22"/>
        </w:rPr>
        <w:t>[entity]</w:t>
      </w:r>
      <w:r w:rsidR="005A7935" w:rsidRPr="00E35569">
        <w:rPr>
          <w:rFonts w:cs="Arial"/>
          <w:szCs w:val="22"/>
        </w:rPr>
        <w:t xml:space="preserve"> and to meet our other ethical responsibilities, in accordance with the relevant ethical requirements relating to our audit. </w:t>
      </w:r>
      <w:r w:rsidRPr="00E35569">
        <w:rPr>
          <w:rFonts w:cs="Arial"/>
          <w:szCs w:val="22"/>
        </w:rPr>
        <w:t xml:space="preserve">We believe that the audit evidence we </w:t>
      </w:r>
      <w:r w:rsidR="005A7935" w:rsidRPr="00E35569">
        <w:rPr>
          <w:rFonts w:cs="Arial"/>
          <w:szCs w:val="22"/>
        </w:rPr>
        <w:t xml:space="preserve">have </w:t>
      </w:r>
      <w:r w:rsidRPr="00E35569">
        <w:rPr>
          <w:rFonts w:cs="Arial"/>
          <w:szCs w:val="22"/>
        </w:rPr>
        <w:t>obtained is sufficient and appropriate to provide a basis for our audit opinion.</w:t>
      </w:r>
    </w:p>
    <w:p w14:paraId="730C2828" w14:textId="66D361A9" w:rsidR="005A7935" w:rsidRPr="00E35569" w:rsidRDefault="005A7935" w:rsidP="005A7935">
      <w:pPr>
        <w:rPr>
          <w:rFonts w:cs="Arial"/>
          <w:b/>
          <w:szCs w:val="22"/>
        </w:rPr>
      </w:pPr>
      <w:r w:rsidRPr="00E35569">
        <w:rPr>
          <w:rFonts w:cs="Arial"/>
          <w:b/>
          <w:szCs w:val="22"/>
        </w:rPr>
        <w:t xml:space="preserve">[Note: If applicable, insert emphasis-of-matter </w:t>
      </w:r>
      <w:r w:rsidR="005C024B" w:rsidRPr="00E35569">
        <w:rPr>
          <w:rFonts w:cs="Arial"/>
          <w:b/>
          <w:szCs w:val="22"/>
        </w:rPr>
        <w:t>paragraph(s),</w:t>
      </w:r>
      <w:r w:rsidRPr="00E35569">
        <w:rPr>
          <w:rFonts w:cs="Arial"/>
          <w:b/>
          <w:szCs w:val="22"/>
        </w:rPr>
        <w:t xml:space="preserve"> other-matter paragraph(s)</w:t>
      </w:r>
      <w:r w:rsidR="005C024B" w:rsidRPr="00E35569">
        <w:rPr>
          <w:rFonts w:cs="Arial"/>
          <w:b/>
          <w:szCs w:val="22"/>
        </w:rPr>
        <w:t>, or both</w:t>
      </w:r>
      <w:r w:rsidRPr="00E35569">
        <w:rPr>
          <w:rFonts w:cs="Arial"/>
          <w:b/>
          <w:szCs w:val="22"/>
        </w:rPr>
        <w:t xml:space="preserve"> in accordance with AU-C 706. Include related heading(s).]</w:t>
      </w:r>
    </w:p>
    <w:p w14:paraId="346D8097" w14:textId="1635E645" w:rsidR="005A7935" w:rsidRPr="00E35569" w:rsidRDefault="005A7935" w:rsidP="005A7935">
      <w:pPr>
        <w:rPr>
          <w:rFonts w:cs="Arial"/>
          <w:u w:val="single"/>
        </w:rPr>
      </w:pPr>
      <w:r w:rsidRPr="00E35569">
        <w:rPr>
          <w:rFonts w:cs="Arial"/>
          <w:u w:val="single"/>
        </w:rPr>
        <w:t xml:space="preserve">Responsibilities of Management for the Financial Statements </w:t>
      </w:r>
    </w:p>
    <w:p w14:paraId="70A15560" w14:textId="68915EB6" w:rsidR="00262B8A" w:rsidRPr="00E35569" w:rsidRDefault="00262B8A" w:rsidP="0003395E">
      <w:pPr>
        <w:pStyle w:val="BodyText"/>
        <w:spacing w:before="120"/>
        <w:rPr>
          <w:rFonts w:ascii="Arial" w:hAnsi="Arial" w:cs="Arial"/>
          <w:color w:val="auto"/>
          <w:sz w:val="22"/>
          <w:szCs w:val="22"/>
        </w:rPr>
      </w:pPr>
      <w:r w:rsidRPr="00E35569">
        <w:rPr>
          <w:rFonts w:ascii="Arial" w:hAnsi="Arial" w:cs="Arial"/>
          <w:color w:val="auto"/>
          <w:sz w:val="22"/>
          <w:szCs w:val="22"/>
        </w:rPr>
        <w:t>M</w:t>
      </w:r>
      <w:r w:rsidR="00A86278" w:rsidRPr="00E35569">
        <w:rPr>
          <w:rFonts w:ascii="Arial" w:hAnsi="Arial" w:cs="Arial"/>
          <w:color w:val="auto"/>
          <w:sz w:val="22"/>
          <w:szCs w:val="22"/>
        </w:rPr>
        <w:t xml:space="preserve">anagement is responsible for </w:t>
      </w:r>
    </w:p>
    <w:p w14:paraId="55276C09" w14:textId="00EF5FBE" w:rsidR="00262B8A" w:rsidRPr="00E35569" w:rsidRDefault="00A86278" w:rsidP="00A53AD5">
      <w:pPr>
        <w:pStyle w:val="BodyText"/>
        <w:numPr>
          <w:ilvl w:val="0"/>
          <w:numId w:val="71"/>
        </w:numPr>
        <w:spacing w:before="120"/>
        <w:ind w:left="360"/>
        <w:rPr>
          <w:rFonts w:ascii="Arial" w:hAnsi="Arial" w:cs="Arial"/>
          <w:color w:val="auto"/>
          <w:sz w:val="22"/>
          <w:szCs w:val="22"/>
        </w:rPr>
      </w:pPr>
      <w:r w:rsidRPr="00E35569">
        <w:rPr>
          <w:rFonts w:ascii="Arial" w:hAnsi="Arial" w:cs="Arial"/>
          <w:color w:val="auto"/>
          <w:sz w:val="22"/>
          <w:szCs w:val="22"/>
        </w:rPr>
        <w:t>the preparation and fair presentation of the</w:t>
      </w:r>
      <w:r w:rsidR="00AF0BCA" w:rsidRPr="00E35569">
        <w:rPr>
          <w:rFonts w:ascii="Arial" w:hAnsi="Arial" w:cs="Arial"/>
          <w:color w:val="auto"/>
          <w:sz w:val="22"/>
          <w:szCs w:val="22"/>
        </w:rPr>
        <w:t xml:space="preserve"> </w:t>
      </w:r>
      <w:r w:rsidRPr="00E35569">
        <w:rPr>
          <w:rFonts w:ascii="Arial" w:hAnsi="Arial" w:cs="Arial"/>
          <w:color w:val="auto"/>
          <w:sz w:val="22"/>
          <w:szCs w:val="22"/>
        </w:rPr>
        <w:t xml:space="preserve">financial statements in accordance with U.S. generally accepted accounting principles; </w:t>
      </w:r>
    </w:p>
    <w:p w14:paraId="1CDCCE40" w14:textId="7A38AA40" w:rsidR="00262B8A" w:rsidRPr="00E35569" w:rsidRDefault="00A86278" w:rsidP="00A53AD5">
      <w:pPr>
        <w:pStyle w:val="BodyText"/>
        <w:numPr>
          <w:ilvl w:val="0"/>
          <w:numId w:val="71"/>
        </w:numPr>
        <w:spacing w:before="120"/>
        <w:ind w:left="360"/>
        <w:rPr>
          <w:rFonts w:ascii="Arial" w:hAnsi="Arial" w:cs="Arial"/>
          <w:color w:val="auto"/>
          <w:sz w:val="22"/>
          <w:szCs w:val="22"/>
        </w:rPr>
      </w:pPr>
      <w:r w:rsidRPr="00E35569">
        <w:rPr>
          <w:rFonts w:ascii="Arial" w:hAnsi="Arial" w:cs="Arial"/>
          <w:color w:val="auto"/>
          <w:sz w:val="22"/>
          <w:szCs w:val="22"/>
        </w:rPr>
        <w:t xml:space="preserve">preparing, measuring, and presenting the RSI in accordance with U.S. generally accepted accounting principles; </w:t>
      </w:r>
    </w:p>
    <w:p w14:paraId="41C5B39B" w14:textId="7C9FC325" w:rsidR="00262B8A" w:rsidRPr="00E35569" w:rsidRDefault="00A86278" w:rsidP="00A53AD5">
      <w:pPr>
        <w:pStyle w:val="BodyText"/>
        <w:numPr>
          <w:ilvl w:val="0"/>
          <w:numId w:val="71"/>
        </w:numPr>
        <w:spacing w:before="120"/>
        <w:ind w:left="360"/>
        <w:rPr>
          <w:rFonts w:ascii="Arial" w:hAnsi="Arial" w:cs="Arial"/>
          <w:color w:val="auto"/>
          <w:sz w:val="22"/>
          <w:szCs w:val="22"/>
        </w:rPr>
      </w:pPr>
      <w:r w:rsidRPr="00E35569">
        <w:rPr>
          <w:rFonts w:ascii="Arial" w:hAnsi="Arial" w:cs="Arial"/>
          <w:color w:val="auto"/>
          <w:sz w:val="22"/>
          <w:szCs w:val="22"/>
        </w:rPr>
        <w:t xml:space="preserve">preparing and presenting other information included in </w:t>
      </w:r>
      <w:r w:rsidR="00C467F2" w:rsidRPr="00E35569">
        <w:rPr>
          <w:rFonts w:ascii="Arial" w:hAnsi="Arial" w:cs="Arial"/>
          <w:b/>
          <w:spacing w:val="-2"/>
          <w:sz w:val="22"/>
          <w:szCs w:val="22"/>
        </w:rPr>
        <w:t>[entity’s]</w:t>
      </w:r>
      <w:r w:rsidR="00C467F2" w:rsidRPr="00E35569">
        <w:rPr>
          <w:rFonts w:ascii="Arial" w:hAnsi="Arial" w:cs="Arial"/>
          <w:spacing w:val="-2"/>
          <w:sz w:val="22"/>
          <w:szCs w:val="22"/>
        </w:rPr>
        <w:t xml:space="preserve"> </w:t>
      </w:r>
      <w:r w:rsidR="00C467F2" w:rsidRPr="00E35569">
        <w:rPr>
          <w:rFonts w:ascii="Arial" w:hAnsi="Arial" w:cs="Arial"/>
          <w:b/>
          <w:spacing w:val="-2"/>
          <w:sz w:val="22"/>
          <w:szCs w:val="22"/>
        </w:rPr>
        <w:t xml:space="preserve">[insert name of </w:t>
      </w:r>
      <w:r w:rsidR="00382CFA" w:rsidRPr="00E35569">
        <w:rPr>
          <w:rFonts w:ascii="Arial" w:hAnsi="Arial" w:cs="Arial"/>
          <w:b/>
          <w:spacing w:val="-2"/>
          <w:sz w:val="22"/>
          <w:szCs w:val="22"/>
        </w:rPr>
        <w:t>annual</w:t>
      </w:r>
      <w:r w:rsidR="00C467F2" w:rsidRPr="00E35569">
        <w:rPr>
          <w:rFonts w:ascii="Arial" w:hAnsi="Arial" w:cs="Arial"/>
          <w:b/>
          <w:spacing w:val="-2"/>
          <w:sz w:val="22"/>
          <w:szCs w:val="22"/>
        </w:rPr>
        <w:t xml:space="preserve"> report, e.g., agency financial report]</w:t>
      </w:r>
      <w:r w:rsidRPr="00E35569">
        <w:rPr>
          <w:rFonts w:ascii="Arial" w:hAnsi="Arial" w:cs="Arial"/>
          <w:color w:val="auto"/>
          <w:sz w:val="22"/>
          <w:szCs w:val="22"/>
        </w:rPr>
        <w:t xml:space="preserve">, and ensuring the consistency of that information with the audited financial statements and the RSI; and </w:t>
      </w:r>
    </w:p>
    <w:p w14:paraId="39361F29" w14:textId="6F26EF90" w:rsidR="00A86278" w:rsidRPr="00E35569" w:rsidRDefault="00A86278" w:rsidP="00A53AD5">
      <w:pPr>
        <w:pStyle w:val="BodyText"/>
        <w:numPr>
          <w:ilvl w:val="0"/>
          <w:numId w:val="71"/>
        </w:numPr>
        <w:spacing w:before="120"/>
        <w:ind w:left="360"/>
        <w:rPr>
          <w:rFonts w:ascii="Arial" w:hAnsi="Arial" w:cs="Arial"/>
          <w:color w:val="auto"/>
          <w:sz w:val="22"/>
          <w:szCs w:val="22"/>
        </w:rPr>
      </w:pPr>
      <w:r w:rsidRPr="00E35569">
        <w:rPr>
          <w:rFonts w:ascii="Arial" w:hAnsi="Arial" w:cs="Arial"/>
          <w:color w:val="auto"/>
          <w:sz w:val="22"/>
          <w:szCs w:val="22"/>
        </w:rPr>
        <w:t>design</w:t>
      </w:r>
      <w:r w:rsidR="00DE479C" w:rsidRPr="00E35569">
        <w:rPr>
          <w:rFonts w:ascii="Arial" w:hAnsi="Arial" w:cs="Arial"/>
          <w:color w:val="auto"/>
          <w:sz w:val="22"/>
          <w:szCs w:val="22"/>
        </w:rPr>
        <w:t>ing</w:t>
      </w:r>
      <w:r w:rsidRPr="00E35569">
        <w:rPr>
          <w:rFonts w:ascii="Arial" w:hAnsi="Arial" w:cs="Arial"/>
          <w:color w:val="auto"/>
          <w:sz w:val="22"/>
          <w:szCs w:val="22"/>
        </w:rPr>
        <w:t>, implement</w:t>
      </w:r>
      <w:r w:rsidR="00DE479C" w:rsidRPr="00E35569">
        <w:rPr>
          <w:rFonts w:ascii="Arial" w:hAnsi="Arial" w:cs="Arial"/>
          <w:color w:val="auto"/>
          <w:sz w:val="22"/>
          <w:szCs w:val="22"/>
        </w:rPr>
        <w:t>ing</w:t>
      </w:r>
      <w:r w:rsidRPr="00E35569">
        <w:rPr>
          <w:rFonts w:ascii="Arial" w:hAnsi="Arial" w:cs="Arial"/>
          <w:color w:val="auto"/>
          <w:sz w:val="22"/>
          <w:szCs w:val="22"/>
        </w:rPr>
        <w:t>, and mainta</w:t>
      </w:r>
      <w:r w:rsidR="00DE479C" w:rsidRPr="00E35569">
        <w:rPr>
          <w:rFonts w:ascii="Arial" w:hAnsi="Arial" w:cs="Arial"/>
          <w:color w:val="auto"/>
          <w:sz w:val="22"/>
          <w:szCs w:val="22"/>
        </w:rPr>
        <w:t>ining effective</w:t>
      </w:r>
      <w:r w:rsidRPr="00E35569">
        <w:rPr>
          <w:rFonts w:ascii="Arial" w:hAnsi="Arial" w:cs="Arial"/>
          <w:color w:val="auto"/>
          <w:sz w:val="22"/>
          <w:szCs w:val="22"/>
        </w:rPr>
        <w:t xml:space="preserve"> internal control relevant to the preparation and fair presentation of financial statements that are free from material misstatement, whether due to fraud or error. </w:t>
      </w:r>
    </w:p>
    <w:p w14:paraId="41EFA1A3" w14:textId="77777777" w:rsidR="00311815" w:rsidRPr="00E35569" w:rsidRDefault="00311815" w:rsidP="00311815">
      <w:pPr>
        <w:pStyle w:val="BodyText"/>
        <w:spacing w:before="120"/>
        <w:rPr>
          <w:rFonts w:ascii="Arial" w:hAnsi="Arial" w:cs="Arial"/>
          <w:sz w:val="22"/>
          <w:szCs w:val="22"/>
        </w:rPr>
      </w:pPr>
      <w:r w:rsidRPr="00E35569">
        <w:rPr>
          <w:rFonts w:ascii="Arial" w:hAnsi="Arial" w:cs="Arial"/>
          <w:b/>
          <w:sz w:val="22"/>
          <w:szCs w:val="22"/>
        </w:rPr>
        <w:t xml:space="preserve">[For entities that conform to FASB standards] </w:t>
      </w:r>
      <w:r w:rsidRPr="00E35569">
        <w:rPr>
          <w:rFonts w:ascii="Arial" w:hAnsi="Arial" w:cs="Arial"/>
          <w:sz w:val="22"/>
          <w:szCs w:val="22"/>
        </w:rPr>
        <w:t xml:space="preserve">In preparing the financial statements, management is required to evaluate whether there are conditions or events, considered in the aggregate, that raise substantial doubt about </w:t>
      </w:r>
      <w:r w:rsidRPr="00E35569">
        <w:rPr>
          <w:rFonts w:ascii="Arial" w:hAnsi="Arial" w:cs="Arial"/>
          <w:b/>
          <w:sz w:val="22"/>
          <w:szCs w:val="22"/>
        </w:rPr>
        <w:t>[entity’s]</w:t>
      </w:r>
      <w:r w:rsidRPr="00E35569">
        <w:rPr>
          <w:rFonts w:ascii="Arial" w:hAnsi="Arial" w:cs="Arial"/>
          <w:sz w:val="22"/>
          <w:szCs w:val="22"/>
        </w:rPr>
        <w:t xml:space="preserve"> ability to continue as a going concern for a reasonable period of time.</w:t>
      </w:r>
    </w:p>
    <w:p w14:paraId="6C563A3D" w14:textId="12179925" w:rsidR="00A86278" w:rsidRPr="00E35569" w:rsidRDefault="00A86278" w:rsidP="0003395E">
      <w:pPr>
        <w:pStyle w:val="Stylehead1ArialNotBoldAutoUnderlineBefore0pt"/>
        <w:spacing w:before="120"/>
        <w:rPr>
          <w:rFonts w:cs="Arial"/>
        </w:rPr>
      </w:pPr>
      <w:r w:rsidRPr="00E35569">
        <w:rPr>
          <w:rFonts w:cs="Arial"/>
        </w:rPr>
        <w:t>Auditor’s Responsibilit</w:t>
      </w:r>
      <w:r w:rsidR="00DA5665" w:rsidRPr="00E35569">
        <w:rPr>
          <w:rFonts w:cs="Arial"/>
        </w:rPr>
        <w:t>ies</w:t>
      </w:r>
      <w:r w:rsidR="009204DC" w:rsidRPr="00E35569">
        <w:rPr>
          <w:rFonts w:cs="Arial"/>
        </w:rPr>
        <w:t xml:space="preserve"> for the Audit of the Financial Statements</w:t>
      </w:r>
    </w:p>
    <w:p w14:paraId="1967B4CD" w14:textId="43C16711" w:rsidR="00DA5665" w:rsidRPr="00E35569" w:rsidRDefault="00A86278" w:rsidP="00DA5665">
      <w:pPr>
        <w:rPr>
          <w:rFonts w:cs="Arial"/>
          <w:szCs w:val="22"/>
        </w:rPr>
      </w:pPr>
      <w:r w:rsidRPr="00E35569">
        <w:rPr>
          <w:rFonts w:cs="Arial"/>
          <w:szCs w:val="22"/>
        </w:rPr>
        <w:t xml:space="preserve">Our </w:t>
      </w:r>
      <w:r w:rsidR="00DA5665" w:rsidRPr="00E35569">
        <w:rPr>
          <w:rFonts w:cs="Arial"/>
          <w:szCs w:val="22"/>
        </w:rPr>
        <w:t>objectives are</w:t>
      </w:r>
      <w:r w:rsidRPr="00E35569">
        <w:rPr>
          <w:rFonts w:cs="Arial"/>
          <w:szCs w:val="22"/>
        </w:rPr>
        <w:t xml:space="preserve"> to </w:t>
      </w:r>
      <w:r w:rsidR="00262B8A" w:rsidRPr="00E35569">
        <w:rPr>
          <w:rFonts w:cs="Arial"/>
          <w:szCs w:val="22"/>
        </w:rPr>
        <w:t xml:space="preserve">(1) </w:t>
      </w:r>
      <w:r w:rsidRPr="00E35569">
        <w:rPr>
          <w:rFonts w:cs="Arial"/>
          <w:szCs w:val="22"/>
        </w:rPr>
        <w:t xml:space="preserve">obtain reasonable assurance about whether the financial statements </w:t>
      </w:r>
      <w:r w:rsidR="00DA5665" w:rsidRPr="00E35569">
        <w:rPr>
          <w:rFonts w:cs="Arial"/>
          <w:szCs w:val="22"/>
        </w:rPr>
        <w:t xml:space="preserve">as a whole </w:t>
      </w:r>
      <w:r w:rsidRPr="00E35569">
        <w:rPr>
          <w:rFonts w:cs="Arial"/>
          <w:szCs w:val="22"/>
        </w:rPr>
        <w:t>are free from material misstatement</w:t>
      </w:r>
      <w:r w:rsidR="00DA5665" w:rsidRPr="00E35569">
        <w:rPr>
          <w:rFonts w:cs="Arial"/>
          <w:szCs w:val="22"/>
        </w:rPr>
        <w:t xml:space="preserve">, whether due to fraud or error, and </w:t>
      </w:r>
      <w:r w:rsidR="00262B8A" w:rsidRPr="00E35569">
        <w:rPr>
          <w:rFonts w:cs="Arial"/>
          <w:szCs w:val="22"/>
        </w:rPr>
        <w:t xml:space="preserve">(2) </w:t>
      </w:r>
      <w:r w:rsidR="00DA5665" w:rsidRPr="00E35569">
        <w:rPr>
          <w:rFonts w:cs="Arial"/>
          <w:szCs w:val="22"/>
        </w:rPr>
        <w:t>issue an auditor’s report that includes our opinion</w:t>
      </w:r>
      <w:r w:rsidRPr="00E35569">
        <w:rPr>
          <w:rFonts w:cs="Arial"/>
          <w:szCs w:val="22"/>
        </w:rPr>
        <w:t xml:space="preserve">. </w:t>
      </w:r>
      <w:r w:rsidR="00DA5665" w:rsidRPr="00E35569">
        <w:rPr>
          <w:rFonts w:cs="Arial"/>
          <w:szCs w:val="22"/>
        </w:rPr>
        <w:t xml:space="preserve">Reasonable assurance is a high level of assurance but is not absolute assurance and therefore is not a guarantee that an audit of the financial </w:t>
      </w:r>
      <w:r w:rsidR="00DA5665" w:rsidRPr="00E35569">
        <w:rPr>
          <w:rFonts w:cs="Arial"/>
          <w:szCs w:val="22"/>
        </w:rPr>
        <w:lastRenderedPageBreak/>
        <w:t>statements conducted in accordance with U.S. generally accepted government auditing standards will always detect a material misstatement or a material weakness when it exists.</w:t>
      </w:r>
      <w:r w:rsidR="00DA5665" w:rsidRPr="00E35569">
        <w:rPr>
          <w:rStyle w:val="FootnoteReference"/>
          <w:rFonts w:cs="Arial"/>
          <w:szCs w:val="22"/>
        </w:rPr>
        <w:t xml:space="preserve"> </w:t>
      </w:r>
      <w:r w:rsidR="00DA5665" w:rsidRPr="00E35569">
        <w:rPr>
          <w:rFonts w:cs="Arial"/>
          <w:szCs w:val="22"/>
        </w:rPr>
        <w:t>The risk of not detecting a material misstatement resulting from fraud is higher than for one resulting from error, as fraud may involve collusion, forgery, intentional omissions, misrepresentations, or the override of internal control. Misstatements, including omissions, are considered to be material if there is a substantial likelihood that, individually or in the aggregate, they would influence the judgment made by a reasonable user based on the financial statements.</w:t>
      </w:r>
      <w:r w:rsidR="00BD7B82" w:rsidRPr="00E35569">
        <w:rPr>
          <w:rStyle w:val="FootnoteReference"/>
          <w:rFonts w:cs="Arial"/>
          <w:szCs w:val="22"/>
        </w:rPr>
        <w:footnoteReference w:id="36"/>
      </w:r>
      <w:r w:rsidR="00BD7B82" w:rsidRPr="00E35569">
        <w:rPr>
          <w:rFonts w:cs="Arial"/>
          <w:szCs w:val="22"/>
        </w:rPr>
        <w:t xml:space="preserve"> </w:t>
      </w:r>
      <w:r w:rsidR="00DA5665" w:rsidRPr="00E35569">
        <w:rPr>
          <w:rFonts w:cs="Arial"/>
          <w:szCs w:val="22"/>
        </w:rPr>
        <w:t xml:space="preserve"> </w:t>
      </w:r>
    </w:p>
    <w:p w14:paraId="13BBD617" w14:textId="636DAA6F" w:rsidR="00DA5665" w:rsidRPr="00E35569" w:rsidRDefault="00DA5665" w:rsidP="00DA5665">
      <w:pPr>
        <w:rPr>
          <w:rFonts w:cs="Arial"/>
          <w:szCs w:val="22"/>
        </w:rPr>
      </w:pPr>
      <w:r w:rsidRPr="00E35569">
        <w:rPr>
          <w:rFonts w:cs="Arial"/>
          <w:szCs w:val="22"/>
        </w:rPr>
        <w:t>In performing an audit in accordance with U.S. generally accepted government auditing standards, we:</w:t>
      </w:r>
    </w:p>
    <w:p w14:paraId="2810EA6D" w14:textId="163955FE" w:rsidR="00DA5665" w:rsidRPr="00E35569" w:rsidRDefault="00DA5665" w:rsidP="00A53AD5">
      <w:pPr>
        <w:pStyle w:val="ListParagraph"/>
        <w:numPr>
          <w:ilvl w:val="0"/>
          <w:numId w:val="67"/>
        </w:numPr>
        <w:ind w:left="360"/>
        <w:rPr>
          <w:szCs w:val="22"/>
        </w:rPr>
      </w:pPr>
      <w:r w:rsidRPr="00E35569">
        <w:rPr>
          <w:szCs w:val="22"/>
        </w:rPr>
        <w:t>Exercise professional judgment and maintain professional skepticism throughout the audit.</w:t>
      </w:r>
    </w:p>
    <w:p w14:paraId="2BFE28AC" w14:textId="6D9BC579" w:rsidR="00DA5665" w:rsidRPr="00E35569" w:rsidRDefault="00DA5665" w:rsidP="00A53AD5">
      <w:pPr>
        <w:pStyle w:val="ListParagraph"/>
        <w:numPr>
          <w:ilvl w:val="0"/>
          <w:numId w:val="67"/>
        </w:numPr>
        <w:tabs>
          <w:tab w:val="left" w:pos="360"/>
        </w:tabs>
        <w:ind w:left="360"/>
        <w:rPr>
          <w:szCs w:val="22"/>
        </w:rPr>
      </w:pPr>
      <w:r w:rsidRPr="00E35569">
        <w:rPr>
          <w:szCs w:val="22"/>
        </w:rPr>
        <w:t xml:space="preserve">Identify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 </w:t>
      </w:r>
    </w:p>
    <w:p w14:paraId="506B167D" w14:textId="09EFE2D7" w:rsidR="00DA5665" w:rsidRPr="00E35569" w:rsidRDefault="00DA5665" w:rsidP="00A53AD5">
      <w:pPr>
        <w:pStyle w:val="ListParagraph"/>
        <w:numPr>
          <w:ilvl w:val="0"/>
          <w:numId w:val="67"/>
        </w:numPr>
        <w:ind w:left="360"/>
        <w:rPr>
          <w:szCs w:val="22"/>
        </w:rPr>
      </w:pPr>
      <w:r w:rsidRPr="00E35569">
        <w:rPr>
          <w:szCs w:val="22"/>
        </w:rPr>
        <w:t xml:space="preserve">Obtain an understanding of internal control relevant </w:t>
      </w:r>
      <w:r w:rsidR="006B50BB" w:rsidRPr="00E35569">
        <w:rPr>
          <w:szCs w:val="22"/>
        </w:rPr>
        <w:t>to our</w:t>
      </w:r>
      <w:r w:rsidRPr="00E35569">
        <w:rPr>
          <w:szCs w:val="22"/>
        </w:rPr>
        <w:t xml:space="preserve"> audit </w:t>
      </w:r>
      <w:r w:rsidR="006B50BB" w:rsidRPr="00E35569">
        <w:rPr>
          <w:szCs w:val="22"/>
        </w:rPr>
        <w:t xml:space="preserve">of the financial statements </w:t>
      </w:r>
      <w:r w:rsidRPr="00E35569">
        <w:rPr>
          <w:szCs w:val="22"/>
        </w:rPr>
        <w:t>in order to design audit procedures that are appropriate in the circumstances</w:t>
      </w:r>
      <w:r w:rsidR="007C2CBF" w:rsidRPr="00E35569">
        <w:rPr>
          <w:szCs w:val="22"/>
        </w:rPr>
        <w:t xml:space="preserve">, but not for the purpose of expressing an opinion on the effectiveness of </w:t>
      </w:r>
      <w:r w:rsidR="007C2CBF" w:rsidRPr="00E35569">
        <w:rPr>
          <w:b/>
          <w:szCs w:val="22"/>
        </w:rPr>
        <w:t>[entity’s]</w:t>
      </w:r>
      <w:r w:rsidR="007C2CBF" w:rsidRPr="00E35569">
        <w:rPr>
          <w:szCs w:val="22"/>
        </w:rPr>
        <w:t xml:space="preserve"> internal control</w:t>
      </w:r>
      <w:r w:rsidR="002A7D5C" w:rsidRPr="00E35569">
        <w:rPr>
          <w:szCs w:val="22"/>
        </w:rPr>
        <w:t xml:space="preserve"> over financial reporting</w:t>
      </w:r>
      <w:r w:rsidR="007C2CBF" w:rsidRPr="00E35569">
        <w:rPr>
          <w:szCs w:val="22"/>
        </w:rPr>
        <w:t>. Accordingly, no such opinion is expressed</w:t>
      </w:r>
      <w:r w:rsidRPr="00E35569">
        <w:rPr>
          <w:szCs w:val="22"/>
        </w:rPr>
        <w:t>.</w:t>
      </w:r>
    </w:p>
    <w:p w14:paraId="46330B10" w14:textId="66B24ECE" w:rsidR="00DA5665" w:rsidRPr="00E35569" w:rsidRDefault="00DA5665" w:rsidP="00A53AD5">
      <w:pPr>
        <w:pStyle w:val="ListParagraph"/>
        <w:numPr>
          <w:ilvl w:val="0"/>
          <w:numId w:val="67"/>
        </w:numPr>
        <w:ind w:left="360"/>
        <w:rPr>
          <w:szCs w:val="22"/>
        </w:rPr>
      </w:pPr>
      <w:r w:rsidRPr="00E35569">
        <w:rPr>
          <w:szCs w:val="22"/>
        </w:rPr>
        <w:t>Evaluate the appropriateness of accounting policies used and the reasonableness of significant accounting estimates made by management, as well as evaluate the overall presentation of the financial statements.</w:t>
      </w:r>
    </w:p>
    <w:p w14:paraId="05F706AA" w14:textId="6892EE8A" w:rsidR="00077C21" w:rsidRPr="00E35569" w:rsidRDefault="00077C21" w:rsidP="00A53AD5">
      <w:pPr>
        <w:pStyle w:val="ListParagraph"/>
        <w:numPr>
          <w:ilvl w:val="0"/>
          <w:numId w:val="67"/>
        </w:numPr>
        <w:ind w:left="360"/>
        <w:rPr>
          <w:szCs w:val="22"/>
        </w:rPr>
      </w:pPr>
      <w:r w:rsidRPr="00E35569">
        <w:rPr>
          <w:szCs w:val="22"/>
        </w:rPr>
        <w:t>Perform other procedures we consider necessary in the circumstances.</w:t>
      </w:r>
    </w:p>
    <w:p w14:paraId="2F3C4CF7" w14:textId="25A648FC" w:rsidR="00DA5665" w:rsidRPr="00E35569" w:rsidRDefault="00DA5665" w:rsidP="00A53AD5">
      <w:pPr>
        <w:pStyle w:val="ListParagraph"/>
        <w:numPr>
          <w:ilvl w:val="0"/>
          <w:numId w:val="67"/>
        </w:numPr>
        <w:ind w:left="360"/>
        <w:rPr>
          <w:szCs w:val="22"/>
        </w:rPr>
      </w:pPr>
      <w:r w:rsidRPr="00E35569">
        <w:rPr>
          <w:b/>
          <w:szCs w:val="22"/>
        </w:rPr>
        <w:t xml:space="preserve">[For entities that conform to FASB standards] </w:t>
      </w:r>
      <w:r w:rsidRPr="00E35569">
        <w:rPr>
          <w:szCs w:val="22"/>
        </w:rPr>
        <w:t>Conclude</w:t>
      </w:r>
      <w:r w:rsidR="00E65BF5" w:rsidRPr="00E35569">
        <w:rPr>
          <w:szCs w:val="22"/>
        </w:rPr>
        <w:t xml:space="preserve"> </w:t>
      </w:r>
      <w:r w:rsidRPr="00E35569">
        <w:rPr>
          <w:szCs w:val="22"/>
        </w:rPr>
        <w:t>whether</w:t>
      </w:r>
      <w:r w:rsidR="00E65BF5" w:rsidRPr="00E35569">
        <w:rPr>
          <w:szCs w:val="22"/>
        </w:rPr>
        <w:t>, in our judgment,</w:t>
      </w:r>
      <w:r w:rsidRPr="00E35569">
        <w:rPr>
          <w:szCs w:val="22"/>
        </w:rPr>
        <w:t xml:space="preserve"> there are conditions or events, considered in the aggregate, that raise substantial doubt about </w:t>
      </w:r>
      <w:r w:rsidRPr="00E35569">
        <w:rPr>
          <w:b/>
          <w:szCs w:val="22"/>
        </w:rPr>
        <w:t>[entity’s]</w:t>
      </w:r>
      <w:r w:rsidRPr="00E35569">
        <w:rPr>
          <w:szCs w:val="22"/>
        </w:rPr>
        <w:t xml:space="preserve"> ability to continue as a going concern for a reasonable period of time.</w:t>
      </w:r>
    </w:p>
    <w:p w14:paraId="376165A4" w14:textId="61D54F48" w:rsidR="00DA5665" w:rsidRPr="00E35569" w:rsidRDefault="00DA5665" w:rsidP="00DA5665">
      <w:pPr>
        <w:rPr>
          <w:rFonts w:cs="Arial"/>
          <w:szCs w:val="22"/>
        </w:rPr>
      </w:pPr>
      <w:r w:rsidRPr="00E35569">
        <w:rPr>
          <w:rFonts w:cs="Arial"/>
          <w:szCs w:val="22"/>
        </w:rPr>
        <w:t>We are required to communicate with those charged with governance regarding, among other matters, the planned scope and timing of the audit, significant audit findings, and certain internal control</w:t>
      </w:r>
      <w:r w:rsidR="00BA169E" w:rsidRPr="00E35569">
        <w:rPr>
          <w:rFonts w:cs="Arial"/>
          <w:szCs w:val="22"/>
        </w:rPr>
        <w:t>–</w:t>
      </w:r>
      <w:r w:rsidRPr="00E35569">
        <w:rPr>
          <w:rFonts w:cs="Arial"/>
          <w:szCs w:val="22"/>
        </w:rPr>
        <w:t>related matters that we identified during the financial statement audit.</w:t>
      </w:r>
    </w:p>
    <w:p w14:paraId="44B7683F" w14:textId="75D0B99B" w:rsidR="00BD7B82" w:rsidRPr="00E35569" w:rsidRDefault="00A86278" w:rsidP="00BD7B82">
      <w:pPr>
        <w:pStyle w:val="StyleExampleHeadingIndentFirstline05"/>
        <w:ind w:left="0"/>
        <w:rPr>
          <w:rFonts w:cs="Arial"/>
        </w:rPr>
      </w:pPr>
      <w:r w:rsidRPr="00E35569">
        <w:rPr>
          <w:rFonts w:cs="Arial"/>
        </w:rPr>
        <w:t>Required Supplementary Information</w:t>
      </w:r>
    </w:p>
    <w:p w14:paraId="03D8ACCB" w14:textId="77777777" w:rsidR="00CA7338" w:rsidRPr="00E35569" w:rsidRDefault="00A86278" w:rsidP="00BD7B82">
      <w:pPr>
        <w:pStyle w:val="StyleExampleHeadingIndentFirstline05"/>
        <w:ind w:left="0"/>
        <w:rPr>
          <w:rFonts w:cs="Arial"/>
          <w:szCs w:val="22"/>
          <w:u w:val="none"/>
        </w:rPr>
      </w:pPr>
      <w:r w:rsidRPr="00E35569">
        <w:rPr>
          <w:rFonts w:cs="Arial"/>
          <w:szCs w:val="22"/>
          <w:u w:val="none"/>
        </w:rPr>
        <w:t xml:space="preserve">U.S. generally accepted accounting principles issued by the Federal Accounting Standards Advisory Board (FASAB) require that the RSI be presented to supplement the financial statements. </w:t>
      </w:r>
      <w:r w:rsidR="007E66E1" w:rsidRPr="00E35569">
        <w:rPr>
          <w:rFonts w:cs="Arial"/>
          <w:szCs w:val="22"/>
          <w:u w:val="none"/>
        </w:rPr>
        <w:t>Such information is the responsibility of management and, a</w:t>
      </w:r>
      <w:r w:rsidRPr="00E35569">
        <w:rPr>
          <w:rFonts w:cs="Arial"/>
          <w:szCs w:val="22"/>
          <w:u w:val="none"/>
        </w:rPr>
        <w:t xml:space="preserve">lthough not a part of the financial statements, </w:t>
      </w:r>
      <w:r w:rsidR="007E66E1" w:rsidRPr="00E35569">
        <w:rPr>
          <w:rFonts w:cs="Arial"/>
          <w:szCs w:val="22"/>
          <w:u w:val="none"/>
        </w:rPr>
        <w:t xml:space="preserve">is required by </w:t>
      </w:r>
      <w:r w:rsidRPr="00E35569">
        <w:rPr>
          <w:rFonts w:cs="Arial"/>
          <w:szCs w:val="22"/>
          <w:u w:val="none"/>
        </w:rPr>
        <w:t>FASAB</w:t>
      </w:r>
      <w:r w:rsidR="00A738B5" w:rsidRPr="00E35569">
        <w:rPr>
          <w:rFonts w:cs="Arial"/>
          <w:szCs w:val="22"/>
          <w:u w:val="none"/>
        </w:rPr>
        <w:t>,</w:t>
      </w:r>
      <w:r w:rsidRPr="00E35569">
        <w:rPr>
          <w:rFonts w:cs="Arial"/>
          <w:szCs w:val="22"/>
          <w:u w:val="none"/>
        </w:rPr>
        <w:t xml:space="preserve"> </w:t>
      </w:r>
      <w:r w:rsidR="00631710" w:rsidRPr="00E35569">
        <w:rPr>
          <w:rFonts w:cs="Arial"/>
          <w:szCs w:val="22"/>
          <w:u w:val="none"/>
        </w:rPr>
        <w:t xml:space="preserve">which </w:t>
      </w:r>
      <w:r w:rsidRPr="00E35569">
        <w:rPr>
          <w:rFonts w:cs="Arial"/>
          <w:szCs w:val="22"/>
          <w:u w:val="none"/>
        </w:rPr>
        <w:t xml:space="preserve">considers </w:t>
      </w:r>
      <w:r w:rsidR="007E66E1" w:rsidRPr="00E35569">
        <w:rPr>
          <w:rFonts w:cs="Arial"/>
          <w:szCs w:val="22"/>
          <w:u w:val="none"/>
        </w:rPr>
        <w:t xml:space="preserve">it </w:t>
      </w:r>
      <w:r w:rsidRPr="00E35569">
        <w:rPr>
          <w:rFonts w:cs="Arial"/>
          <w:szCs w:val="22"/>
          <w:u w:val="none"/>
        </w:rPr>
        <w:t xml:space="preserve">to be an essential part of financial reporting for placing the financial statements in appropriate operational, economic, or historical context. </w:t>
      </w:r>
    </w:p>
    <w:p w14:paraId="5B9B87C7" w14:textId="1A722668" w:rsidR="00A86278" w:rsidRPr="00E35569" w:rsidRDefault="00A86278" w:rsidP="00BD7B82">
      <w:pPr>
        <w:pStyle w:val="StyleExampleHeadingIndentFirstline05"/>
        <w:ind w:left="0"/>
        <w:rPr>
          <w:rFonts w:cs="Arial"/>
          <w:szCs w:val="22"/>
          <w:u w:val="none"/>
        </w:rPr>
      </w:pPr>
      <w:r w:rsidRPr="00E35569">
        <w:rPr>
          <w:rFonts w:cs="Arial"/>
          <w:szCs w:val="22"/>
          <w:u w:val="none"/>
        </w:rPr>
        <w:t>We have applied certain limited procedures to the RSI in accordance with U.S. generally accepted government auditing standards</w:t>
      </w:r>
      <w:r w:rsidR="0048047A" w:rsidRPr="00E35569">
        <w:rPr>
          <w:rFonts w:cs="Arial"/>
          <w:szCs w:val="22"/>
          <w:u w:val="none"/>
        </w:rPr>
        <w:t>.</w:t>
      </w:r>
      <w:r w:rsidRPr="00E35569">
        <w:rPr>
          <w:rFonts w:cs="Arial"/>
          <w:szCs w:val="22"/>
          <w:u w:val="none"/>
        </w:rPr>
        <w:t xml:space="preserve"> </w:t>
      </w:r>
      <w:r w:rsidR="0048047A" w:rsidRPr="00E35569">
        <w:rPr>
          <w:rFonts w:cs="Arial"/>
          <w:szCs w:val="22"/>
          <w:u w:val="none"/>
        </w:rPr>
        <w:t xml:space="preserve">These procedures </w:t>
      </w:r>
      <w:r w:rsidRPr="00E35569">
        <w:rPr>
          <w:rFonts w:cs="Arial"/>
          <w:szCs w:val="22"/>
          <w:u w:val="none"/>
        </w:rPr>
        <w:t xml:space="preserve">consisted of </w:t>
      </w:r>
      <w:r w:rsidR="0048047A" w:rsidRPr="00E35569">
        <w:rPr>
          <w:rFonts w:cs="Arial"/>
          <w:szCs w:val="22"/>
          <w:u w:val="none"/>
        </w:rPr>
        <w:t>(1) inquiring</w:t>
      </w:r>
      <w:r w:rsidRPr="00E35569">
        <w:rPr>
          <w:rFonts w:cs="Arial"/>
          <w:szCs w:val="22"/>
          <w:u w:val="none"/>
        </w:rPr>
        <w:t xml:space="preserve"> of management about the methods </w:t>
      </w:r>
      <w:r w:rsidR="0048047A" w:rsidRPr="00E35569">
        <w:rPr>
          <w:rFonts w:cs="Arial"/>
          <w:szCs w:val="22"/>
          <w:u w:val="none"/>
        </w:rPr>
        <w:t xml:space="preserve">used to prepare </w:t>
      </w:r>
      <w:r w:rsidRPr="00E35569">
        <w:rPr>
          <w:rFonts w:cs="Arial"/>
          <w:szCs w:val="22"/>
          <w:u w:val="none"/>
        </w:rPr>
        <w:t xml:space="preserve">the RSI and </w:t>
      </w:r>
      <w:r w:rsidR="0048047A" w:rsidRPr="00E35569">
        <w:rPr>
          <w:rFonts w:cs="Arial"/>
          <w:szCs w:val="22"/>
          <w:u w:val="none"/>
        </w:rPr>
        <w:t xml:space="preserve">(2) </w:t>
      </w:r>
      <w:r w:rsidRPr="00E35569">
        <w:rPr>
          <w:rFonts w:cs="Arial"/>
          <w:szCs w:val="22"/>
          <w:u w:val="none"/>
        </w:rPr>
        <w:t xml:space="preserve">comparing the </w:t>
      </w:r>
      <w:r w:rsidR="0048047A" w:rsidRPr="00E35569">
        <w:rPr>
          <w:rFonts w:cs="Arial"/>
          <w:szCs w:val="22"/>
          <w:u w:val="none"/>
        </w:rPr>
        <w:t xml:space="preserve">RSI </w:t>
      </w:r>
      <w:r w:rsidRPr="00E35569">
        <w:rPr>
          <w:rFonts w:cs="Arial"/>
          <w:szCs w:val="22"/>
          <w:u w:val="none"/>
        </w:rPr>
        <w:t xml:space="preserve">for consistency with management’s responses to </w:t>
      </w:r>
      <w:r w:rsidR="0048047A" w:rsidRPr="00E35569">
        <w:rPr>
          <w:rFonts w:cs="Arial"/>
          <w:szCs w:val="22"/>
          <w:u w:val="none"/>
        </w:rPr>
        <w:t xml:space="preserve">our </w:t>
      </w:r>
      <w:r w:rsidRPr="00E35569">
        <w:rPr>
          <w:rFonts w:cs="Arial"/>
          <w:szCs w:val="22"/>
          <w:u w:val="none"/>
        </w:rPr>
        <w:t xml:space="preserve">inquiries, the financial statements, and other knowledge we obtained during the audit of the financial statements, in order to report omissions or material departures from FASAB guidelines, if any, identified by these limited procedures. </w:t>
      </w:r>
      <w:r w:rsidRPr="00E35569">
        <w:rPr>
          <w:rFonts w:cs="Arial"/>
          <w:u w:val="none"/>
        </w:rPr>
        <w:t xml:space="preserve">We </w:t>
      </w:r>
      <w:r w:rsidRPr="00E35569">
        <w:rPr>
          <w:rFonts w:cs="Arial"/>
          <w:u w:val="none"/>
        </w:rPr>
        <w:lastRenderedPageBreak/>
        <w:t>did not audit and we do not express an opinion or provide any assurance on the RSI</w:t>
      </w:r>
      <w:r w:rsidRPr="00E35569">
        <w:rPr>
          <w:rFonts w:cs="Arial"/>
          <w:szCs w:val="22"/>
          <w:u w:val="none"/>
        </w:rPr>
        <w:t xml:space="preserve"> because the limited procedures we applied do not provide sufficient evidence to express an opinion </w:t>
      </w:r>
      <w:r w:rsidRPr="00E35569">
        <w:rPr>
          <w:rFonts w:cs="Arial"/>
          <w:bCs/>
          <w:szCs w:val="22"/>
          <w:u w:val="none"/>
        </w:rPr>
        <w:t>or provide any assurance.</w:t>
      </w:r>
      <w:r w:rsidR="007E66E1" w:rsidRPr="00E35569">
        <w:rPr>
          <w:rStyle w:val="FootnoteReference"/>
          <w:rFonts w:cs="Arial"/>
          <w:bCs/>
          <w:szCs w:val="22"/>
          <w:u w:val="none"/>
        </w:rPr>
        <w:footnoteReference w:id="37"/>
      </w:r>
      <w:r w:rsidRPr="00E35569">
        <w:rPr>
          <w:rFonts w:cs="Arial"/>
          <w:szCs w:val="22"/>
          <w:u w:val="none"/>
        </w:rPr>
        <w:t xml:space="preserve"> </w:t>
      </w:r>
    </w:p>
    <w:p w14:paraId="78B4BBED" w14:textId="77777777" w:rsidR="00A86278" w:rsidRPr="00E35569" w:rsidRDefault="00A86278" w:rsidP="007E66E1">
      <w:pPr>
        <w:pStyle w:val="StyleExampleHeadingIndentFirstline05"/>
        <w:ind w:left="0"/>
        <w:rPr>
          <w:rFonts w:cs="Arial"/>
          <w:color w:val="000000"/>
        </w:rPr>
      </w:pPr>
      <w:r w:rsidRPr="00E35569">
        <w:rPr>
          <w:rFonts w:cs="Arial"/>
          <w:color w:val="000000"/>
        </w:rPr>
        <w:t xml:space="preserve">Other Information  </w:t>
      </w:r>
    </w:p>
    <w:p w14:paraId="43E8681F" w14:textId="0B1A45D5" w:rsidR="00E10541" w:rsidRPr="00E35569" w:rsidRDefault="00A86278" w:rsidP="00E10541">
      <w:pPr>
        <w:rPr>
          <w:rFonts w:cs="Arial"/>
          <w:szCs w:val="22"/>
        </w:rPr>
      </w:pPr>
      <w:r w:rsidRPr="00E35569">
        <w:rPr>
          <w:rStyle w:val="SC577871"/>
          <w:b/>
        </w:rPr>
        <w:t>[Entity’s]</w:t>
      </w:r>
      <w:r w:rsidRPr="00E35569">
        <w:rPr>
          <w:rStyle w:val="SC577871"/>
        </w:rPr>
        <w:t xml:space="preserve"> other information contains a wide range of information, some of which is not directly related to the financial statements. This information is presented for purposes of additional analysis and is not a required part of the financial statements or the RSI.</w:t>
      </w:r>
      <w:r w:rsidRPr="00E35569">
        <w:rPr>
          <w:rStyle w:val="SC577871"/>
          <w:color w:val="FF0000"/>
        </w:rPr>
        <w:t xml:space="preserve"> </w:t>
      </w:r>
      <w:r w:rsidR="00E10541" w:rsidRPr="00E35569">
        <w:rPr>
          <w:rFonts w:cs="Arial"/>
          <w:szCs w:val="22"/>
        </w:rPr>
        <w:t xml:space="preserve">Management is responsible for the other information included in </w:t>
      </w:r>
      <w:r w:rsidR="00C467F2" w:rsidRPr="00E35569">
        <w:rPr>
          <w:rFonts w:cs="Arial"/>
          <w:b/>
          <w:spacing w:val="-2"/>
          <w:szCs w:val="22"/>
        </w:rPr>
        <w:t>[entity’s]</w:t>
      </w:r>
      <w:r w:rsidR="00C467F2" w:rsidRPr="00E35569">
        <w:rPr>
          <w:rFonts w:cs="Arial"/>
          <w:spacing w:val="-2"/>
          <w:szCs w:val="22"/>
        </w:rPr>
        <w:t xml:space="preserve"> </w:t>
      </w:r>
      <w:r w:rsidR="00C467F2" w:rsidRPr="00E35569">
        <w:rPr>
          <w:rFonts w:cs="Arial"/>
          <w:b/>
          <w:spacing w:val="-2"/>
          <w:szCs w:val="22"/>
        </w:rPr>
        <w:t xml:space="preserve">[insert name of </w:t>
      </w:r>
      <w:r w:rsidR="00382CFA" w:rsidRPr="00E35569">
        <w:rPr>
          <w:rFonts w:cs="Arial"/>
          <w:b/>
          <w:spacing w:val="-2"/>
          <w:szCs w:val="22"/>
        </w:rPr>
        <w:t>annual</w:t>
      </w:r>
      <w:r w:rsidR="00C467F2" w:rsidRPr="00E35569">
        <w:rPr>
          <w:rFonts w:cs="Arial"/>
          <w:b/>
          <w:spacing w:val="-2"/>
          <w:szCs w:val="22"/>
        </w:rPr>
        <w:t xml:space="preserve"> report, e.g., agency financial report]</w:t>
      </w:r>
      <w:r w:rsidR="00E10541" w:rsidRPr="00E35569">
        <w:rPr>
          <w:rFonts w:cs="Arial"/>
          <w:szCs w:val="22"/>
        </w:rPr>
        <w:t>. The other information comprises the</w:t>
      </w:r>
      <w:r w:rsidR="00502F58" w:rsidRPr="00E35569">
        <w:rPr>
          <w:rFonts w:cs="Arial"/>
          <w:szCs w:val="22"/>
        </w:rPr>
        <w:t xml:space="preserve"> following sections</w:t>
      </w:r>
      <w:r w:rsidR="00502F58" w:rsidRPr="00E35569">
        <w:rPr>
          <w:rFonts w:cs="Arial"/>
          <w:bCs/>
          <w:spacing w:val="-2"/>
          <w:szCs w:val="22"/>
        </w:rPr>
        <w:t>:</w:t>
      </w:r>
      <w:r w:rsidR="00E10541" w:rsidRPr="00E35569">
        <w:rPr>
          <w:rFonts w:cs="Arial"/>
          <w:szCs w:val="22"/>
        </w:rPr>
        <w:t xml:space="preserve"> </w:t>
      </w:r>
      <w:r w:rsidR="00E10541" w:rsidRPr="00E35569">
        <w:rPr>
          <w:rFonts w:cs="Arial"/>
          <w:b/>
          <w:szCs w:val="22"/>
        </w:rPr>
        <w:t>[</w:t>
      </w:r>
      <w:r w:rsidR="007A26AA" w:rsidRPr="00E35569">
        <w:rPr>
          <w:rFonts w:cs="Arial"/>
          <w:b/>
          <w:szCs w:val="22"/>
        </w:rPr>
        <w:t xml:space="preserve">list </w:t>
      </w:r>
      <w:r w:rsidR="00502F58" w:rsidRPr="00E35569">
        <w:rPr>
          <w:rFonts w:cs="Arial"/>
          <w:b/>
          <w:szCs w:val="22"/>
        </w:rPr>
        <w:t xml:space="preserve">section titles of other </w:t>
      </w:r>
      <w:r w:rsidR="00E10541" w:rsidRPr="00E35569">
        <w:rPr>
          <w:rFonts w:cs="Arial"/>
          <w:b/>
          <w:szCs w:val="22"/>
        </w:rPr>
        <w:t>information included in the annual report]</w:t>
      </w:r>
      <w:r w:rsidR="007A26AA" w:rsidRPr="00E35569">
        <w:rPr>
          <w:rFonts w:cs="Arial"/>
          <w:bCs/>
          <w:szCs w:val="22"/>
        </w:rPr>
        <w:t>.</w:t>
      </w:r>
      <w:r w:rsidR="007A26AA" w:rsidRPr="00E35569">
        <w:rPr>
          <w:rFonts w:cs="Arial"/>
          <w:b/>
          <w:szCs w:val="22"/>
        </w:rPr>
        <w:t xml:space="preserve"> </w:t>
      </w:r>
      <w:r w:rsidR="007A26AA" w:rsidRPr="00E35569">
        <w:rPr>
          <w:rFonts w:cs="Arial"/>
          <w:bCs/>
          <w:szCs w:val="22"/>
        </w:rPr>
        <w:t>Other information</w:t>
      </w:r>
      <w:r w:rsidR="00E10541" w:rsidRPr="00E35569">
        <w:rPr>
          <w:rFonts w:cs="Arial"/>
          <w:bCs/>
          <w:szCs w:val="22"/>
        </w:rPr>
        <w:t xml:space="preserve"> does </w:t>
      </w:r>
      <w:r w:rsidR="00E10541" w:rsidRPr="00E35569">
        <w:rPr>
          <w:rFonts w:cs="Arial"/>
          <w:szCs w:val="22"/>
        </w:rPr>
        <w:t>not include the financial statements and our auditor’s report thereon. Our opinion on the financial statements does not cover the other information, and we do not express an opinion or any form of assurance thereon.</w:t>
      </w:r>
    </w:p>
    <w:p w14:paraId="489A5CBF" w14:textId="30B198B3" w:rsidR="00A86278" w:rsidRPr="00E35569" w:rsidRDefault="00E10541" w:rsidP="00E10541">
      <w:pPr>
        <w:rPr>
          <w:rStyle w:val="SC577871"/>
        </w:rPr>
      </w:pPr>
      <w:r w:rsidRPr="00E35569">
        <w:rPr>
          <w:rFonts w:cs="Arial"/>
          <w:szCs w:val="22"/>
        </w:rPr>
        <w:t>In connection with our audit of the financial statements, our responsibility is to read the other information and consider whether a material inconsistency exists between the other information and the financial statements, or the other information otherwise appears to be materially misstated. If, based on the work performed, we conclude that an uncorrected material misstatement of the other information exists, we are required to describe it in our report.</w:t>
      </w:r>
      <w:r w:rsidRPr="00E35569">
        <w:rPr>
          <w:rStyle w:val="FootnoteReference"/>
          <w:rFonts w:cs="Arial"/>
          <w:szCs w:val="22"/>
        </w:rPr>
        <w:footnoteReference w:id="38"/>
      </w:r>
      <w:r w:rsidRPr="00E35569">
        <w:rPr>
          <w:rFonts w:cs="Arial"/>
          <w:szCs w:val="22"/>
        </w:rPr>
        <w:t xml:space="preserve"> </w:t>
      </w:r>
      <w:r w:rsidRPr="00E35569">
        <w:rPr>
          <w:rFonts w:cs="Arial"/>
          <w:b/>
          <w:szCs w:val="22"/>
        </w:rPr>
        <w:t xml:space="preserve"> </w:t>
      </w:r>
    </w:p>
    <w:p w14:paraId="64E4E9B8" w14:textId="77777777" w:rsidR="00A86278" w:rsidRPr="00E35569" w:rsidRDefault="00A86278" w:rsidP="0003395E">
      <w:pPr>
        <w:rPr>
          <w:rFonts w:cs="Arial"/>
          <w:b/>
          <w:szCs w:val="22"/>
        </w:rPr>
      </w:pPr>
      <w:r w:rsidRPr="00E35569">
        <w:rPr>
          <w:rFonts w:cs="Arial"/>
          <w:b/>
          <w:szCs w:val="22"/>
        </w:rPr>
        <w:t>Report on Internal Control over Financial Reporting</w:t>
      </w:r>
    </w:p>
    <w:p w14:paraId="4E643962" w14:textId="3379795A" w:rsidR="00372A33" w:rsidRPr="00E35569" w:rsidRDefault="00372A33" w:rsidP="00575110">
      <w:pPr>
        <w:rPr>
          <w:rFonts w:cs="Arial"/>
          <w:szCs w:val="22"/>
        </w:rPr>
      </w:pPr>
      <w:r w:rsidRPr="00E35569">
        <w:rPr>
          <w:rFonts w:cs="Arial"/>
          <w:szCs w:val="22"/>
        </w:rPr>
        <w:t xml:space="preserve">In connection with our audits of </w:t>
      </w:r>
      <w:r w:rsidRPr="00E35569">
        <w:rPr>
          <w:rFonts w:cs="Arial"/>
          <w:b/>
          <w:szCs w:val="22"/>
        </w:rPr>
        <w:t>[entity’s]</w:t>
      </w:r>
      <w:r w:rsidRPr="00E35569">
        <w:rPr>
          <w:rFonts w:cs="Arial"/>
          <w:szCs w:val="22"/>
        </w:rPr>
        <w:t xml:space="preserve"> financial statements, we considered </w:t>
      </w:r>
      <w:r w:rsidRPr="00E35569">
        <w:rPr>
          <w:rFonts w:cs="Arial"/>
          <w:b/>
          <w:szCs w:val="22"/>
        </w:rPr>
        <w:t>[entity’s]</w:t>
      </w:r>
      <w:r w:rsidRPr="00E35569">
        <w:rPr>
          <w:rFonts w:cs="Arial"/>
          <w:szCs w:val="22"/>
        </w:rPr>
        <w:t xml:space="preserve"> internal control over financial reporting, consistent with our auditor’s responsibilities discussed below. </w:t>
      </w:r>
    </w:p>
    <w:p w14:paraId="1FC3DB20" w14:textId="2847325F" w:rsidR="00575110" w:rsidRPr="00E35569" w:rsidRDefault="00575110" w:rsidP="00575110">
      <w:pPr>
        <w:rPr>
          <w:rFonts w:cs="Arial"/>
          <w:b/>
          <w:szCs w:val="22"/>
        </w:rPr>
      </w:pPr>
      <w:r w:rsidRPr="00E35569">
        <w:rPr>
          <w:rFonts w:cs="Arial"/>
          <w:szCs w:val="22"/>
          <w:u w:val="single"/>
        </w:rPr>
        <w:t>Results of Our Consideration of Internal Control over Financial Reporting</w:t>
      </w:r>
    </w:p>
    <w:p w14:paraId="37BA1179" w14:textId="3F0D451C" w:rsidR="00575110" w:rsidRPr="00E35569" w:rsidRDefault="00575110" w:rsidP="00575110">
      <w:pPr>
        <w:rPr>
          <w:rFonts w:cs="Arial"/>
          <w:szCs w:val="22"/>
        </w:rPr>
      </w:pPr>
      <w:r w:rsidRPr="00E35569">
        <w:rPr>
          <w:rFonts w:cs="Arial"/>
          <w:szCs w:val="22"/>
        </w:rPr>
        <w:t>Our consideration of internal control was for the limited purpose described below, and was not designed to identify all deficiencies in internal control that might be material weaknesses or significant deficiencies</w:t>
      </w:r>
      <w:r w:rsidRPr="00E35569">
        <w:rPr>
          <w:rStyle w:val="FootnoteReference"/>
          <w:rFonts w:cs="Arial"/>
          <w:szCs w:val="22"/>
        </w:rPr>
        <w:footnoteReference w:id="39"/>
      </w:r>
      <w:r w:rsidRPr="00E35569">
        <w:rPr>
          <w:rFonts w:cs="Arial"/>
          <w:szCs w:val="22"/>
        </w:rPr>
        <w:t xml:space="preserve"> or to express an opinion on the effectiveness of </w:t>
      </w:r>
      <w:r w:rsidRPr="00E35569">
        <w:rPr>
          <w:rFonts w:cs="Arial"/>
          <w:b/>
          <w:szCs w:val="22"/>
        </w:rPr>
        <w:t>[entity’s]</w:t>
      </w:r>
      <w:r w:rsidRPr="00E35569">
        <w:rPr>
          <w:rFonts w:cs="Arial"/>
          <w:szCs w:val="22"/>
        </w:rPr>
        <w:t xml:space="preserve"> internal control over financial reporting. Given these limitations, during our </w:t>
      </w:r>
      <w:r w:rsidR="00C25EF3" w:rsidRPr="00E35569">
        <w:rPr>
          <w:rFonts w:cs="Arial"/>
          <w:b/>
          <w:szCs w:val="22"/>
        </w:rPr>
        <w:t>[20X2]</w:t>
      </w:r>
      <w:r w:rsidR="00C25EF3" w:rsidRPr="00E35569">
        <w:rPr>
          <w:rFonts w:cs="Arial"/>
          <w:szCs w:val="22"/>
        </w:rPr>
        <w:t xml:space="preserve"> </w:t>
      </w:r>
      <w:r w:rsidRPr="00E35569">
        <w:rPr>
          <w:rFonts w:cs="Arial"/>
          <w:szCs w:val="22"/>
        </w:rPr>
        <w:t>audit, we did not identify any deficiencies in internal control over financial reporting that we consider to be material weaknesses. However, material weaknesses</w:t>
      </w:r>
      <w:r w:rsidR="005A22ED" w:rsidRPr="00E35569">
        <w:rPr>
          <w:rFonts w:cs="Arial"/>
          <w:szCs w:val="22"/>
        </w:rPr>
        <w:t xml:space="preserve"> </w:t>
      </w:r>
      <w:r w:rsidR="005C2C2D" w:rsidRPr="00E35569">
        <w:rPr>
          <w:rFonts w:cs="Arial"/>
          <w:szCs w:val="22"/>
        </w:rPr>
        <w:t>or</w:t>
      </w:r>
      <w:r w:rsidR="005A22ED" w:rsidRPr="00E35569">
        <w:rPr>
          <w:rFonts w:cs="Arial"/>
          <w:szCs w:val="22"/>
        </w:rPr>
        <w:t xml:space="preserve"> significant deficiencies</w:t>
      </w:r>
      <w:r w:rsidRPr="00E35569">
        <w:rPr>
          <w:rFonts w:cs="Arial"/>
          <w:szCs w:val="22"/>
        </w:rPr>
        <w:t xml:space="preserve"> may exist that have not been identified. </w:t>
      </w:r>
    </w:p>
    <w:p w14:paraId="783D274B" w14:textId="0BFD1B37" w:rsidR="00575110" w:rsidRPr="00E35569" w:rsidRDefault="00575110" w:rsidP="00575110">
      <w:pPr>
        <w:rPr>
          <w:rFonts w:cs="Arial"/>
          <w:szCs w:val="22"/>
        </w:rPr>
      </w:pPr>
      <w:r w:rsidRPr="00E35569">
        <w:rPr>
          <w:rFonts w:cs="Arial"/>
          <w:b/>
          <w:szCs w:val="22"/>
        </w:rPr>
        <w:t>[If applicable]</w:t>
      </w:r>
      <w:r w:rsidRPr="00E35569">
        <w:rPr>
          <w:rFonts w:cs="Arial"/>
          <w:szCs w:val="22"/>
        </w:rPr>
        <w:t xml:space="preserve"> During our </w:t>
      </w:r>
      <w:r w:rsidRPr="00E35569">
        <w:rPr>
          <w:rFonts w:cs="Arial"/>
          <w:b/>
          <w:szCs w:val="22"/>
        </w:rPr>
        <w:t>[20X</w:t>
      </w:r>
      <w:r w:rsidR="00C957F1" w:rsidRPr="00E35569">
        <w:rPr>
          <w:rFonts w:cs="Arial"/>
          <w:b/>
          <w:szCs w:val="22"/>
        </w:rPr>
        <w:t>2</w:t>
      </w:r>
      <w:r w:rsidRPr="00E35569">
        <w:rPr>
          <w:rFonts w:cs="Arial"/>
          <w:b/>
          <w:szCs w:val="22"/>
        </w:rPr>
        <w:t>]</w:t>
      </w:r>
      <w:r w:rsidRPr="00E35569">
        <w:rPr>
          <w:rFonts w:cs="Arial"/>
          <w:szCs w:val="22"/>
        </w:rPr>
        <w:t xml:space="preserve"> audit, we identified deficiencies in</w:t>
      </w:r>
      <w:r w:rsidRPr="00E35569">
        <w:rPr>
          <w:rFonts w:cs="Arial"/>
          <w:b/>
          <w:szCs w:val="22"/>
        </w:rPr>
        <w:t xml:space="preserve"> [entity’s]</w:t>
      </w:r>
      <w:r w:rsidRPr="00E35569">
        <w:rPr>
          <w:rFonts w:cs="Arial"/>
          <w:szCs w:val="22"/>
        </w:rPr>
        <w:t xml:space="preserve"> internal control over financial reporting that we do not consider to be material weaknesses</w:t>
      </w:r>
      <w:r w:rsidR="005A22ED" w:rsidRPr="00E35569">
        <w:rPr>
          <w:rFonts w:cs="Arial"/>
          <w:szCs w:val="22"/>
        </w:rPr>
        <w:t xml:space="preserve"> or significant deficiencies</w:t>
      </w:r>
      <w:r w:rsidRPr="00E35569">
        <w:rPr>
          <w:rFonts w:cs="Arial"/>
          <w:szCs w:val="22"/>
        </w:rPr>
        <w:t>.</w:t>
      </w:r>
      <w:r w:rsidRPr="00E35569">
        <w:rPr>
          <w:rStyle w:val="FootnoteReference"/>
          <w:rFonts w:cs="Arial"/>
          <w:szCs w:val="22"/>
        </w:rPr>
        <w:t xml:space="preserve"> </w:t>
      </w:r>
      <w:r w:rsidRPr="00E35569">
        <w:rPr>
          <w:rFonts w:cs="Arial"/>
          <w:szCs w:val="22"/>
        </w:rPr>
        <w:t xml:space="preserve">Nonetheless, these deficiencies warrant </w:t>
      </w:r>
      <w:r w:rsidRPr="00E35569">
        <w:rPr>
          <w:rFonts w:cs="Arial"/>
          <w:b/>
          <w:szCs w:val="22"/>
        </w:rPr>
        <w:t>[entity]</w:t>
      </w:r>
      <w:r w:rsidRPr="00E35569">
        <w:rPr>
          <w:rFonts w:cs="Arial"/>
          <w:szCs w:val="22"/>
        </w:rPr>
        <w:t xml:space="preserve"> management’s attention. We have communicated these matters to </w:t>
      </w:r>
      <w:r w:rsidRPr="00E35569">
        <w:rPr>
          <w:rFonts w:cs="Arial"/>
          <w:b/>
          <w:szCs w:val="22"/>
        </w:rPr>
        <w:t>[entity]</w:t>
      </w:r>
      <w:r w:rsidRPr="00E35569">
        <w:rPr>
          <w:rFonts w:cs="Arial"/>
          <w:szCs w:val="22"/>
        </w:rPr>
        <w:t xml:space="preserve"> management and, where appropriate, will report on them separately. </w:t>
      </w:r>
    </w:p>
    <w:p w14:paraId="0C6E07DA" w14:textId="77777777" w:rsidR="00575110" w:rsidRPr="00E35569" w:rsidRDefault="00575110" w:rsidP="0003395E">
      <w:pPr>
        <w:rPr>
          <w:rFonts w:cs="Arial"/>
          <w:szCs w:val="22"/>
          <w:u w:val="single"/>
        </w:rPr>
      </w:pPr>
      <w:r w:rsidRPr="00E35569">
        <w:rPr>
          <w:rFonts w:cs="Arial"/>
          <w:szCs w:val="22"/>
          <w:u w:val="single"/>
        </w:rPr>
        <w:t>Basis for Results of Our Consideration of Internal Control over Financial Reporting</w:t>
      </w:r>
    </w:p>
    <w:p w14:paraId="3CE72BFC" w14:textId="1DD7B327" w:rsidR="00A86278" w:rsidRPr="00E35569" w:rsidRDefault="00A86278" w:rsidP="0003395E">
      <w:pPr>
        <w:rPr>
          <w:rFonts w:cs="Arial"/>
          <w:szCs w:val="22"/>
        </w:rPr>
      </w:pPr>
      <w:r w:rsidRPr="00E35569">
        <w:rPr>
          <w:rFonts w:cs="Arial"/>
          <w:szCs w:val="22"/>
        </w:rPr>
        <w:lastRenderedPageBreak/>
        <w:t xml:space="preserve">We performed our procedures related to </w:t>
      </w:r>
      <w:r w:rsidRPr="00E35569">
        <w:rPr>
          <w:rFonts w:cs="Arial"/>
          <w:b/>
          <w:szCs w:val="22"/>
        </w:rPr>
        <w:t>[entity’s]</w:t>
      </w:r>
      <w:r w:rsidRPr="00E35569">
        <w:rPr>
          <w:rFonts w:cs="Arial"/>
          <w:szCs w:val="22"/>
        </w:rPr>
        <w:t xml:space="preserve"> internal control over financial reporting in accordance with U.S. generally accepted government auditing standards</w:t>
      </w:r>
      <w:r w:rsidR="00D13A78" w:rsidRPr="00E35569">
        <w:rPr>
          <w:rFonts w:cs="Arial"/>
          <w:szCs w:val="22"/>
        </w:rPr>
        <w:t xml:space="preserve"> and </w:t>
      </w:r>
      <w:r w:rsidR="00DE7242" w:rsidRPr="00E35569">
        <w:rPr>
          <w:rFonts w:cs="Arial"/>
          <w:szCs w:val="22"/>
        </w:rPr>
        <w:t xml:space="preserve">Office of Management and Budget </w:t>
      </w:r>
      <w:r w:rsidR="00D13A78" w:rsidRPr="00E35569">
        <w:rPr>
          <w:rFonts w:cs="Arial"/>
          <w:szCs w:val="22"/>
        </w:rPr>
        <w:t>audit guidance</w:t>
      </w:r>
      <w:r w:rsidRPr="00E35569">
        <w:rPr>
          <w:rFonts w:cs="Arial"/>
          <w:szCs w:val="22"/>
        </w:rPr>
        <w:t>.</w:t>
      </w:r>
      <w:r w:rsidR="00DE7242" w:rsidRPr="00E35569">
        <w:rPr>
          <w:rStyle w:val="FootnoteReference"/>
          <w:rFonts w:cs="Arial"/>
          <w:szCs w:val="22"/>
        </w:rPr>
        <w:footnoteReference w:id="40"/>
      </w:r>
      <w:r w:rsidRPr="00E35569">
        <w:rPr>
          <w:rFonts w:cs="Arial"/>
          <w:szCs w:val="22"/>
        </w:rPr>
        <w:t xml:space="preserve"> </w:t>
      </w:r>
    </w:p>
    <w:p w14:paraId="0B8F2ADB" w14:textId="7979968D" w:rsidR="00A86278" w:rsidRPr="00E35569" w:rsidRDefault="00575110" w:rsidP="0003395E">
      <w:pPr>
        <w:rPr>
          <w:rFonts w:cs="Arial"/>
          <w:szCs w:val="22"/>
          <w:u w:val="single"/>
        </w:rPr>
      </w:pPr>
      <w:r w:rsidRPr="00E35569">
        <w:rPr>
          <w:rFonts w:cs="Arial"/>
          <w:szCs w:val="22"/>
          <w:u w:val="single"/>
        </w:rPr>
        <w:t>Responsibilities of Management for Internal Control over Financial Reporting</w:t>
      </w:r>
    </w:p>
    <w:p w14:paraId="0E6BD1E7" w14:textId="55B4C897" w:rsidR="00A86278" w:rsidRPr="00E35569" w:rsidRDefault="00A86278" w:rsidP="0003395E">
      <w:pPr>
        <w:rPr>
          <w:rFonts w:cs="Arial"/>
          <w:szCs w:val="22"/>
        </w:rPr>
      </w:pPr>
      <w:r w:rsidRPr="00E35569">
        <w:rPr>
          <w:rFonts w:cs="Arial"/>
          <w:b/>
          <w:szCs w:val="22"/>
        </w:rPr>
        <w:t>[Entity]</w:t>
      </w:r>
      <w:r w:rsidRPr="00E35569">
        <w:rPr>
          <w:rFonts w:cs="Arial"/>
          <w:szCs w:val="22"/>
        </w:rPr>
        <w:t xml:space="preserve"> management is responsible for design</w:t>
      </w:r>
      <w:r w:rsidR="004556C5" w:rsidRPr="00E35569">
        <w:rPr>
          <w:rFonts w:cs="Arial"/>
          <w:szCs w:val="22"/>
        </w:rPr>
        <w:t>ing</w:t>
      </w:r>
      <w:r w:rsidRPr="00E35569">
        <w:rPr>
          <w:rFonts w:cs="Arial"/>
          <w:szCs w:val="22"/>
        </w:rPr>
        <w:t>, implement</w:t>
      </w:r>
      <w:r w:rsidR="004556C5" w:rsidRPr="00E35569">
        <w:rPr>
          <w:rFonts w:cs="Arial"/>
          <w:szCs w:val="22"/>
        </w:rPr>
        <w:t>ing</w:t>
      </w:r>
      <w:r w:rsidRPr="00E35569">
        <w:rPr>
          <w:rFonts w:cs="Arial"/>
          <w:szCs w:val="22"/>
        </w:rPr>
        <w:t>, and maint</w:t>
      </w:r>
      <w:r w:rsidR="004556C5" w:rsidRPr="00E35569">
        <w:rPr>
          <w:rFonts w:cs="Arial"/>
          <w:szCs w:val="22"/>
        </w:rPr>
        <w:t xml:space="preserve">aining effective </w:t>
      </w:r>
      <w:r w:rsidRPr="00E35569">
        <w:rPr>
          <w:rFonts w:cs="Arial"/>
          <w:szCs w:val="22"/>
        </w:rPr>
        <w:t xml:space="preserve">internal control </w:t>
      </w:r>
      <w:r w:rsidR="004556C5" w:rsidRPr="00E35569">
        <w:rPr>
          <w:rFonts w:cs="Arial"/>
          <w:szCs w:val="22"/>
        </w:rPr>
        <w:t xml:space="preserve">over financial reporting </w:t>
      </w:r>
      <w:r w:rsidRPr="00E35569">
        <w:rPr>
          <w:rFonts w:cs="Arial"/>
          <w:szCs w:val="22"/>
        </w:rPr>
        <w:t>relevant to the preparation and fair presentation of financial statements that are free from material misstatement, whether due to fraud or error.</w:t>
      </w:r>
    </w:p>
    <w:p w14:paraId="59604330" w14:textId="13803834" w:rsidR="00A86278" w:rsidRPr="00E35569" w:rsidRDefault="00A86278" w:rsidP="0003395E">
      <w:pPr>
        <w:rPr>
          <w:rFonts w:cs="Arial"/>
          <w:szCs w:val="22"/>
          <w:u w:val="single"/>
        </w:rPr>
      </w:pPr>
      <w:r w:rsidRPr="00E35569">
        <w:rPr>
          <w:rFonts w:cs="Arial"/>
          <w:szCs w:val="22"/>
          <w:u w:val="single"/>
        </w:rPr>
        <w:t>Auditor’s Responsibilit</w:t>
      </w:r>
      <w:r w:rsidR="00575110" w:rsidRPr="00E35569">
        <w:rPr>
          <w:rFonts w:cs="Arial"/>
          <w:szCs w:val="22"/>
          <w:u w:val="single"/>
        </w:rPr>
        <w:t>ies for Internal Control over Financial Reporting</w:t>
      </w:r>
      <w:r w:rsidRPr="00E35569">
        <w:rPr>
          <w:rFonts w:cs="Arial"/>
          <w:szCs w:val="22"/>
          <w:u w:val="single"/>
        </w:rPr>
        <w:t xml:space="preserve"> </w:t>
      </w:r>
    </w:p>
    <w:p w14:paraId="5CFE7216" w14:textId="438CC67E" w:rsidR="00A86278" w:rsidRPr="00E35569" w:rsidRDefault="00A86278" w:rsidP="0003395E">
      <w:pPr>
        <w:rPr>
          <w:rFonts w:cs="Arial"/>
          <w:szCs w:val="22"/>
        </w:rPr>
      </w:pPr>
      <w:r w:rsidRPr="00E35569">
        <w:rPr>
          <w:rFonts w:cs="Arial"/>
          <w:szCs w:val="22"/>
        </w:rPr>
        <w:t xml:space="preserve">In planning and performing our audit of </w:t>
      </w:r>
      <w:r w:rsidRPr="00E35569">
        <w:rPr>
          <w:rFonts w:cs="Arial"/>
          <w:b/>
          <w:szCs w:val="22"/>
        </w:rPr>
        <w:t>[entity’s]</w:t>
      </w:r>
      <w:r w:rsidRPr="00E35569">
        <w:rPr>
          <w:rFonts w:cs="Arial"/>
          <w:szCs w:val="22"/>
        </w:rPr>
        <w:t xml:space="preserve"> financial statements as of and for the </w:t>
      </w:r>
      <w:r w:rsidR="0051407A" w:rsidRPr="00E35569">
        <w:rPr>
          <w:rFonts w:cs="Arial"/>
          <w:szCs w:val="22"/>
        </w:rPr>
        <w:t xml:space="preserve">fiscal </w:t>
      </w:r>
      <w:r w:rsidRPr="00E35569">
        <w:rPr>
          <w:rFonts w:cs="Arial"/>
          <w:szCs w:val="22"/>
        </w:rPr>
        <w:t xml:space="preserve">year ended </w:t>
      </w:r>
      <w:r w:rsidRPr="00E35569">
        <w:rPr>
          <w:rFonts w:cs="Arial"/>
          <w:b/>
          <w:szCs w:val="22"/>
        </w:rPr>
        <w:t>[September 30, 20X</w:t>
      </w:r>
      <w:r w:rsidR="00C957F1" w:rsidRPr="00E35569">
        <w:rPr>
          <w:rFonts w:cs="Arial"/>
          <w:b/>
          <w:szCs w:val="22"/>
        </w:rPr>
        <w:t>2</w:t>
      </w:r>
      <w:r w:rsidRPr="00E35569">
        <w:rPr>
          <w:rFonts w:cs="Arial"/>
          <w:b/>
          <w:szCs w:val="22"/>
        </w:rPr>
        <w:t>]</w:t>
      </w:r>
      <w:r w:rsidRPr="00E35569">
        <w:rPr>
          <w:rFonts w:cs="Arial"/>
          <w:szCs w:val="22"/>
        </w:rPr>
        <w:t xml:space="preserve">, in accordance with U.S. generally accepted government auditing standards, we considered </w:t>
      </w:r>
      <w:r w:rsidRPr="00E35569">
        <w:rPr>
          <w:rFonts w:cs="Arial"/>
          <w:b/>
          <w:szCs w:val="22"/>
        </w:rPr>
        <w:t>[entity’s]</w:t>
      </w:r>
      <w:r w:rsidRPr="00E35569">
        <w:rPr>
          <w:rFonts w:cs="Arial"/>
          <w:szCs w:val="22"/>
        </w:rPr>
        <w:t xml:space="preserve"> internal control </w:t>
      </w:r>
      <w:r w:rsidR="002A7D5C" w:rsidRPr="00E35569">
        <w:rPr>
          <w:rFonts w:cs="Arial"/>
          <w:szCs w:val="22"/>
        </w:rPr>
        <w:t>relevant to the financial statement audit in order to design</w:t>
      </w:r>
      <w:r w:rsidRPr="00E35569">
        <w:rPr>
          <w:rFonts w:cs="Arial"/>
          <w:szCs w:val="22"/>
        </w:rPr>
        <w:t xml:space="preserve"> audit procedures that are appropriate in the circumstances, but not for the purpose of expressing an opinion on the effectiveness of </w:t>
      </w:r>
      <w:r w:rsidRPr="00E35569">
        <w:rPr>
          <w:rFonts w:cs="Arial"/>
          <w:b/>
          <w:szCs w:val="22"/>
        </w:rPr>
        <w:t>[entity’s]</w:t>
      </w:r>
      <w:r w:rsidRPr="00E35569">
        <w:rPr>
          <w:rFonts w:cs="Arial"/>
          <w:szCs w:val="22"/>
        </w:rPr>
        <w:t xml:space="preserve"> internal control over financial reporting. Accordingly, we do not express an opinion on </w:t>
      </w:r>
      <w:r w:rsidRPr="00E35569">
        <w:rPr>
          <w:rFonts w:cs="Arial"/>
          <w:b/>
          <w:szCs w:val="22"/>
        </w:rPr>
        <w:t>[entity’s]</w:t>
      </w:r>
      <w:r w:rsidRPr="00E35569">
        <w:rPr>
          <w:rFonts w:cs="Arial"/>
          <w:szCs w:val="22"/>
        </w:rPr>
        <w:t xml:space="preserve"> internal control over financial reporting. We are required to report all deficiencies that are considered to be significant deficiencies or material weaknesses. We did not consider all internal controls relevant to operating objectives, such as those controls relevant to preparing performance information and ensuring efficient operations. </w:t>
      </w:r>
    </w:p>
    <w:p w14:paraId="286B942E" w14:textId="77777777" w:rsidR="00A86278" w:rsidRPr="00E35569" w:rsidRDefault="00A86278" w:rsidP="0003395E">
      <w:pPr>
        <w:rPr>
          <w:rFonts w:cs="Arial"/>
          <w:szCs w:val="22"/>
          <w:u w:val="single"/>
        </w:rPr>
      </w:pPr>
      <w:r w:rsidRPr="00E35569" w:rsidDel="00EB6EBF">
        <w:rPr>
          <w:rFonts w:cs="Arial"/>
          <w:szCs w:val="22"/>
          <w:u w:val="single"/>
        </w:rPr>
        <w:t xml:space="preserve">Definition and Inherent Limitations of Internal Control over Financial Reporting </w:t>
      </w:r>
    </w:p>
    <w:p w14:paraId="31538D11" w14:textId="032E5682" w:rsidR="0048047A" w:rsidRPr="00E35569" w:rsidRDefault="00A86278" w:rsidP="0003395E">
      <w:pPr>
        <w:pStyle w:val="body"/>
        <w:spacing w:before="120" w:after="120" w:line="240" w:lineRule="auto"/>
        <w:rPr>
          <w:rFonts w:ascii="Arial" w:hAnsi="Arial" w:cs="Arial"/>
          <w:color w:val="auto"/>
        </w:rPr>
      </w:pPr>
      <w:r w:rsidRPr="00E35569" w:rsidDel="00EB6EBF">
        <w:rPr>
          <w:rFonts w:ascii="Arial" w:hAnsi="Arial" w:cs="Arial"/>
          <w:color w:val="auto"/>
        </w:rPr>
        <w:t>An entity’s internal control over financial reporting is a process effected by those charged with governance, management, and other personnel</w:t>
      </w:r>
      <w:r w:rsidR="0048047A" w:rsidRPr="00E35569">
        <w:rPr>
          <w:rFonts w:ascii="Arial" w:hAnsi="Arial" w:cs="Arial"/>
          <w:color w:val="auto"/>
        </w:rPr>
        <w:t>.</w:t>
      </w:r>
      <w:r w:rsidRPr="00E35569" w:rsidDel="00EB6EBF">
        <w:rPr>
          <w:rFonts w:ascii="Arial" w:hAnsi="Arial" w:cs="Arial"/>
          <w:color w:val="auto"/>
        </w:rPr>
        <w:t xml:space="preserve"> </w:t>
      </w:r>
      <w:r w:rsidR="0048047A" w:rsidRPr="00E35569">
        <w:rPr>
          <w:rFonts w:ascii="Arial" w:hAnsi="Arial" w:cs="Arial"/>
          <w:color w:val="auto"/>
        </w:rPr>
        <w:t>T</w:t>
      </w:r>
      <w:r w:rsidRPr="00E35569" w:rsidDel="00EB6EBF">
        <w:rPr>
          <w:rFonts w:ascii="Arial" w:hAnsi="Arial" w:cs="Arial"/>
          <w:color w:val="auto"/>
        </w:rPr>
        <w:t xml:space="preserve">he objectives of </w:t>
      </w:r>
      <w:r w:rsidR="0048047A" w:rsidRPr="00E35569">
        <w:rPr>
          <w:rFonts w:ascii="Arial" w:hAnsi="Arial" w:cs="Arial"/>
          <w:color w:val="auto"/>
        </w:rPr>
        <w:t>internal control over financial reporting</w:t>
      </w:r>
      <w:r w:rsidR="0048047A" w:rsidRPr="00E35569" w:rsidDel="00EB6EBF">
        <w:rPr>
          <w:rFonts w:ascii="Arial" w:hAnsi="Arial" w:cs="Arial"/>
          <w:color w:val="auto"/>
        </w:rPr>
        <w:t xml:space="preserve"> </w:t>
      </w:r>
      <w:r w:rsidRPr="00E35569" w:rsidDel="00EB6EBF">
        <w:rPr>
          <w:rFonts w:ascii="Arial" w:hAnsi="Arial" w:cs="Arial"/>
          <w:color w:val="auto"/>
        </w:rPr>
        <w:t xml:space="preserve">are to provide reasonable assurance that </w:t>
      </w:r>
    </w:p>
    <w:p w14:paraId="5C9951F6" w14:textId="23B976F8" w:rsidR="0048047A" w:rsidRPr="00E35569" w:rsidRDefault="00A86278" w:rsidP="00A53AD5">
      <w:pPr>
        <w:pStyle w:val="body"/>
        <w:numPr>
          <w:ilvl w:val="0"/>
          <w:numId w:val="72"/>
        </w:numPr>
        <w:spacing w:before="120" w:after="120" w:line="240" w:lineRule="auto"/>
        <w:ind w:left="360"/>
        <w:rPr>
          <w:rFonts w:ascii="Arial" w:hAnsi="Arial" w:cs="Arial"/>
          <w:color w:val="auto"/>
        </w:rPr>
      </w:pPr>
      <w:r w:rsidRPr="00E35569" w:rsidDel="00EB6EBF">
        <w:rPr>
          <w:rFonts w:ascii="Arial" w:hAnsi="Arial" w:cs="Arial"/>
          <w:color w:val="auto"/>
        </w:rPr>
        <w:t>transactions are properly recorded, processed, and summarized to permit the preparation of financial statements in accordance with U.S. generally accepted accounting principles, and assets are safeguarded against loss from unauthorized acquisition, use, or disposition</w:t>
      </w:r>
      <w:r w:rsidRPr="00E35569">
        <w:rPr>
          <w:rFonts w:ascii="Arial" w:hAnsi="Arial" w:cs="Arial"/>
          <w:color w:val="auto"/>
        </w:rPr>
        <w:t>,</w:t>
      </w:r>
      <w:r w:rsidRPr="00E35569" w:rsidDel="00EB6EBF">
        <w:rPr>
          <w:rFonts w:ascii="Arial" w:hAnsi="Arial" w:cs="Arial"/>
          <w:color w:val="auto"/>
        </w:rPr>
        <w:t xml:space="preserve"> and </w:t>
      </w:r>
    </w:p>
    <w:p w14:paraId="4220688D" w14:textId="1D15D55A" w:rsidR="00A86278" w:rsidRPr="00E35569" w:rsidRDefault="00A86278" w:rsidP="00A53AD5">
      <w:pPr>
        <w:pStyle w:val="body"/>
        <w:numPr>
          <w:ilvl w:val="0"/>
          <w:numId w:val="72"/>
        </w:numPr>
        <w:spacing w:before="120" w:after="120" w:line="240" w:lineRule="auto"/>
        <w:ind w:left="360"/>
        <w:rPr>
          <w:rFonts w:ascii="Arial" w:hAnsi="Arial" w:cs="Arial"/>
          <w:color w:val="auto"/>
        </w:rPr>
      </w:pPr>
      <w:r w:rsidRPr="00E35569" w:rsidDel="00EB6EBF">
        <w:rPr>
          <w:rFonts w:ascii="Arial" w:hAnsi="Arial" w:cs="Arial"/>
          <w:color w:val="auto"/>
        </w:rPr>
        <w:t xml:space="preserve">transactions are executed in accordance with </w:t>
      </w:r>
      <w:r w:rsidRPr="00E35569">
        <w:rPr>
          <w:rFonts w:ascii="Arial" w:hAnsi="Arial" w:cs="Arial"/>
          <w:color w:val="auto"/>
        </w:rPr>
        <w:t xml:space="preserve">provisions of applicable </w:t>
      </w:r>
      <w:r w:rsidRPr="00E35569" w:rsidDel="00EB6EBF">
        <w:rPr>
          <w:rFonts w:ascii="Arial" w:hAnsi="Arial" w:cs="Arial"/>
          <w:color w:val="auto"/>
        </w:rPr>
        <w:t xml:space="preserve">laws, </w:t>
      </w:r>
      <w:r w:rsidRPr="00E35569">
        <w:rPr>
          <w:rFonts w:ascii="Arial" w:hAnsi="Arial" w:cs="Arial"/>
          <w:color w:val="auto"/>
        </w:rPr>
        <w:t>including those governing the use of budget authority</w:t>
      </w:r>
      <w:r w:rsidR="0044064E" w:rsidRPr="00E35569">
        <w:rPr>
          <w:rFonts w:ascii="Arial" w:hAnsi="Arial" w:cs="Arial"/>
          <w:color w:val="auto"/>
        </w:rPr>
        <w:t>,</w:t>
      </w:r>
      <w:r w:rsidRPr="00E35569">
        <w:rPr>
          <w:rFonts w:ascii="Arial" w:hAnsi="Arial" w:cs="Arial"/>
          <w:color w:val="auto"/>
        </w:rPr>
        <w:t xml:space="preserve"> </w:t>
      </w:r>
      <w:r w:rsidRPr="00E35569" w:rsidDel="00EB6EBF">
        <w:rPr>
          <w:rFonts w:ascii="Arial" w:hAnsi="Arial" w:cs="Arial"/>
          <w:color w:val="auto"/>
        </w:rPr>
        <w:t>regulations</w:t>
      </w:r>
      <w:r w:rsidR="0044064E" w:rsidRPr="00E35569">
        <w:rPr>
          <w:rFonts w:ascii="Arial" w:hAnsi="Arial" w:cs="Arial"/>
          <w:color w:val="auto"/>
        </w:rPr>
        <w:t>,</w:t>
      </w:r>
      <w:r w:rsidRPr="00E35569" w:rsidDel="00EB6EBF">
        <w:rPr>
          <w:rFonts w:ascii="Arial" w:hAnsi="Arial" w:cs="Arial"/>
          <w:color w:val="auto"/>
        </w:rPr>
        <w:t xml:space="preserve"> contracts</w:t>
      </w:r>
      <w:r w:rsidR="0044064E" w:rsidRPr="00E35569">
        <w:rPr>
          <w:rFonts w:ascii="Arial" w:hAnsi="Arial" w:cs="Arial"/>
          <w:color w:val="auto"/>
        </w:rPr>
        <w:t>,</w:t>
      </w:r>
      <w:r w:rsidRPr="00E35569" w:rsidDel="00EB6EBF">
        <w:rPr>
          <w:rFonts w:ascii="Arial" w:hAnsi="Arial" w:cs="Arial"/>
          <w:color w:val="auto"/>
        </w:rPr>
        <w:t xml:space="preserve"> and grant agreements</w:t>
      </w:r>
      <w:r w:rsidRPr="00E35569">
        <w:rPr>
          <w:rFonts w:ascii="Arial" w:hAnsi="Arial" w:cs="Arial"/>
          <w:color w:val="auto"/>
        </w:rPr>
        <w:t>, noncompliance with which</w:t>
      </w:r>
      <w:r w:rsidRPr="00E35569" w:rsidDel="00EB6EBF">
        <w:rPr>
          <w:rFonts w:ascii="Arial" w:hAnsi="Arial" w:cs="Arial"/>
          <w:color w:val="auto"/>
        </w:rPr>
        <w:t xml:space="preserve"> could have a material effect on the financial statements. </w:t>
      </w:r>
    </w:p>
    <w:p w14:paraId="7057B9C5" w14:textId="77777777" w:rsidR="00A86278" w:rsidRPr="00E35569" w:rsidRDefault="00A86278" w:rsidP="0003395E">
      <w:pPr>
        <w:pStyle w:val="body"/>
        <w:spacing w:before="120" w:after="120" w:line="240" w:lineRule="auto"/>
        <w:rPr>
          <w:rFonts w:ascii="Arial" w:hAnsi="Arial" w:cs="Arial"/>
          <w:color w:val="auto"/>
        </w:rPr>
      </w:pPr>
      <w:r w:rsidRPr="00E35569" w:rsidDel="00EB6EBF">
        <w:rPr>
          <w:rFonts w:ascii="Arial" w:hAnsi="Arial" w:cs="Arial"/>
          <w:color w:val="auto"/>
        </w:rPr>
        <w:t xml:space="preserve">Because of its inherent limitations, internal control over financial reporting may not prevent, or detect and correct, misstatements due to fraud or error.  </w:t>
      </w:r>
    </w:p>
    <w:p w14:paraId="381D60A8" w14:textId="77777777" w:rsidR="00A86278" w:rsidRPr="00E35569" w:rsidRDefault="00A86278" w:rsidP="0003395E">
      <w:pPr>
        <w:rPr>
          <w:rFonts w:cs="Arial"/>
          <w:b/>
          <w:szCs w:val="22"/>
        </w:rPr>
      </w:pPr>
      <w:r w:rsidRPr="00E35569">
        <w:rPr>
          <w:rFonts w:cs="Arial"/>
          <w:szCs w:val="22"/>
          <w:u w:val="single"/>
        </w:rPr>
        <w:t>Intended Purpose of Report on Internal Control over Financial Reporting</w:t>
      </w:r>
      <w:r w:rsidRPr="00E35569">
        <w:rPr>
          <w:rFonts w:cs="Arial"/>
          <w:b/>
          <w:szCs w:val="22"/>
        </w:rPr>
        <w:t xml:space="preserve">  </w:t>
      </w:r>
    </w:p>
    <w:p w14:paraId="5A11ECB7" w14:textId="6F18B066" w:rsidR="00A86278" w:rsidRPr="00E35569" w:rsidRDefault="00A86278" w:rsidP="0003395E">
      <w:pPr>
        <w:rPr>
          <w:rFonts w:cs="Arial"/>
          <w:szCs w:val="22"/>
        </w:rPr>
      </w:pPr>
      <w:r w:rsidRPr="00E35569">
        <w:rPr>
          <w:rFonts w:cs="Arial"/>
          <w:szCs w:val="22"/>
        </w:rPr>
        <w:t xml:space="preserve">The purpose of this report is solely to describe the scope of our consideration of </w:t>
      </w:r>
      <w:r w:rsidRPr="00E35569">
        <w:rPr>
          <w:rFonts w:cs="Arial"/>
          <w:b/>
          <w:szCs w:val="22"/>
        </w:rPr>
        <w:t>[entity’s]</w:t>
      </w:r>
      <w:r w:rsidRPr="00E35569">
        <w:rPr>
          <w:rFonts w:cs="Arial"/>
          <w:szCs w:val="22"/>
        </w:rPr>
        <w:t xml:space="preserve"> internal control over financial reporting and the results of our procedures, and not to provide an opinion on the effectiveness of </w:t>
      </w:r>
      <w:r w:rsidRPr="00E35569">
        <w:rPr>
          <w:rFonts w:cs="Arial"/>
          <w:b/>
          <w:szCs w:val="22"/>
        </w:rPr>
        <w:t>[entity’s]</w:t>
      </w:r>
      <w:r w:rsidRPr="00E35569">
        <w:rPr>
          <w:rFonts w:cs="Arial"/>
          <w:szCs w:val="22"/>
        </w:rPr>
        <w:t xml:space="preserve"> internal control over financial reporting. This report is an integral part of an audit performed in accordance with U.S. generally accepted government auditing standards in considering internal control over financial reporting. Accordingly, this report on internal control over financial reporting is not suitable for any other purpose.</w:t>
      </w:r>
    </w:p>
    <w:p w14:paraId="7CB30098" w14:textId="4CE300EA" w:rsidR="00A86278" w:rsidRPr="00E35569" w:rsidRDefault="00A86278" w:rsidP="0003395E">
      <w:pPr>
        <w:rPr>
          <w:rFonts w:cs="Arial"/>
          <w:b/>
          <w:szCs w:val="22"/>
        </w:rPr>
      </w:pPr>
      <w:r w:rsidRPr="00E35569">
        <w:rPr>
          <w:rFonts w:cs="Arial"/>
          <w:b/>
          <w:szCs w:val="22"/>
        </w:rPr>
        <w:t>Report on Compliance with Laws, Regulations, Contracts, and Grant Agreements</w:t>
      </w:r>
    </w:p>
    <w:p w14:paraId="5E32B05B" w14:textId="21343656" w:rsidR="0051407A" w:rsidRPr="00E35569" w:rsidRDefault="00A86278" w:rsidP="0003395E">
      <w:pPr>
        <w:pStyle w:val="BodyText"/>
        <w:spacing w:before="120"/>
        <w:rPr>
          <w:rFonts w:ascii="Arial" w:hAnsi="Arial" w:cs="Arial"/>
          <w:color w:val="auto"/>
          <w:sz w:val="22"/>
          <w:szCs w:val="22"/>
        </w:rPr>
      </w:pPr>
      <w:r w:rsidRPr="00E35569">
        <w:rPr>
          <w:rFonts w:ascii="Arial" w:hAnsi="Arial" w:cs="Arial"/>
          <w:color w:val="auto"/>
          <w:sz w:val="22"/>
          <w:szCs w:val="22"/>
        </w:rPr>
        <w:lastRenderedPageBreak/>
        <w:t xml:space="preserve">In connection with our audits of </w:t>
      </w:r>
      <w:r w:rsidRPr="00E35569">
        <w:rPr>
          <w:rFonts w:ascii="Arial" w:hAnsi="Arial" w:cs="Arial"/>
          <w:b/>
          <w:sz w:val="22"/>
          <w:szCs w:val="22"/>
        </w:rPr>
        <w:t>[entity’s]</w:t>
      </w:r>
      <w:r w:rsidRPr="00E35569">
        <w:rPr>
          <w:rFonts w:ascii="Arial" w:hAnsi="Arial" w:cs="Arial"/>
          <w:color w:val="auto"/>
          <w:sz w:val="22"/>
          <w:szCs w:val="22"/>
        </w:rPr>
        <w:t xml:space="preserve"> financial statements, we tested compliance with selected provisions of applicable laws, regulations, contracts, and grant agreements</w:t>
      </w:r>
      <w:r w:rsidR="002021D0" w:rsidRPr="00E35569">
        <w:rPr>
          <w:rFonts w:ascii="Arial" w:hAnsi="Arial" w:cs="Arial"/>
          <w:color w:val="auto"/>
          <w:sz w:val="22"/>
          <w:szCs w:val="22"/>
        </w:rPr>
        <w:t xml:space="preserve"> consistent</w:t>
      </w:r>
      <w:r w:rsidRPr="00E35569">
        <w:rPr>
          <w:rFonts w:ascii="Arial" w:hAnsi="Arial" w:cs="Arial"/>
          <w:color w:val="auto"/>
          <w:sz w:val="22"/>
          <w:szCs w:val="22"/>
        </w:rPr>
        <w:t xml:space="preserve"> with our auditor’s responsibilit</w:t>
      </w:r>
      <w:r w:rsidR="00621EAD" w:rsidRPr="00E35569">
        <w:rPr>
          <w:rFonts w:ascii="Arial" w:hAnsi="Arial" w:cs="Arial"/>
          <w:color w:val="auto"/>
          <w:sz w:val="22"/>
          <w:szCs w:val="22"/>
        </w:rPr>
        <w:t>ies</w:t>
      </w:r>
      <w:r w:rsidRPr="00E35569">
        <w:rPr>
          <w:rFonts w:ascii="Arial" w:hAnsi="Arial" w:cs="Arial"/>
          <w:color w:val="auto"/>
          <w:sz w:val="22"/>
          <w:szCs w:val="22"/>
        </w:rPr>
        <w:t xml:space="preserve"> discussed below</w:t>
      </w:r>
      <w:r w:rsidR="0051407A" w:rsidRPr="00E35569">
        <w:rPr>
          <w:rFonts w:ascii="Arial" w:hAnsi="Arial" w:cs="Arial"/>
          <w:color w:val="auto"/>
          <w:sz w:val="22"/>
          <w:szCs w:val="22"/>
        </w:rPr>
        <w:t>.</w:t>
      </w:r>
    </w:p>
    <w:p w14:paraId="7C1065D5" w14:textId="46AC1473" w:rsidR="0051407A" w:rsidRPr="00E35569" w:rsidRDefault="00372A33" w:rsidP="0051407A">
      <w:pPr>
        <w:pStyle w:val="BodyText"/>
        <w:spacing w:before="120"/>
        <w:rPr>
          <w:rFonts w:ascii="Arial" w:hAnsi="Arial" w:cs="Arial"/>
          <w:color w:val="auto"/>
          <w:sz w:val="22"/>
          <w:szCs w:val="22"/>
          <w:u w:val="single"/>
        </w:rPr>
      </w:pPr>
      <w:r w:rsidRPr="00E35569">
        <w:rPr>
          <w:rFonts w:ascii="Arial" w:hAnsi="Arial" w:cs="Arial"/>
          <w:color w:val="auto"/>
          <w:sz w:val="22"/>
          <w:szCs w:val="22"/>
          <w:u w:val="single"/>
        </w:rPr>
        <w:t>Results of Our Tests for Compliance with Laws, Regulations, Contracts, and Grant Agreements</w:t>
      </w:r>
    </w:p>
    <w:p w14:paraId="2CBB7C47" w14:textId="1BEDC63B" w:rsidR="0051407A" w:rsidRPr="00E35569" w:rsidRDefault="00372A33" w:rsidP="0051407A">
      <w:pPr>
        <w:pStyle w:val="BodyText"/>
        <w:rPr>
          <w:rFonts w:ascii="Arial" w:hAnsi="Arial" w:cs="Arial"/>
          <w:color w:val="auto"/>
          <w:u w:val="single"/>
        </w:rPr>
      </w:pPr>
      <w:r w:rsidRPr="00E35569">
        <w:rPr>
          <w:rFonts w:ascii="Arial" w:hAnsi="Arial" w:cs="Arial"/>
          <w:color w:val="auto"/>
          <w:sz w:val="22"/>
          <w:szCs w:val="22"/>
        </w:rPr>
        <w:t xml:space="preserve">Our tests for compliance with selected provisions of applicable laws, regulations, contracts, and grant agreements disclosed no instances of noncompliance for </w:t>
      </w:r>
      <w:r w:rsidRPr="00E35569">
        <w:rPr>
          <w:rFonts w:ascii="Arial" w:hAnsi="Arial" w:cs="Arial"/>
          <w:b/>
          <w:color w:val="auto"/>
          <w:sz w:val="22"/>
          <w:szCs w:val="22"/>
        </w:rPr>
        <w:t>[fiscal year 20X</w:t>
      </w:r>
      <w:r w:rsidR="00C957F1" w:rsidRPr="00E35569">
        <w:rPr>
          <w:rFonts w:ascii="Arial" w:hAnsi="Arial" w:cs="Arial"/>
          <w:b/>
          <w:color w:val="auto"/>
          <w:sz w:val="22"/>
          <w:szCs w:val="22"/>
        </w:rPr>
        <w:t>2</w:t>
      </w:r>
      <w:r w:rsidRPr="00E35569">
        <w:rPr>
          <w:rFonts w:ascii="Arial" w:hAnsi="Arial" w:cs="Arial"/>
          <w:b/>
          <w:color w:val="auto"/>
          <w:sz w:val="22"/>
          <w:szCs w:val="22"/>
        </w:rPr>
        <w:t>]</w:t>
      </w:r>
      <w:r w:rsidRPr="00E35569">
        <w:rPr>
          <w:rFonts w:ascii="Arial" w:hAnsi="Arial" w:cs="Arial"/>
          <w:color w:val="auto"/>
          <w:sz w:val="22"/>
          <w:szCs w:val="22"/>
        </w:rPr>
        <w:t xml:space="preserve"> that would be reportable under U.S. generally accepted government auditing standards. However, the objective of our tests was not to provide an opinion on compliance with laws,</w:t>
      </w:r>
      <w:r w:rsidRPr="00E35569">
        <w:rPr>
          <w:rFonts w:ascii="Arial" w:hAnsi="Arial" w:cs="Arial"/>
          <w:b/>
          <w:color w:val="auto"/>
          <w:sz w:val="22"/>
          <w:szCs w:val="22"/>
        </w:rPr>
        <w:t xml:space="preserve"> </w:t>
      </w:r>
      <w:r w:rsidRPr="00E35569">
        <w:rPr>
          <w:rFonts w:ascii="Arial" w:hAnsi="Arial" w:cs="Arial"/>
          <w:color w:val="auto"/>
          <w:sz w:val="22"/>
          <w:szCs w:val="22"/>
        </w:rPr>
        <w:t xml:space="preserve">regulations, contracts, and grant agreements applicable to </w:t>
      </w:r>
      <w:r w:rsidRPr="00E35569">
        <w:rPr>
          <w:rFonts w:ascii="Arial" w:hAnsi="Arial" w:cs="Arial"/>
          <w:b/>
          <w:sz w:val="22"/>
          <w:szCs w:val="22"/>
        </w:rPr>
        <w:t>[entity]</w:t>
      </w:r>
      <w:r w:rsidRPr="00E35569">
        <w:rPr>
          <w:rFonts w:ascii="Arial" w:hAnsi="Arial" w:cs="Arial"/>
          <w:color w:val="auto"/>
          <w:sz w:val="22"/>
          <w:szCs w:val="22"/>
        </w:rPr>
        <w:t xml:space="preserve">. Accordingly, we do not express such an opinion.  </w:t>
      </w:r>
    </w:p>
    <w:p w14:paraId="4B3503B7" w14:textId="77777777" w:rsidR="0051407A" w:rsidRPr="00E35569" w:rsidRDefault="00621EAD" w:rsidP="0051407A">
      <w:pPr>
        <w:pStyle w:val="BodyText"/>
        <w:rPr>
          <w:rFonts w:ascii="Arial" w:hAnsi="Arial" w:cs="Arial"/>
          <w:color w:val="auto"/>
          <w:sz w:val="22"/>
          <w:szCs w:val="22"/>
          <w:u w:val="single"/>
        </w:rPr>
      </w:pPr>
      <w:r w:rsidRPr="00E35569">
        <w:rPr>
          <w:rFonts w:ascii="Arial" w:hAnsi="Arial" w:cs="Arial"/>
          <w:color w:val="auto"/>
          <w:sz w:val="22"/>
          <w:szCs w:val="22"/>
          <w:u w:val="single"/>
        </w:rPr>
        <w:t>Basis for Results of Our Tests for Compliance with Laws, Regulations, Contracts, and Grant Agreements</w:t>
      </w:r>
    </w:p>
    <w:p w14:paraId="3E33C0AA" w14:textId="0076B7A4" w:rsidR="00621EAD" w:rsidRPr="00E35569" w:rsidRDefault="00621EAD" w:rsidP="0051407A">
      <w:pPr>
        <w:pStyle w:val="BodyText"/>
        <w:rPr>
          <w:rFonts w:ascii="Arial" w:hAnsi="Arial" w:cs="Arial"/>
          <w:color w:val="auto"/>
          <w:sz w:val="22"/>
          <w:szCs w:val="22"/>
        </w:rPr>
      </w:pPr>
      <w:r w:rsidRPr="00E35569">
        <w:rPr>
          <w:rFonts w:ascii="Arial" w:hAnsi="Arial" w:cs="Arial"/>
          <w:color w:val="auto"/>
          <w:sz w:val="22"/>
          <w:szCs w:val="22"/>
        </w:rPr>
        <w:t>We performed our tests of compliance in accordance with U.S. generally accepted government auditing standards.</w:t>
      </w:r>
    </w:p>
    <w:p w14:paraId="53F265D8" w14:textId="612A6DAE" w:rsidR="00A86278" w:rsidRPr="00E35569" w:rsidRDefault="00A86278" w:rsidP="0003395E">
      <w:pPr>
        <w:pStyle w:val="Stylehead1ArialNotBoldAutoUnderlineBefore0pt"/>
        <w:spacing w:before="120"/>
        <w:rPr>
          <w:rFonts w:cs="Arial"/>
        </w:rPr>
      </w:pPr>
      <w:r w:rsidRPr="00E35569">
        <w:rPr>
          <w:rFonts w:cs="Arial"/>
        </w:rPr>
        <w:t>Responsibilit</w:t>
      </w:r>
      <w:r w:rsidR="00621EAD" w:rsidRPr="00E35569">
        <w:rPr>
          <w:rFonts w:cs="Arial"/>
        </w:rPr>
        <w:t>ies of Management for Compliance with Laws, Regulations, Contracts, and Grant Agreements</w:t>
      </w:r>
    </w:p>
    <w:p w14:paraId="153A027D" w14:textId="77777777" w:rsidR="00A86278" w:rsidRPr="00E35569" w:rsidRDefault="00A86278" w:rsidP="0003395E">
      <w:pPr>
        <w:pStyle w:val="body"/>
        <w:spacing w:before="120" w:after="120" w:line="240" w:lineRule="auto"/>
        <w:rPr>
          <w:rFonts w:ascii="Arial" w:hAnsi="Arial" w:cs="Arial"/>
          <w:color w:val="auto"/>
        </w:rPr>
      </w:pPr>
      <w:r w:rsidRPr="00E35569">
        <w:rPr>
          <w:rFonts w:ascii="Arial" w:hAnsi="Arial" w:cs="Arial"/>
          <w:b/>
        </w:rPr>
        <w:t>[Entity]</w:t>
      </w:r>
      <w:r w:rsidRPr="00E35569">
        <w:rPr>
          <w:rFonts w:ascii="Arial" w:hAnsi="Arial" w:cs="Arial"/>
          <w:color w:val="auto"/>
        </w:rPr>
        <w:t xml:space="preserve"> management is responsible for complying with laws, regulations, contracts, and grant agreements applicable to </w:t>
      </w:r>
      <w:r w:rsidRPr="00E35569">
        <w:rPr>
          <w:rFonts w:ascii="Arial" w:hAnsi="Arial" w:cs="Arial"/>
          <w:b/>
        </w:rPr>
        <w:t>[entity]</w:t>
      </w:r>
      <w:r w:rsidRPr="00E35569">
        <w:rPr>
          <w:rFonts w:ascii="Arial" w:hAnsi="Arial" w:cs="Arial"/>
          <w:color w:val="auto"/>
        </w:rPr>
        <w:t>.</w:t>
      </w:r>
    </w:p>
    <w:p w14:paraId="6D7E21EA" w14:textId="33BE9B41" w:rsidR="00A86278" w:rsidRPr="00E35569" w:rsidRDefault="00A86278" w:rsidP="0003395E">
      <w:pPr>
        <w:pStyle w:val="body"/>
        <w:spacing w:before="120" w:after="120" w:line="240" w:lineRule="auto"/>
        <w:rPr>
          <w:rFonts w:ascii="Arial" w:hAnsi="Arial" w:cs="Arial"/>
          <w:color w:val="auto"/>
          <w:u w:val="single"/>
        </w:rPr>
      </w:pPr>
      <w:r w:rsidRPr="00E35569">
        <w:rPr>
          <w:rFonts w:ascii="Arial" w:hAnsi="Arial" w:cs="Arial"/>
          <w:color w:val="auto"/>
          <w:u w:val="single"/>
        </w:rPr>
        <w:t>Auditor’s Responsibilit</w:t>
      </w:r>
      <w:r w:rsidR="009D54CC" w:rsidRPr="00E35569">
        <w:rPr>
          <w:rFonts w:ascii="Arial" w:hAnsi="Arial" w:cs="Arial"/>
          <w:color w:val="auto"/>
          <w:u w:val="single"/>
        </w:rPr>
        <w:t>ies for Tests of Compliance with Laws, Regulations, Contracts, and Grant Agreements</w:t>
      </w:r>
    </w:p>
    <w:p w14:paraId="54EA12A5" w14:textId="656FC413" w:rsidR="009D54CC" w:rsidRPr="00E35569" w:rsidRDefault="00A86278" w:rsidP="009D54CC">
      <w:pPr>
        <w:pStyle w:val="body"/>
        <w:spacing w:before="120" w:after="120" w:line="240" w:lineRule="auto"/>
        <w:rPr>
          <w:rFonts w:ascii="Arial" w:hAnsi="Arial" w:cs="Arial"/>
          <w:color w:val="auto"/>
        </w:rPr>
      </w:pPr>
      <w:r w:rsidRPr="00E35569">
        <w:rPr>
          <w:rFonts w:ascii="Arial" w:hAnsi="Arial" w:cs="Arial"/>
          <w:color w:val="auto"/>
        </w:rPr>
        <w:t xml:space="preserve">Our responsibility is to test compliance with selected provisions of laws, regulations, contracts, and grant agreements applicable to </w:t>
      </w:r>
      <w:r w:rsidRPr="00E35569">
        <w:rPr>
          <w:rFonts w:ascii="Arial" w:hAnsi="Arial" w:cs="Arial"/>
          <w:b/>
        </w:rPr>
        <w:t>[entity]</w:t>
      </w:r>
      <w:r w:rsidRPr="00E35569">
        <w:rPr>
          <w:rFonts w:ascii="Arial" w:hAnsi="Arial" w:cs="Arial"/>
          <w:color w:val="auto"/>
        </w:rPr>
        <w:t xml:space="preserve"> that have a direct effect on the determination of material amounts and disclosures in </w:t>
      </w:r>
      <w:r w:rsidRPr="00E35569">
        <w:rPr>
          <w:rFonts w:ascii="Arial" w:hAnsi="Arial" w:cs="Arial"/>
          <w:b/>
        </w:rPr>
        <w:t>[entity’s]</w:t>
      </w:r>
      <w:r w:rsidR="00EF2258" w:rsidRPr="00E35569">
        <w:rPr>
          <w:rFonts w:ascii="Arial" w:hAnsi="Arial" w:cs="Arial"/>
          <w:b/>
        </w:rPr>
        <w:t xml:space="preserve"> </w:t>
      </w:r>
      <w:r w:rsidRPr="00E35569">
        <w:rPr>
          <w:rFonts w:ascii="Arial" w:hAnsi="Arial" w:cs="Arial"/>
          <w:color w:val="auto"/>
        </w:rPr>
        <w:t xml:space="preserve">financial statements, and </w:t>
      </w:r>
      <w:r w:rsidR="00EF2258" w:rsidRPr="00E35569">
        <w:rPr>
          <w:rFonts w:ascii="Arial" w:hAnsi="Arial" w:cs="Arial"/>
          <w:color w:val="auto"/>
        </w:rPr>
        <w:t xml:space="preserve">to </w:t>
      </w:r>
      <w:r w:rsidRPr="00E35569">
        <w:rPr>
          <w:rFonts w:ascii="Arial" w:hAnsi="Arial" w:cs="Arial"/>
          <w:color w:val="auto"/>
        </w:rPr>
        <w:t xml:space="preserve">perform certain other limited procedures. Accordingly, we did not test compliance with all </w:t>
      </w:r>
      <w:r w:rsidR="000E0215" w:rsidRPr="00E35569">
        <w:rPr>
          <w:rFonts w:ascii="Arial" w:hAnsi="Arial" w:cs="Arial"/>
          <w:color w:val="auto"/>
        </w:rPr>
        <w:t xml:space="preserve">provisions of </w:t>
      </w:r>
      <w:r w:rsidRPr="00E35569">
        <w:rPr>
          <w:rFonts w:ascii="Arial" w:hAnsi="Arial" w:cs="Arial"/>
          <w:color w:val="auto"/>
        </w:rPr>
        <w:t xml:space="preserve">laws, regulations, contracts, and grant agreements applicable to </w:t>
      </w:r>
      <w:r w:rsidRPr="00E35569">
        <w:rPr>
          <w:rFonts w:ascii="Arial" w:hAnsi="Arial" w:cs="Arial"/>
          <w:b/>
        </w:rPr>
        <w:t>[entity]</w:t>
      </w:r>
      <w:r w:rsidRPr="00E35569">
        <w:rPr>
          <w:rFonts w:ascii="Arial" w:hAnsi="Arial" w:cs="Arial"/>
          <w:color w:val="auto"/>
        </w:rPr>
        <w:t xml:space="preserve">. </w:t>
      </w:r>
      <w:r w:rsidR="009D54CC" w:rsidRPr="00E35569">
        <w:rPr>
          <w:rFonts w:ascii="Arial" w:hAnsi="Arial" w:cs="Arial"/>
          <w:color w:val="auto"/>
        </w:rPr>
        <w:t>We caution that noncompliance may occur and not be detected by these tests.</w:t>
      </w:r>
    </w:p>
    <w:p w14:paraId="227F3199" w14:textId="77777777" w:rsidR="00A86278" w:rsidRPr="00E35569" w:rsidRDefault="00A86278" w:rsidP="0003395E">
      <w:pPr>
        <w:pStyle w:val="body"/>
        <w:spacing w:before="120" w:after="120" w:line="240" w:lineRule="auto"/>
        <w:rPr>
          <w:rFonts w:ascii="Arial" w:hAnsi="Arial" w:cs="Arial"/>
          <w:color w:val="auto"/>
          <w:u w:val="single"/>
        </w:rPr>
      </w:pPr>
      <w:r w:rsidRPr="00E35569">
        <w:rPr>
          <w:rFonts w:ascii="Arial" w:hAnsi="Arial" w:cs="Arial"/>
          <w:color w:val="auto"/>
          <w:u w:val="single"/>
        </w:rPr>
        <w:t xml:space="preserve">Intended Purpose of Report on Compliance with Laws, Regulations, Contracts, and Grant Agreements </w:t>
      </w:r>
    </w:p>
    <w:p w14:paraId="049E8511" w14:textId="69CAFA94" w:rsidR="00A86278" w:rsidRPr="00E35569" w:rsidRDefault="00A86278" w:rsidP="0003395E">
      <w:pPr>
        <w:rPr>
          <w:rFonts w:cs="Arial"/>
          <w:szCs w:val="22"/>
        </w:rPr>
      </w:pPr>
      <w:r w:rsidRPr="00E35569">
        <w:rPr>
          <w:rFonts w:cs="Arial"/>
          <w:szCs w:val="22"/>
        </w:rPr>
        <w:t>The purpose of this report is solely to describe the scope of our testing of compliance with selected provisions of applicable laws, regulations, contracts, and grant agreements, and the results of that testing, and not to provide an opinion on compliance. This report is an integral part of an audit performed in accordance with U.S. generally accepted government auditing standards in considering compliance. Accordingly, this report on compliance with laws, regulations, contracts, and grant agreements is not suitable for any other purpose.</w:t>
      </w:r>
    </w:p>
    <w:p w14:paraId="46EEA503" w14:textId="77777777" w:rsidR="00D84AA5" w:rsidRPr="00E35569" w:rsidRDefault="00D84AA5">
      <w:pPr>
        <w:autoSpaceDE/>
        <w:autoSpaceDN/>
        <w:adjustRightInd/>
        <w:spacing w:before="0" w:after="0"/>
        <w:rPr>
          <w:rFonts w:cs="Arial"/>
          <w:b/>
          <w:szCs w:val="22"/>
        </w:rPr>
      </w:pPr>
      <w:r w:rsidRPr="00E35569">
        <w:rPr>
          <w:rFonts w:cs="Arial"/>
          <w:b/>
          <w:szCs w:val="22"/>
        </w:rPr>
        <w:br w:type="page"/>
      </w:r>
    </w:p>
    <w:p w14:paraId="50637F6B" w14:textId="46C321A6" w:rsidR="00A86278" w:rsidRPr="00E35569" w:rsidRDefault="00A86278" w:rsidP="0003395E">
      <w:pPr>
        <w:rPr>
          <w:rFonts w:cs="Arial"/>
          <w:szCs w:val="22"/>
        </w:rPr>
      </w:pPr>
      <w:r w:rsidRPr="00E35569">
        <w:rPr>
          <w:rFonts w:cs="Arial"/>
          <w:b/>
          <w:szCs w:val="22"/>
        </w:rPr>
        <w:lastRenderedPageBreak/>
        <w:t xml:space="preserve">Agency Comments [if applicable, add “and </w:t>
      </w:r>
      <w:r w:rsidR="00944B95" w:rsidRPr="00E35569">
        <w:rPr>
          <w:rFonts w:cs="Arial"/>
          <w:b/>
          <w:szCs w:val="22"/>
        </w:rPr>
        <w:t>O</w:t>
      </w:r>
      <w:r w:rsidRPr="00E35569">
        <w:rPr>
          <w:rFonts w:cs="Arial"/>
          <w:b/>
          <w:szCs w:val="22"/>
        </w:rPr>
        <w:t xml:space="preserve">ur Evaluation.” </w:t>
      </w:r>
      <w:r w:rsidR="0044064E" w:rsidRPr="00E35569">
        <w:rPr>
          <w:rFonts w:cs="Arial"/>
          <w:b/>
          <w:szCs w:val="22"/>
        </w:rPr>
        <w:t>H</w:t>
      </w:r>
      <w:r w:rsidRPr="00E35569">
        <w:rPr>
          <w:rFonts w:cs="Arial"/>
          <w:b/>
          <w:szCs w:val="22"/>
        </w:rPr>
        <w:t>eading should be consistent with related wording on page 595 A-</w:t>
      </w:r>
      <w:r w:rsidR="00DB2DCA" w:rsidRPr="00E35569">
        <w:rPr>
          <w:rFonts w:cs="Arial"/>
          <w:b/>
          <w:szCs w:val="22"/>
        </w:rPr>
        <w:t>8</w:t>
      </w:r>
      <w:r w:rsidRPr="00E35569">
        <w:rPr>
          <w:rFonts w:cs="Arial"/>
          <w:b/>
          <w:szCs w:val="22"/>
        </w:rPr>
        <w:t>.]</w:t>
      </w:r>
    </w:p>
    <w:p w14:paraId="0E4A89CE" w14:textId="322F46C7" w:rsidR="005D7FA3" w:rsidRPr="00E35569" w:rsidRDefault="00A86278" w:rsidP="005D7FA3">
      <w:pPr>
        <w:rPr>
          <w:rFonts w:cs="Arial"/>
          <w:szCs w:val="22"/>
        </w:rPr>
      </w:pPr>
      <w:r w:rsidRPr="00E35569">
        <w:rPr>
          <w:rFonts w:cs="Arial"/>
          <w:szCs w:val="22"/>
        </w:rPr>
        <w:t xml:space="preserve">In commenting on a draft of this report, </w:t>
      </w:r>
      <w:r w:rsidRPr="00E35569">
        <w:rPr>
          <w:rFonts w:cs="Arial"/>
          <w:b/>
          <w:szCs w:val="22"/>
        </w:rPr>
        <w:t>[entity</w:t>
      </w:r>
      <w:r w:rsidRPr="00E35569">
        <w:rPr>
          <w:rStyle w:val="FootnoteReference"/>
          <w:rFonts w:cs="Arial"/>
          <w:b/>
          <w:szCs w:val="22"/>
        </w:rPr>
        <w:footnoteReference w:id="41"/>
      </w:r>
      <w:r w:rsidRPr="00E35569">
        <w:rPr>
          <w:rFonts w:cs="Arial"/>
          <w:b/>
          <w:szCs w:val="22"/>
        </w:rPr>
        <w:t>]</w:t>
      </w:r>
      <w:r w:rsidRPr="00E35569">
        <w:rPr>
          <w:rFonts w:cs="Arial"/>
          <w:szCs w:val="22"/>
        </w:rPr>
        <w:t xml:space="preserve"> ………………………The complete text of </w:t>
      </w:r>
      <w:r w:rsidRPr="00E35569">
        <w:rPr>
          <w:rFonts w:cs="Arial"/>
          <w:b/>
          <w:szCs w:val="22"/>
        </w:rPr>
        <w:t>[entity’s]</w:t>
      </w:r>
      <w:r w:rsidRPr="00E35569">
        <w:rPr>
          <w:rFonts w:cs="Arial"/>
          <w:szCs w:val="22"/>
        </w:rPr>
        <w:t xml:space="preserve"> response is reprinted in appendix II.</w:t>
      </w:r>
    </w:p>
    <w:p w14:paraId="781FEF5A" w14:textId="77777777" w:rsidR="00D84AA5" w:rsidRPr="00E35569" w:rsidRDefault="00D84AA5" w:rsidP="005D7FA3">
      <w:pPr>
        <w:rPr>
          <w:rFonts w:cs="Arial"/>
          <w:b/>
          <w:szCs w:val="22"/>
        </w:rPr>
      </w:pPr>
    </w:p>
    <w:p w14:paraId="19A9287F" w14:textId="60F37D6F" w:rsidR="005D7FA3" w:rsidRPr="00E35569" w:rsidRDefault="005D7FA3" w:rsidP="005D7FA3">
      <w:pPr>
        <w:rPr>
          <w:rFonts w:cs="Arial"/>
          <w:b/>
          <w:szCs w:val="22"/>
        </w:rPr>
      </w:pPr>
      <w:r w:rsidRPr="00E35569">
        <w:rPr>
          <w:rFonts w:cs="Arial"/>
          <w:b/>
          <w:szCs w:val="22"/>
        </w:rPr>
        <w:t>[Signature]</w:t>
      </w:r>
    </w:p>
    <w:p w14:paraId="4B9E5EA0" w14:textId="77777777" w:rsidR="00D84AA5" w:rsidRPr="00E35569" w:rsidRDefault="005D7FA3" w:rsidP="00D84AA5">
      <w:pPr>
        <w:rPr>
          <w:rFonts w:cs="Arial"/>
          <w:b/>
          <w:szCs w:val="22"/>
        </w:rPr>
      </w:pPr>
      <w:r w:rsidRPr="00E35569">
        <w:rPr>
          <w:rFonts w:cs="Arial"/>
          <w:b/>
          <w:szCs w:val="22"/>
        </w:rPr>
        <w:t>[Title]</w:t>
      </w:r>
    </w:p>
    <w:p w14:paraId="0FF8BF58" w14:textId="6127B6D8" w:rsidR="005D7FA3" w:rsidRPr="00E35569" w:rsidRDefault="005D7FA3" w:rsidP="00D84AA5">
      <w:pPr>
        <w:rPr>
          <w:rFonts w:cs="Arial"/>
          <w:b/>
          <w:szCs w:val="22"/>
        </w:rPr>
      </w:pPr>
      <w:r w:rsidRPr="00E35569">
        <w:rPr>
          <w:rFonts w:cs="Arial"/>
          <w:b/>
          <w:szCs w:val="22"/>
        </w:rPr>
        <w:t>[Date of auditor’s report]</w:t>
      </w:r>
      <w:r w:rsidRPr="00E35569">
        <w:rPr>
          <w:rFonts w:cs="Arial"/>
          <w:b/>
          <w:szCs w:val="22"/>
        </w:rPr>
        <w:br w:type="page"/>
      </w:r>
    </w:p>
    <w:p w14:paraId="3D593558" w14:textId="77777777" w:rsidR="005D7FA3" w:rsidRPr="00E35569" w:rsidRDefault="005D7FA3" w:rsidP="005D7FA3">
      <w:pPr>
        <w:rPr>
          <w:rFonts w:cs="Arial"/>
          <w:szCs w:val="22"/>
        </w:rPr>
        <w:sectPr w:rsidR="005D7FA3" w:rsidRPr="00E35569" w:rsidSect="005D7FA3">
          <w:headerReference w:type="default" r:id="rId49"/>
          <w:footerReference w:type="default" r:id="rId50"/>
          <w:footnotePr>
            <w:numRestart w:val="eachSect"/>
          </w:footnotePr>
          <w:endnotePr>
            <w:numFmt w:val="decimal"/>
          </w:endnotePr>
          <w:pgSz w:w="12240" w:h="15840"/>
          <w:pgMar w:top="1080" w:right="1440" w:bottom="1080" w:left="1080" w:header="720" w:footer="720" w:gutter="360"/>
          <w:pgNumType w:start="1"/>
          <w:cols w:space="720"/>
          <w:noEndnote/>
          <w:docGrid w:linePitch="326"/>
        </w:sectPr>
      </w:pPr>
    </w:p>
    <w:p w14:paraId="1E4E2FF4" w14:textId="77777777" w:rsidR="005727C4" w:rsidRPr="00E35569" w:rsidRDefault="005727C4" w:rsidP="00C902D1">
      <w:pPr>
        <w:pStyle w:val="FAMHeading2"/>
        <w:rPr>
          <w:rFonts w:cs="Arial"/>
        </w:rPr>
      </w:pPr>
      <w:r w:rsidRPr="00E35569">
        <w:rPr>
          <w:rFonts w:cs="Arial"/>
        </w:rPr>
        <w:lastRenderedPageBreak/>
        <w:t xml:space="preserve">595 B </w:t>
      </w:r>
      <w:r w:rsidR="00A32419" w:rsidRPr="00E35569">
        <w:rPr>
          <w:rFonts w:cs="Arial"/>
        </w:rPr>
        <w:t>–</w:t>
      </w:r>
      <w:r w:rsidRPr="00E35569">
        <w:rPr>
          <w:rFonts w:cs="Arial"/>
        </w:rPr>
        <w:t xml:space="preserve"> Example of Reporting Material Weakness or Significant Deficiency on Internal Control over Financial Reporting</w:t>
      </w:r>
    </w:p>
    <w:p w14:paraId="389268E0" w14:textId="256D3304" w:rsidR="005727C4" w:rsidRPr="00E35569" w:rsidRDefault="005727C4" w:rsidP="00506860">
      <w:pPr>
        <w:pStyle w:val="BodyText"/>
        <w:rPr>
          <w:rFonts w:ascii="Arial" w:hAnsi="Arial" w:cs="Arial"/>
          <w:sz w:val="22"/>
          <w:szCs w:val="22"/>
        </w:rPr>
      </w:pPr>
      <w:r w:rsidRPr="00E35569">
        <w:rPr>
          <w:rFonts w:ascii="Arial" w:hAnsi="Arial" w:cs="Arial"/>
          <w:sz w:val="22"/>
          <w:szCs w:val="22"/>
        </w:rPr>
        <w:t xml:space="preserve">Example 1 presents a report in which the auditor expresses an </w:t>
      </w:r>
      <w:r w:rsidR="004C2DB5" w:rsidRPr="00E35569">
        <w:rPr>
          <w:rFonts w:ascii="Arial" w:hAnsi="Arial" w:cs="Arial"/>
          <w:sz w:val="22"/>
          <w:szCs w:val="22"/>
        </w:rPr>
        <w:t xml:space="preserve">adverse </w:t>
      </w:r>
      <w:r w:rsidRPr="00E35569">
        <w:rPr>
          <w:rFonts w:ascii="Arial" w:hAnsi="Arial" w:cs="Arial"/>
          <w:sz w:val="22"/>
          <w:szCs w:val="22"/>
        </w:rPr>
        <w:t xml:space="preserve">opinion on the effectiveness of internal control over financial reporting and a material weakness exists. </w:t>
      </w:r>
    </w:p>
    <w:p w14:paraId="63CE2CEB" w14:textId="0D623341" w:rsidR="005727C4" w:rsidRPr="00E35569" w:rsidRDefault="005727C4" w:rsidP="005727C4">
      <w:pPr>
        <w:pStyle w:val="BodyText"/>
        <w:rPr>
          <w:rFonts w:ascii="Arial" w:hAnsi="Arial" w:cs="Arial"/>
          <w:sz w:val="22"/>
          <w:szCs w:val="22"/>
        </w:rPr>
      </w:pPr>
      <w:r w:rsidRPr="00E35569">
        <w:rPr>
          <w:rFonts w:ascii="Arial" w:hAnsi="Arial" w:cs="Arial"/>
          <w:sz w:val="22"/>
          <w:szCs w:val="22"/>
        </w:rPr>
        <w:t xml:space="preserve">Example 2 presents a report in which the auditor expresses an </w:t>
      </w:r>
      <w:r w:rsidR="00293C9D" w:rsidRPr="00E35569">
        <w:rPr>
          <w:rFonts w:ascii="Arial" w:hAnsi="Arial" w:cs="Arial"/>
          <w:sz w:val="22"/>
          <w:szCs w:val="22"/>
        </w:rPr>
        <w:t xml:space="preserve">unmodified </w:t>
      </w:r>
      <w:r w:rsidRPr="00E35569">
        <w:rPr>
          <w:rFonts w:ascii="Arial" w:hAnsi="Arial" w:cs="Arial"/>
          <w:sz w:val="22"/>
          <w:szCs w:val="22"/>
        </w:rPr>
        <w:t xml:space="preserve">opinion on the effectiveness of internal control over financial reporting and a significant deficiency exists. </w:t>
      </w:r>
    </w:p>
    <w:p w14:paraId="779E2183" w14:textId="1343C791" w:rsidR="005727C4" w:rsidRPr="00E35569" w:rsidRDefault="005727C4" w:rsidP="005727C4">
      <w:pPr>
        <w:pStyle w:val="BodyText"/>
        <w:rPr>
          <w:rFonts w:ascii="Arial" w:hAnsi="Arial" w:cs="Arial"/>
          <w:sz w:val="22"/>
          <w:szCs w:val="22"/>
        </w:rPr>
      </w:pPr>
      <w:r w:rsidRPr="00E35569">
        <w:rPr>
          <w:rFonts w:ascii="Arial" w:hAnsi="Arial" w:cs="Arial"/>
          <w:sz w:val="22"/>
          <w:szCs w:val="22"/>
        </w:rPr>
        <w:t xml:space="preserve">In both examples, </w:t>
      </w:r>
      <w:r w:rsidR="0035767F" w:rsidRPr="00E35569">
        <w:rPr>
          <w:rFonts w:ascii="Arial" w:hAnsi="Arial" w:cs="Arial"/>
          <w:sz w:val="22"/>
          <w:szCs w:val="22"/>
        </w:rPr>
        <w:t>the audited entity has a fiscal year ending September 30</w:t>
      </w:r>
      <w:r w:rsidR="000148DF" w:rsidRPr="00E35569">
        <w:rPr>
          <w:rFonts w:ascii="Arial" w:hAnsi="Arial" w:cs="Arial"/>
          <w:sz w:val="22"/>
          <w:szCs w:val="22"/>
        </w:rPr>
        <w:t>;</w:t>
      </w:r>
      <w:r w:rsidR="0035767F" w:rsidRPr="00E35569">
        <w:rPr>
          <w:rFonts w:ascii="Arial" w:hAnsi="Arial" w:cs="Arial"/>
          <w:sz w:val="22"/>
          <w:szCs w:val="22"/>
        </w:rPr>
        <w:t xml:space="preserve"> </w:t>
      </w:r>
      <w:r w:rsidRPr="00E35569">
        <w:rPr>
          <w:rFonts w:ascii="Arial" w:hAnsi="Arial" w:cs="Arial"/>
          <w:sz w:val="22"/>
          <w:szCs w:val="22"/>
        </w:rPr>
        <w:t>the auditor’s opinion on the financial statements is unmodified</w:t>
      </w:r>
      <w:r w:rsidR="000148DF" w:rsidRPr="00E35569">
        <w:rPr>
          <w:rFonts w:ascii="Arial" w:hAnsi="Arial" w:cs="Arial"/>
          <w:sz w:val="22"/>
          <w:szCs w:val="22"/>
        </w:rPr>
        <w:t>;</w:t>
      </w:r>
      <w:r w:rsidRPr="00E35569">
        <w:rPr>
          <w:rFonts w:ascii="Arial" w:hAnsi="Arial" w:cs="Arial"/>
          <w:sz w:val="22"/>
          <w:szCs w:val="22"/>
        </w:rPr>
        <w:t xml:space="preserve"> and no reportable noncompliance with </w:t>
      </w:r>
      <w:r w:rsidR="00AC721D" w:rsidRPr="00E35569">
        <w:rPr>
          <w:rFonts w:ascii="Arial" w:hAnsi="Arial" w:cs="Arial"/>
          <w:sz w:val="22"/>
          <w:szCs w:val="22"/>
        </w:rPr>
        <w:t xml:space="preserve">selected provisions of </w:t>
      </w:r>
      <w:r w:rsidRPr="00E35569">
        <w:rPr>
          <w:rFonts w:ascii="Arial" w:hAnsi="Arial" w:cs="Arial"/>
          <w:sz w:val="22"/>
          <w:szCs w:val="22"/>
        </w:rPr>
        <w:t xml:space="preserve">applicable laws, regulations, contracts, and grant agreements is identified. </w:t>
      </w:r>
    </w:p>
    <w:p w14:paraId="08789F3F" w14:textId="7141F7E6" w:rsidR="00767954" w:rsidRPr="00E35569" w:rsidRDefault="005727C4" w:rsidP="005727C4">
      <w:pPr>
        <w:pStyle w:val="BodyText"/>
        <w:rPr>
          <w:rFonts w:ascii="Arial" w:hAnsi="Arial" w:cs="Arial"/>
          <w:sz w:val="22"/>
          <w:szCs w:val="22"/>
        </w:rPr>
      </w:pPr>
      <w:r w:rsidRPr="00E35569">
        <w:rPr>
          <w:rFonts w:ascii="Arial" w:hAnsi="Arial" w:cs="Arial"/>
          <w:sz w:val="22"/>
          <w:szCs w:val="22"/>
        </w:rPr>
        <w:t xml:space="preserve">If the auditor is required to report whether an agency’s systems comply </w:t>
      </w:r>
      <w:r w:rsidR="00444A60" w:rsidRPr="00E35569">
        <w:rPr>
          <w:rFonts w:ascii="Arial" w:hAnsi="Arial" w:cs="Arial"/>
          <w:sz w:val="22"/>
          <w:szCs w:val="22"/>
        </w:rPr>
        <w:t xml:space="preserve">substantially </w:t>
      </w:r>
      <w:r w:rsidRPr="00E35569">
        <w:rPr>
          <w:rFonts w:ascii="Arial" w:hAnsi="Arial" w:cs="Arial"/>
          <w:sz w:val="22"/>
          <w:szCs w:val="22"/>
        </w:rPr>
        <w:t>with</w:t>
      </w:r>
      <w:r w:rsidR="00AF0B67" w:rsidRPr="00E35569">
        <w:rPr>
          <w:rFonts w:ascii="Arial" w:hAnsi="Arial" w:cs="Arial"/>
          <w:sz w:val="22"/>
          <w:szCs w:val="22"/>
        </w:rPr>
        <w:t xml:space="preserve"> the three</w:t>
      </w:r>
      <w:r w:rsidRPr="00E35569">
        <w:rPr>
          <w:rFonts w:ascii="Arial" w:hAnsi="Arial" w:cs="Arial"/>
          <w:sz w:val="22"/>
          <w:szCs w:val="22"/>
        </w:rPr>
        <w:t xml:space="preserve"> FFMIA</w:t>
      </w:r>
      <w:r w:rsidR="00AF0B67" w:rsidRPr="00E35569">
        <w:rPr>
          <w:rFonts w:ascii="Arial" w:hAnsi="Arial" w:cs="Arial"/>
          <w:sz w:val="22"/>
          <w:szCs w:val="22"/>
        </w:rPr>
        <w:t xml:space="preserve"> requirements</w:t>
      </w:r>
      <w:r w:rsidRPr="00E35569">
        <w:rPr>
          <w:rFonts w:ascii="Arial" w:hAnsi="Arial" w:cs="Arial"/>
          <w:sz w:val="22"/>
          <w:szCs w:val="22"/>
        </w:rPr>
        <w:t>, the example reports should be revised to include this item.</w:t>
      </w:r>
    </w:p>
    <w:p w14:paraId="1681E2B8" w14:textId="33C73946" w:rsidR="005727C4" w:rsidRPr="00E35569" w:rsidRDefault="00767954" w:rsidP="00C902D1">
      <w:pPr>
        <w:pStyle w:val="FAMHeading3"/>
        <w:rPr>
          <w:rFonts w:cs="Arial"/>
        </w:rPr>
      </w:pPr>
      <w:r w:rsidRPr="00E35569">
        <w:rPr>
          <w:rFonts w:cs="Arial"/>
        </w:rPr>
        <w:br w:type="page"/>
      </w:r>
      <w:r w:rsidR="005727C4" w:rsidRPr="00E35569">
        <w:rPr>
          <w:rFonts w:cs="Arial"/>
        </w:rPr>
        <w:lastRenderedPageBreak/>
        <w:t>Example 1 – Unmodified Opinion on Financial Statements</w:t>
      </w:r>
      <w:r w:rsidR="00C7261B" w:rsidRPr="00E35569">
        <w:rPr>
          <w:rFonts w:cs="Arial"/>
        </w:rPr>
        <w:t>;</w:t>
      </w:r>
      <w:r w:rsidR="005727C4" w:rsidRPr="00E35569">
        <w:rPr>
          <w:rFonts w:cs="Arial"/>
        </w:rPr>
        <w:t xml:space="preserve"> </w:t>
      </w:r>
      <w:r w:rsidR="00D62EF7" w:rsidRPr="00E35569">
        <w:rPr>
          <w:rFonts w:cs="Arial"/>
        </w:rPr>
        <w:t>Adverse Opinion on</w:t>
      </w:r>
      <w:r w:rsidR="005727C4" w:rsidRPr="00E35569">
        <w:rPr>
          <w:rFonts w:cs="Arial"/>
        </w:rPr>
        <w:t xml:space="preserve"> Internal Control over Financial Reporting; No Reportable Noncompliance with Applicable Laws, Regulations, Contracts</w:t>
      </w:r>
      <w:r w:rsidR="003834F6" w:rsidRPr="00E35569">
        <w:rPr>
          <w:rFonts w:cs="Arial"/>
        </w:rPr>
        <w:t>,</w:t>
      </w:r>
      <w:r w:rsidR="005727C4" w:rsidRPr="00E35569">
        <w:rPr>
          <w:rFonts w:cs="Arial"/>
        </w:rPr>
        <w:t xml:space="preserve"> and Grant Agreements</w:t>
      </w:r>
    </w:p>
    <w:p w14:paraId="0FE3747A" w14:textId="77777777" w:rsidR="005727C4" w:rsidRPr="00E35569" w:rsidRDefault="005727C4" w:rsidP="0003395E">
      <w:pPr>
        <w:pStyle w:val="Letter"/>
        <w:rPr>
          <w:b/>
        </w:rPr>
      </w:pPr>
    </w:p>
    <w:p w14:paraId="23F838AD" w14:textId="7BC88478" w:rsidR="005727C4" w:rsidRPr="00E35569" w:rsidRDefault="005727C4" w:rsidP="0003395E">
      <w:pPr>
        <w:pStyle w:val="Letter"/>
        <w:rPr>
          <w:b/>
        </w:rPr>
      </w:pPr>
      <w:r w:rsidRPr="00E35569">
        <w:rPr>
          <w:b/>
        </w:rPr>
        <w:t>[Auditor’s Address</w:t>
      </w:r>
      <w:r w:rsidR="00105917" w:rsidRPr="00E35569">
        <w:rPr>
          <w:b/>
        </w:rPr>
        <w:t xml:space="preserve"> (including city and state where the auditor’s report is issued)</w:t>
      </w:r>
      <w:r w:rsidRPr="00E35569">
        <w:rPr>
          <w:b/>
        </w:rPr>
        <w:t>]</w:t>
      </w:r>
    </w:p>
    <w:p w14:paraId="04A2FBD9" w14:textId="77777777" w:rsidR="005727C4" w:rsidRPr="00E35569" w:rsidRDefault="005727C4" w:rsidP="0003395E">
      <w:pPr>
        <w:pStyle w:val="Letter"/>
        <w:jc w:val="center"/>
        <w:rPr>
          <w:b/>
        </w:rPr>
      </w:pPr>
    </w:p>
    <w:p w14:paraId="7BA473BE" w14:textId="77777777" w:rsidR="005727C4" w:rsidRPr="00E35569" w:rsidRDefault="005727C4" w:rsidP="0003395E">
      <w:pPr>
        <w:pStyle w:val="Letter"/>
        <w:jc w:val="center"/>
        <w:rPr>
          <w:b/>
          <w:szCs w:val="22"/>
        </w:rPr>
      </w:pPr>
      <w:r w:rsidRPr="00E35569">
        <w:rPr>
          <w:b/>
          <w:szCs w:val="22"/>
        </w:rPr>
        <w:t xml:space="preserve">Independent Auditor’s Report </w:t>
      </w:r>
    </w:p>
    <w:p w14:paraId="6AC8A6C0" w14:textId="77777777" w:rsidR="005727C4" w:rsidRPr="00E35569" w:rsidRDefault="005727C4" w:rsidP="0003395E">
      <w:pPr>
        <w:pStyle w:val="Letter"/>
        <w:jc w:val="center"/>
        <w:rPr>
          <w:b/>
          <w:szCs w:val="22"/>
        </w:rPr>
      </w:pPr>
    </w:p>
    <w:p w14:paraId="2EB1F9E1" w14:textId="77777777" w:rsidR="005727C4" w:rsidRPr="00E35569" w:rsidRDefault="005727C4" w:rsidP="0003395E">
      <w:pPr>
        <w:pStyle w:val="body"/>
        <w:spacing w:before="120" w:after="120" w:line="240" w:lineRule="auto"/>
        <w:rPr>
          <w:rFonts w:ascii="Arial" w:hAnsi="Arial" w:cs="Arial"/>
          <w:color w:val="auto"/>
        </w:rPr>
      </w:pPr>
      <w:r w:rsidRPr="00E35569">
        <w:rPr>
          <w:rFonts w:ascii="Arial" w:hAnsi="Arial" w:cs="Arial"/>
          <w:color w:val="auto"/>
        </w:rPr>
        <w:t xml:space="preserve">To </w:t>
      </w:r>
      <w:r w:rsidRPr="00E35569">
        <w:rPr>
          <w:rFonts w:ascii="Arial" w:hAnsi="Arial" w:cs="Arial"/>
          <w:b/>
          <w:color w:val="auto"/>
        </w:rPr>
        <w:t>[appropriate addressee]</w:t>
      </w:r>
      <w:r w:rsidRPr="00E35569">
        <w:rPr>
          <w:rFonts w:ascii="Arial" w:hAnsi="Arial" w:cs="Arial"/>
          <w:color w:val="auto"/>
        </w:rPr>
        <w:t xml:space="preserve"> </w:t>
      </w:r>
    </w:p>
    <w:p w14:paraId="7CCBF664" w14:textId="0221D916" w:rsidR="005727C4" w:rsidRPr="00E35569" w:rsidRDefault="005727C4" w:rsidP="0003395E">
      <w:pPr>
        <w:pStyle w:val="body"/>
        <w:spacing w:before="120" w:after="120" w:line="240" w:lineRule="auto"/>
        <w:rPr>
          <w:rFonts w:ascii="Arial" w:hAnsi="Arial" w:cs="Arial"/>
          <w:color w:val="auto"/>
        </w:rPr>
      </w:pPr>
      <w:r w:rsidRPr="00E35569">
        <w:rPr>
          <w:rFonts w:ascii="Arial" w:hAnsi="Arial" w:cs="Arial"/>
          <w:color w:val="auto"/>
        </w:rPr>
        <w:t>In our audits of the</w:t>
      </w:r>
      <w:r w:rsidR="00130888" w:rsidRPr="00E35569">
        <w:rPr>
          <w:rFonts w:ascii="Arial" w:hAnsi="Arial" w:cs="Arial"/>
          <w:color w:val="auto"/>
        </w:rPr>
        <w:t xml:space="preserve"> fiscal years</w:t>
      </w:r>
      <w:r w:rsidRPr="00E35569">
        <w:rPr>
          <w:rFonts w:ascii="Arial" w:hAnsi="Arial" w:cs="Arial"/>
          <w:color w:val="auto"/>
        </w:rPr>
        <w:t xml:space="preserve"> </w:t>
      </w:r>
      <w:r w:rsidRPr="00E35569">
        <w:rPr>
          <w:rFonts w:ascii="Arial" w:hAnsi="Arial" w:cs="Arial"/>
          <w:b/>
          <w:color w:val="auto"/>
        </w:rPr>
        <w:t>[20X</w:t>
      </w:r>
      <w:r w:rsidR="00C957F1" w:rsidRPr="00E35569">
        <w:rPr>
          <w:rFonts w:ascii="Arial" w:hAnsi="Arial" w:cs="Arial"/>
          <w:b/>
          <w:color w:val="auto"/>
        </w:rPr>
        <w:t>2</w:t>
      </w:r>
      <w:r w:rsidRPr="00E35569">
        <w:rPr>
          <w:rFonts w:ascii="Arial" w:hAnsi="Arial" w:cs="Arial"/>
          <w:b/>
          <w:color w:val="auto"/>
        </w:rPr>
        <w:t xml:space="preserve"> and 20X</w:t>
      </w:r>
      <w:r w:rsidR="00C957F1" w:rsidRPr="00E35569">
        <w:rPr>
          <w:rFonts w:ascii="Arial" w:hAnsi="Arial" w:cs="Arial"/>
          <w:b/>
          <w:color w:val="auto"/>
        </w:rPr>
        <w:t>1</w:t>
      </w:r>
      <w:r w:rsidR="00FF0593" w:rsidRPr="00E35569">
        <w:rPr>
          <w:rStyle w:val="FootnoteReference"/>
          <w:rFonts w:ascii="Arial" w:hAnsi="Arial" w:cs="Arial"/>
          <w:b/>
          <w:color w:val="auto"/>
        </w:rPr>
        <w:footnoteReference w:id="42"/>
      </w:r>
      <w:r w:rsidRPr="00E35569">
        <w:rPr>
          <w:rFonts w:ascii="Arial" w:hAnsi="Arial" w:cs="Arial"/>
          <w:b/>
          <w:color w:val="auto"/>
        </w:rPr>
        <w:t>]</w:t>
      </w:r>
      <w:r w:rsidRPr="00E35569">
        <w:rPr>
          <w:rFonts w:ascii="Arial" w:hAnsi="Arial" w:cs="Arial"/>
          <w:color w:val="auto"/>
        </w:rPr>
        <w:t xml:space="preserve"> financial statements of </w:t>
      </w:r>
      <w:r w:rsidRPr="00E35569">
        <w:rPr>
          <w:rFonts w:ascii="Arial" w:hAnsi="Arial" w:cs="Arial"/>
          <w:b/>
        </w:rPr>
        <w:t>[entity</w:t>
      </w:r>
      <w:r w:rsidR="00130888" w:rsidRPr="00E35569">
        <w:rPr>
          <w:rStyle w:val="FootnoteReference"/>
          <w:rFonts w:ascii="Arial" w:hAnsi="Arial" w:cs="Arial"/>
          <w:b/>
        </w:rPr>
        <w:footnoteReference w:id="43"/>
      </w:r>
      <w:r w:rsidRPr="00E35569">
        <w:rPr>
          <w:rFonts w:ascii="Arial" w:hAnsi="Arial" w:cs="Arial"/>
          <w:b/>
        </w:rPr>
        <w:t>]</w:t>
      </w:r>
      <w:r w:rsidRPr="00E35569">
        <w:rPr>
          <w:rFonts w:ascii="Arial" w:hAnsi="Arial" w:cs="Arial"/>
        </w:rPr>
        <w:t>,</w:t>
      </w:r>
      <w:r w:rsidRPr="00E35569">
        <w:rPr>
          <w:rFonts w:ascii="Arial" w:hAnsi="Arial" w:cs="Arial"/>
          <w:color w:val="auto"/>
        </w:rPr>
        <w:t xml:space="preserve"> we found </w:t>
      </w:r>
    </w:p>
    <w:p w14:paraId="37B8495F" w14:textId="3D023366" w:rsidR="005727C4" w:rsidRPr="00E35569" w:rsidRDefault="005727C4" w:rsidP="00B51C84">
      <w:pPr>
        <w:pStyle w:val="body"/>
        <w:numPr>
          <w:ilvl w:val="0"/>
          <w:numId w:val="19"/>
        </w:numPr>
        <w:spacing w:before="120" w:after="120" w:line="240" w:lineRule="auto"/>
        <w:rPr>
          <w:rFonts w:ascii="Arial" w:hAnsi="Arial" w:cs="Arial"/>
          <w:color w:val="auto"/>
        </w:rPr>
      </w:pPr>
      <w:r w:rsidRPr="00E35569">
        <w:rPr>
          <w:rFonts w:ascii="Arial" w:hAnsi="Arial" w:cs="Arial"/>
          <w:b/>
        </w:rPr>
        <w:t>[entity’s]</w:t>
      </w:r>
      <w:r w:rsidRPr="00E35569">
        <w:rPr>
          <w:rFonts w:ascii="Arial" w:hAnsi="Arial" w:cs="Arial"/>
          <w:color w:val="auto"/>
        </w:rPr>
        <w:t xml:space="preserve"> financial statements as of and for the fiscal years ended </w:t>
      </w:r>
      <w:r w:rsidRPr="00E35569">
        <w:rPr>
          <w:rFonts w:ascii="Arial" w:hAnsi="Arial" w:cs="Arial"/>
          <w:b/>
          <w:color w:val="auto"/>
        </w:rPr>
        <w:t>[September 30, 20X</w:t>
      </w:r>
      <w:r w:rsidR="00C957F1" w:rsidRPr="00E35569">
        <w:rPr>
          <w:rFonts w:ascii="Arial" w:hAnsi="Arial" w:cs="Arial"/>
          <w:b/>
          <w:color w:val="auto"/>
        </w:rPr>
        <w:t>2</w:t>
      </w:r>
      <w:r w:rsidRPr="00E35569">
        <w:rPr>
          <w:rFonts w:ascii="Arial" w:hAnsi="Arial" w:cs="Arial"/>
          <w:b/>
          <w:color w:val="auto"/>
        </w:rPr>
        <w:t>, and 20X</w:t>
      </w:r>
      <w:r w:rsidR="00C957F1" w:rsidRPr="00E35569">
        <w:rPr>
          <w:rFonts w:ascii="Arial" w:hAnsi="Arial" w:cs="Arial"/>
          <w:b/>
          <w:color w:val="auto"/>
        </w:rPr>
        <w:t>1</w:t>
      </w:r>
      <w:r w:rsidRPr="00E35569">
        <w:rPr>
          <w:rFonts w:ascii="Arial" w:hAnsi="Arial" w:cs="Arial"/>
          <w:b/>
          <w:color w:val="auto"/>
        </w:rPr>
        <w:t>]</w:t>
      </w:r>
      <w:r w:rsidRPr="00E35569">
        <w:rPr>
          <w:rFonts w:ascii="Arial" w:hAnsi="Arial" w:cs="Arial"/>
          <w:color w:val="auto"/>
        </w:rPr>
        <w:t>, are presented fairly, in all material respects, in accordance with U.S. generally accepted accounting principles;</w:t>
      </w:r>
    </w:p>
    <w:p w14:paraId="33E3A2D8" w14:textId="187AA3E7" w:rsidR="005727C4" w:rsidRPr="00E35569" w:rsidRDefault="005727C4" w:rsidP="00B51C84">
      <w:pPr>
        <w:pStyle w:val="body"/>
        <w:numPr>
          <w:ilvl w:val="0"/>
          <w:numId w:val="19"/>
        </w:numPr>
        <w:spacing w:before="120" w:after="120" w:line="240" w:lineRule="auto"/>
        <w:rPr>
          <w:rFonts w:ascii="Arial" w:hAnsi="Arial" w:cs="Arial"/>
          <w:color w:val="auto"/>
        </w:rPr>
      </w:pPr>
      <w:r w:rsidRPr="00E35569">
        <w:rPr>
          <w:rFonts w:ascii="Arial" w:hAnsi="Arial" w:cs="Arial"/>
          <w:b/>
        </w:rPr>
        <w:t>[entity’s]</w:t>
      </w:r>
      <w:r w:rsidRPr="00E35569">
        <w:rPr>
          <w:rFonts w:ascii="Arial" w:hAnsi="Arial" w:cs="Arial"/>
          <w:color w:val="auto"/>
        </w:rPr>
        <w:t xml:space="preserve"> internal control over financial reporting was not effective as of </w:t>
      </w:r>
      <w:r w:rsidRPr="00E35569">
        <w:rPr>
          <w:rFonts w:ascii="Arial" w:hAnsi="Arial" w:cs="Arial"/>
          <w:b/>
          <w:color w:val="auto"/>
        </w:rPr>
        <w:t>[September 30, 20X</w:t>
      </w:r>
      <w:r w:rsidR="00C957F1" w:rsidRPr="00E35569">
        <w:rPr>
          <w:rFonts w:ascii="Arial" w:hAnsi="Arial" w:cs="Arial"/>
          <w:b/>
          <w:color w:val="auto"/>
        </w:rPr>
        <w:t>2</w:t>
      </w:r>
      <w:r w:rsidRPr="00E35569">
        <w:rPr>
          <w:rFonts w:ascii="Arial" w:hAnsi="Arial" w:cs="Arial"/>
          <w:b/>
          <w:color w:val="auto"/>
        </w:rPr>
        <w:t>]</w:t>
      </w:r>
      <w:r w:rsidRPr="00E35569">
        <w:rPr>
          <w:rFonts w:ascii="Arial" w:hAnsi="Arial" w:cs="Arial"/>
          <w:color w:val="auto"/>
        </w:rPr>
        <w:t>; and</w:t>
      </w:r>
    </w:p>
    <w:p w14:paraId="3EEB106F" w14:textId="436568CD" w:rsidR="005727C4" w:rsidRPr="00E35569" w:rsidRDefault="005727C4" w:rsidP="00B51C84">
      <w:pPr>
        <w:pStyle w:val="body"/>
        <w:numPr>
          <w:ilvl w:val="0"/>
          <w:numId w:val="19"/>
        </w:numPr>
        <w:spacing w:before="120" w:after="120" w:line="240" w:lineRule="auto"/>
        <w:rPr>
          <w:rFonts w:ascii="Arial" w:hAnsi="Arial" w:cs="Arial"/>
          <w:color w:val="auto"/>
        </w:rPr>
      </w:pPr>
      <w:r w:rsidRPr="00E35569">
        <w:rPr>
          <w:rFonts w:ascii="Arial" w:hAnsi="Arial" w:cs="Arial"/>
          <w:color w:val="auto"/>
        </w:rPr>
        <w:t xml:space="preserve">no reportable noncompliance for </w:t>
      </w:r>
      <w:r w:rsidRPr="00E35569">
        <w:rPr>
          <w:rFonts w:ascii="Arial" w:hAnsi="Arial" w:cs="Arial"/>
          <w:b/>
          <w:color w:val="auto"/>
        </w:rPr>
        <w:t>[fiscal year 20X</w:t>
      </w:r>
      <w:r w:rsidR="00C957F1" w:rsidRPr="00E35569">
        <w:rPr>
          <w:rFonts w:ascii="Arial" w:hAnsi="Arial" w:cs="Arial"/>
          <w:b/>
          <w:color w:val="auto"/>
        </w:rPr>
        <w:t>2</w:t>
      </w:r>
      <w:r w:rsidRPr="00E35569">
        <w:rPr>
          <w:rFonts w:ascii="Arial" w:hAnsi="Arial" w:cs="Arial"/>
          <w:b/>
          <w:color w:val="auto"/>
        </w:rPr>
        <w:t>]</w:t>
      </w:r>
      <w:r w:rsidRPr="00E35569">
        <w:rPr>
          <w:rFonts w:ascii="Arial" w:hAnsi="Arial" w:cs="Arial"/>
          <w:color w:val="auto"/>
        </w:rPr>
        <w:t xml:space="preserve"> with provisions of applicable laws, regulations, contracts, and grant agreements we tested.</w:t>
      </w:r>
    </w:p>
    <w:p w14:paraId="5AE2559A" w14:textId="5A103B15" w:rsidR="005727C4" w:rsidRPr="00E35569" w:rsidRDefault="005727C4" w:rsidP="0003395E">
      <w:pPr>
        <w:pStyle w:val="BodyText"/>
        <w:spacing w:before="120"/>
        <w:rPr>
          <w:rFonts w:ascii="Arial" w:hAnsi="Arial" w:cs="Arial"/>
          <w:sz w:val="22"/>
          <w:szCs w:val="22"/>
        </w:rPr>
      </w:pPr>
      <w:r w:rsidRPr="00E35569">
        <w:rPr>
          <w:rFonts w:ascii="Arial" w:hAnsi="Arial" w:cs="Arial"/>
          <w:color w:val="auto"/>
          <w:sz w:val="22"/>
          <w:szCs w:val="22"/>
        </w:rPr>
        <w:t xml:space="preserve">The following sections discuss in more detail (1) our report on the financial statements and on internal control over financial reporting, which includes </w:t>
      </w:r>
      <w:r w:rsidRPr="00E35569">
        <w:rPr>
          <w:rFonts w:ascii="Arial" w:hAnsi="Arial" w:cs="Arial"/>
          <w:b/>
          <w:color w:val="auto"/>
          <w:sz w:val="22"/>
          <w:szCs w:val="22"/>
        </w:rPr>
        <w:t>[if applicable</w:t>
      </w:r>
      <w:r w:rsidR="00CC26D8" w:rsidRPr="00E35569">
        <w:rPr>
          <w:rFonts w:ascii="Arial" w:hAnsi="Arial" w:cs="Arial"/>
          <w:b/>
          <w:color w:val="auto"/>
          <w:sz w:val="22"/>
          <w:szCs w:val="22"/>
        </w:rPr>
        <w:t>,</w:t>
      </w:r>
      <w:r w:rsidRPr="00E35569">
        <w:rPr>
          <w:rFonts w:ascii="Arial" w:hAnsi="Arial" w:cs="Arial"/>
          <w:b/>
          <w:color w:val="auto"/>
          <w:sz w:val="22"/>
          <w:szCs w:val="22"/>
        </w:rPr>
        <w:t xml:space="preserve"> insert “a</w:t>
      </w:r>
      <w:r w:rsidR="00CC26D8" w:rsidRPr="00E35569">
        <w:rPr>
          <w:rFonts w:ascii="Arial" w:hAnsi="Arial" w:cs="Arial"/>
          <w:b/>
          <w:color w:val="auto"/>
          <w:sz w:val="22"/>
          <w:szCs w:val="22"/>
        </w:rPr>
        <w:t xml:space="preserve">n </w:t>
      </w:r>
      <w:r w:rsidRPr="00E35569">
        <w:rPr>
          <w:rFonts w:ascii="Arial" w:hAnsi="Arial" w:cs="Arial"/>
          <w:b/>
          <w:color w:val="auto"/>
          <w:sz w:val="22"/>
          <w:szCs w:val="22"/>
        </w:rPr>
        <w:t>emphasis</w:t>
      </w:r>
      <w:r w:rsidR="00CC26D8" w:rsidRPr="00E35569">
        <w:rPr>
          <w:rFonts w:ascii="Arial" w:hAnsi="Arial" w:cs="Arial"/>
          <w:b/>
          <w:color w:val="auto"/>
          <w:sz w:val="22"/>
          <w:szCs w:val="22"/>
        </w:rPr>
        <w:t>-of-matter</w:t>
      </w:r>
      <w:r w:rsidRPr="00E35569">
        <w:rPr>
          <w:rFonts w:ascii="Arial" w:hAnsi="Arial" w:cs="Arial"/>
          <w:b/>
          <w:color w:val="auto"/>
          <w:sz w:val="22"/>
          <w:szCs w:val="22"/>
        </w:rPr>
        <w:t xml:space="preserve"> paragraph related to (include brief description),”</w:t>
      </w:r>
      <w:r w:rsidR="00CC26D8" w:rsidRPr="00E35569">
        <w:rPr>
          <w:rFonts w:ascii="Arial" w:hAnsi="Arial" w:cs="Arial"/>
          <w:b/>
          <w:color w:val="auto"/>
          <w:sz w:val="22"/>
          <w:szCs w:val="22"/>
        </w:rPr>
        <w:t xml:space="preserve"> “an </w:t>
      </w:r>
      <w:r w:rsidR="00747AAE" w:rsidRPr="00E35569">
        <w:rPr>
          <w:rFonts w:ascii="Arial" w:hAnsi="Arial" w:cs="Arial"/>
          <w:b/>
          <w:color w:val="auto"/>
          <w:sz w:val="22"/>
          <w:szCs w:val="22"/>
        </w:rPr>
        <w:t>other-</w:t>
      </w:r>
      <w:r w:rsidR="00CC26D8" w:rsidRPr="00E35569">
        <w:rPr>
          <w:rFonts w:ascii="Arial" w:hAnsi="Arial" w:cs="Arial"/>
          <w:b/>
          <w:color w:val="auto"/>
          <w:sz w:val="22"/>
          <w:szCs w:val="22"/>
        </w:rPr>
        <w:t>matter paragraph related to (include brief description</w:t>
      </w:r>
      <w:r w:rsidR="00B96CA4" w:rsidRPr="00E35569">
        <w:rPr>
          <w:rFonts w:ascii="Arial" w:hAnsi="Arial" w:cs="Arial"/>
          <w:b/>
          <w:color w:val="auto"/>
          <w:sz w:val="22"/>
          <w:szCs w:val="22"/>
        </w:rPr>
        <w:t>)</w:t>
      </w:r>
      <w:r w:rsidR="00E53D38" w:rsidRPr="00E35569">
        <w:rPr>
          <w:rFonts w:ascii="Arial" w:hAnsi="Arial" w:cs="Arial"/>
          <w:b/>
          <w:color w:val="auto"/>
          <w:sz w:val="22"/>
          <w:szCs w:val="22"/>
        </w:rPr>
        <w:t>,</w:t>
      </w:r>
      <w:r w:rsidR="00CC26D8" w:rsidRPr="00E35569">
        <w:rPr>
          <w:rFonts w:ascii="Arial" w:hAnsi="Arial" w:cs="Arial"/>
          <w:b/>
          <w:color w:val="auto"/>
          <w:sz w:val="22"/>
          <w:szCs w:val="22"/>
        </w:rPr>
        <w:t>”</w:t>
      </w:r>
      <w:r w:rsidR="00E53D38" w:rsidRPr="00E35569">
        <w:rPr>
          <w:rFonts w:ascii="Arial" w:hAnsi="Arial" w:cs="Arial"/>
          <w:b/>
          <w:color w:val="auto"/>
          <w:sz w:val="22"/>
          <w:szCs w:val="22"/>
        </w:rPr>
        <w:t xml:space="preserve"> or both</w:t>
      </w:r>
      <w:r w:rsidRPr="00E35569">
        <w:rPr>
          <w:rFonts w:ascii="Arial" w:hAnsi="Arial" w:cs="Arial"/>
          <w:b/>
          <w:color w:val="auto"/>
          <w:sz w:val="22"/>
          <w:szCs w:val="22"/>
        </w:rPr>
        <w:t>]</w:t>
      </w:r>
      <w:r w:rsidR="00CA174E" w:rsidRPr="00E35569">
        <w:rPr>
          <w:rFonts w:ascii="Arial" w:hAnsi="Arial" w:cs="Arial"/>
          <w:b/>
          <w:color w:val="auto"/>
          <w:sz w:val="22"/>
          <w:szCs w:val="22"/>
        </w:rPr>
        <w:t xml:space="preserve"> </w:t>
      </w:r>
      <w:r w:rsidR="00F027D7" w:rsidRPr="00E35569">
        <w:rPr>
          <w:rFonts w:ascii="Arial" w:hAnsi="Arial" w:cs="Arial"/>
          <w:bCs/>
          <w:color w:val="auto"/>
          <w:sz w:val="22"/>
          <w:szCs w:val="22"/>
        </w:rPr>
        <w:t xml:space="preserve">a section on </w:t>
      </w:r>
      <w:r w:rsidRPr="00E35569">
        <w:rPr>
          <w:rFonts w:ascii="Arial" w:hAnsi="Arial" w:cs="Arial"/>
          <w:sz w:val="22"/>
          <w:szCs w:val="22"/>
        </w:rPr>
        <w:t>required supplementary information (RSI)</w:t>
      </w:r>
      <w:r w:rsidRPr="00E35569">
        <w:rPr>
          <w:rStyle w:val="FootnoteReference"/>
          <w:rFonts w:ascii="Arial" w:hAnsi="Arial" w:cs="Arial"/>
          <w:sz w:val="22"/>
          <w:szCs w:val="22"/>
        </w:rPr>
        <w:footnoteReference w:id="44"/>
      </w:r>
      <w:r w:rsidRPr="00E35569">
        <w:rPr>
          <w:rFonts w:ascii="Arial" w:hAnsi="Arial" w:cs="Arial"/>
          <w:sz w:val="22"/>
          <w:szCs w:val="22"/>
        </w:rPr>
        <w:t xml:space="preserve"> and</w:t>
      </w:r>
      <w:r w:rsidR="00F027D7" w:rsidRPr="00E35569">
        <w:rPr>
          <w:rFonts w:ascii="Arial" w:hAnsi="Arial" w:cs="Arial"/>
          <w:sz w:val="22"/>
          <w:szCs w:val="22"/>
        </w:rPr>
        <w:t xml:space="preserve"> a section on</w:t>
      </w:r>
      <w:r w:rsidR="00CA174E" w:rsidRPr="00E35569">
        <w:rPr>
          <w:rFonts w:ascii="Arial" w:hAnsi="Arial" w:cs="Arial"/>
          <w:b/>
          <w:color w:val="auto"/>
          <w:sz w:val="22"/>
          <w:szCs w:val="22"/>
        </w:rPr>
        <w:t xml:space="preserve"> </w:t>
      </w:r>
      <w:r w:rsidRPr="00E35569">
        <w:rPr>
          <w:rFonts w:ascii="Arial" w:hAnsi="Arial" w:cs="Arial"/>
          <w:sz w:val="22"/>
          <w:szCs w:val="22"/>
        </w:rPr>
        <w:t>other information included with the financial statements;</w:t>
      </w:r>
      <w:r w:rsidR="00130888" w:rsidRPr="00E35569">
        <w:rPr>
          <w:rStyle w:val="FootnoteReference"/>
          <w:rFonts w:ascii="Arial" w:hAnsi="Arial" w:cs="Arial"/>
          <w:sz w:val="22"/>
          <w:szCs w:val="22"/>
        </w:rPr>
        <w:footnoteReference w:id="45"/>
      </w:r>
      <w:r w:rsidRPr="00E35569">
        <w:rPr>
          <w:rFonts w:ascii="Arial" w:hAnsi="Arial" w:cs="Arial"/>
          <w:sz w:val="22"/>
          <w:szCs w:val="22"/>
        </w:rPr>
        <w:t xml:space="preserve"> </w:t>
      </w:r>
      <w:r w:rsidRPr="00E35569">
        <w:rPr>
          <w:rFonts w:ascii="Arial" w:hAnsi="Arial" w:cs="Arial"/>
          <w:color w:val="auto"/>
          <w:sz w:val="22"/>
          <w:szCs w:val="22"/>
        </w:rPr>
        <w:t xml:space="preserve">(2) our report on compliance with laws, regulations, contracts, and grant agreements; and (3) agency comments </w:t>
      </w:r>
      <w:r w:rsidRPr="00E35569">
        <w:rPr>
          <w:rFonts w:ascii="Arial" w:hAnsi="Arial" w:cs="Arial"/>
          <w:b/>
          <w:color w:val="auto"/>
          <w:sz w:val="22"/>
          <w:szCs w:val="22"/>
        </w:rPr>
        <w:t>[if applicable, add “and our evaluation” and revise related heading on page 595 B-</w:t>
      </w:r>
      <w:r w:rsidR="00BC2243" w:rsidRPr="00E35569">
        <w:rPr>
          <w:rFonts w:ascii="Arial" w:hAnsi="Arial" w:cs="Arial"/>
          <w:b/>
          <w:color w:val="auto"/>
          <w:sz w:val="22"/>
          <w:szCs w:val="22"/>
        </w:rPr>
        <w:t>8</w:t>
      </w:r>
      <w:r w:rsidRPr="00E35569">
        <w:rPr>
          <w:rFonts w:ascii="Arial" w:hAnsi="Arial" w:cs="Arial"/>
          <w:b/>
          <w:color w:val="auto"/>
          <w:sz w:val="22"/>
          <w:szCs w:val="22"/>
        </w:rPr>
        <w:t xml:space="preserve"> for consistency]</w:t>
      </w:r>
      <w:r w:rsidRPr="00E35569">
        <w:rPr>
          <w:rFonts w:ascii="Arial" w:hAnsi="Arial" w:cs="Arial"/>
          <w:color w:val="auto"/>
          <w:sz w:val="22"/>
          <w:szCs w:val="22"/>
        </w:rPr>
        <w:t>.</w:t>
      </w:r>
      <w:r w:rsidRPr="00E35569">
        <w:rPr>
          <w:rFonts w:ascii="Arial" w:hAnsi="Arial" w:cs="Arial"/>
          <w:b/>
          <w:color w:val="auto"/>
          <w:sz w:val="22"/>
          <w:szCs w:val="22"/>
        </w:rPr>
        <w:t xml:space="preserve"> </w:t>
      </w:r>
    </w:p>
    <w:p w14:paraId="37FAE8A3" w14:textId="77777777" w:rsidR="005727C4" w:rsidRPr="00E35569" w:rsidRDefault="005727C4" w:rsidP="0003395E">
      <w:pPr>
        <w:pStyle w:val="body"/>
        <w:spacing w:before="120" w:after="120" w:line="240" w:lineRule="auto"/>
        <w:rPr>
          <w:rFonts w:ascii="Arial" w:hAnsi="Arial" w:cs="Arial"/>
          <w:b/>
          <w:color w:val="auto"/>
        </w:rPr>
      </w:pPr>
      <w:r w:rsidRPr="00E35569">
        <w:rPr>
          <w:rFonts w:ascii="Arial" w:hAnsi="Arial" w:cs="Arial"/>
          <w:b/>
          <w:color w:val="auto"/>
        </w:rPr>
        <w:t>Report on the Financial Statements and on Internal Control over Financial Reporting</w:t>
      </w:r>
    </w:p>
    <w:p w14:paraId="0CD8B639" w14:textId="43F099E2" w:rsidR="009768C0" w:rsidRPr="00E35569" w:rsidDel="00111091" w:rsidRDefault="009768C0" w:rsidP="009768C0">
      <w:pPr>
        <w:pStyle w:val="body"/>
        <w:spacing w:before="120" w:after="120" w:line="240" w:lineRule="auto"/>
        <w:rPr>
          <w:rFonts w:ascii="Arial" w:hAnsi="Arial" w:cs="Arial"/>
          <w:bCs/>
          <w:color w:val="auto"/>
          <w:u w:val="single"/>
        </w:rPr>
      </w:pPr>
      <w:r w:rsidRPr="00E35569" w:rsidDel="00111091">
        <w:rPr>
          <w:rFonts w:ascii="Arial" w:hAnsi="Arial" w:cs="Arial"/>
          <w:bCs/>
          <w:color w:val="auto"/>
          <w:u w:val="single"/>
        </w:rPr>
        <w:t xml:space="preserve">Opinion on </w:t>
      </w:r>
      <w:r w:rsidR="00263145" w:rsidRPr="00E35569">
        <w:rPr>
          <w:rFonts w:ascii="Arial" w:hAnsi="Arial" w:cs="Arial"/>
          <w:bCs/>
          <w:color w:val="auto"/>
          <w:u w:val="single"/>
        </w:rPr>
        <w:t xml:space="preserve">the </w:t>
      </w:r>
      <w:r w:rsidRPr="00E35569" w:rsidDel="00111091">
        <w:rPr>
          <w:rFonts w:ascii="Arial" w:hAnsi="Arial" w:cs="Arial"/>
          <w:bCs/>
          <w:color w:val="auto"/>
          <w:u w:val="single"/>
        </w:rPr>
        <w:t>Financial Statements</w:t>
      </w:r>
    </w:p>
    <w:p w14:paraId="469754D8" w14:textId="2C960092" w:rsidR="009768C0" w:rsidRPr="00E35569" w:rsidDel="00111091" w:rsidRDefault="005727C4" w:rsidP="009768C0">
      <w:pPr>
        <w:pStyle w:val="ListParagraph"/>
        <w:autoSpaceDE w:val="0"/>
        <w:autoSpaceDN w:val="0"/>
        <w:adjustRightInd w:val="0"/>
        <w:spacing w:line="240" w:lineRule="auto"/>
        <w:ind w:left="0"/>
        <w:rPr>
          <w:szCs w:val="22"/>
        </w:rPr>
      </w:pPr>
      <w:r w:rsidRPr="00E35569">
        <w:rPr>
          <w:szCs w:val="22"/>
        </w:rPr>
        <w:t xml:space="preserve">In accordance with </w:t>
      </w:r>
      <w:r w:rsidRPr="00E35569">
        <w:rPr>
          <w:b/>
          <w:szCs w:val="22"/>
        </w:rPr>
        <w:t>[cite audit authority],</w:t>
      </w:r>
      <w:r w:rsidRPr="00E35569">
        <w:rPr>
          <w:szCs w:val="22"/>
        </w:rPr>
        <w:t xml:space="preserve"> we have audited </w:t>
      </w:r>
      <w:r w:rsidRPr="00E35569">
        <w:rPr>
          <w:b/>
          <w:szCs w:val="22"/>
        </w:rPr>
        <w:t>[entity’s]</w:t>
      </w:r>
      <w:r w:rsidRPr="00E35569">
        <w:rPr>
          <w:szCs w:val="22"/>
        </w:rPr>
        <w:t xml:space="preserve"> financial statements. </w:t>
      </w:r>
      <w:r w:rsidRPr="00E35569">
        <w:rPr>
          <w:b/>
          <w:szCs w:val="22"/>
        </w:rPr>
        <w:t>[Entity’s]</w:t>
      </w:r>
      <w:r w:rsidRPr="00E35569">
        <w:rPr>
          <w:szCs w:val="22"/>
        </w:rPr>
        <w:t xml:space="preserve"> financial statements comprise the balance sheets as of </w:t>
      </w:r>
      <w:r w:rsidRPr="00E35569">
        <w:rPr>
          <w:b/>
          <w:szCs w:val="22"/>
        </w:rPr>
        <w:t>[September 30, 20X</w:t>
      </w:r>
      <w:r w:rsidR="00C957F1" w:rsidRPr="00E35569">
        <w:rPr>
          <w:b/>
          <w:szCs w:val="22"/>
        </w:rPr>
        <w:t>2</w:t>
      </w:r>
      <w:r w:rsidR="00E53D38" w:rsidRPr="00E35569">
        <w:rPr>
          <w:b/>
          <w:szCs w:val="22"/>
        </w:rPr>
        <w:t>,</w:t>
      </w:r>
      <w:r w:rsidRPr="00E35569">
        <w:rPr>
          <w:b/>
          <w:szCs w:val="22"/>
        </w:rPr>
        <w:t xml:space="preserve"> and 20X</w:t>
      </w:r>
      <w:r w:rsidR="00C957F1" w:rsidRPr="00E35569">
        <w:rPr>
          <w:b/>
          <w:szCs w:val="22"/>
        </w:rPr>
        <w:t>1</w:t>
      </w:r>
      <w:r w:rsidRPr="00E35569">
        <w:rPr>
          <w:b/>
          <w:szCs w:val="22"/>
        </w:rPr>
        <w:t>]</w:t>
      </w:r>
      <w:r w:rsidRPr="00E35569">
        <w:rPr>
          <w:szCs w:val="22"/>
        </w:rPr>
        <w:t xml:space="preserve">; the related statements of net cost </w:t>
      </w:r>
      <w:r w:rsidRPr="00E35569">
        <w:rPr>
          <w:b/>
          <w:szCs w:val="22"/>
        </w:rPr>
        <w:t xml:space="preserve">[if included in statement title, insert “of </w:t>
      </w:r>
      <w:r w:rsidRPr="00E35569">
        <w:rPr>
          <w:b/>
          <w:szCs w:val="22"/>
        </w:rPr>
        <w:lastRenderedPageBreak/>
        <w:t>operations”]</w:t>
      </w:r>
      <w:r w:rsidRPr="00E35569">
        <w:rPr>
          <w:szCs w:val="22"/>
        </w:rPr>
        <w:t>, changes in net position, and budgetary resources for the fiscal years then ended;</w:t>
      </w:r>
      <w:r w:rsidR="00184FF8" w:rsidRPr="00E35569">
        <w:rPr>
          <w:rStyle w:val="FootnoteReference"/>
          <w:szCs w:val="22"/>
        </w:rPr>
        <w:footnoteReference w:id="46"/>
      </w:r>
      <w:r w:rsidRPr="00E35569">
        <w:rPr>
          <w:szCs w:val="22"/>
        </w:rPr>
        <w:t xml:space="preserve"> and the related notes to the financial statements. </w:t>
      </w:r>
      <w:r w:rsidR="009768C0" w:rsidRPr="00E35569" w:rsidDel="00111091">
        <w:rPr>
          <w:szCs w:val="22"/>
        </w:rPr>
        <w:t xml:space="preserve">In our opinion, </w:t>
      </w:r>
      <w:r w:rsidR="009768C0" w:rsidRPr="00E35569">
        <w:rPr>
          <w:b/>
          <w:szCs w:val="22"/>
        </w:rPr>
        <w:t>[entity’s]</w:t>
      </w:r>
      <w:r w:rsidR="009768C0" w:rsidRPr="00E35569">
        <w:rPr>
          <w:color w:val="auto"/>
          <w:szCs w:val="22"/>
        </w:rPr>
        <w:t xml:space="preserve"> </w:t>
      </w:r>
      <w:r w:rsidR="009768C0" w:rsidRPr="00E35569" w:rsidDel="00111091">
        <w:rPr>
          <w:szCs w:val="22"/>
        </w:rPr>
        <w:t xml:space="preserve">financial statements present fairly, in all material respects, </w:t>
      </w:r>
      <w:r w:rsidR="009768C0" w:rsidRPr="00E35569" w:rsidDel="00111091">
        <w:rPr>
          <w:b/>
          <w:szCs w:val="22"/>
        </w:rPr>
        <w:t>[entity’s]</w:t>
      </w:r>
      <w:r w:rsidR="009768C0" w:rsidRPr="00E35569" w:rsidDel="00111091">
        <w:rPr>
          <w:color w:val="auto"/>
          <w:szCs w:val="22"/>
        </w:rPr>
        <w:t xml:space="preserve"> </w:t>
      </w:r>
      <w:r w:rsidR="009768C0" w:rsidRPr="00E35569" w:rsidDel="00111091">
        <w:rPr>
          <w:szCs w:val="22"/>
        </w:rPr>
        <w:t xml:space="preserve">financial position as of </w:t>
      </w:r>
      <w:r w:rsidR="009768C0" w:rsidRPr="00E35569" w:rsidDel="00111091">
        <w:rPr>
          <w:b/>
          <w:szCs w:val="22"/>
        </w:rPr>
        <w:t>[September 30, 20X</w:t>
      </w:r>
      <w:r w:rsidR="00C957F1" w:rsidRPr="00E35569">
        <w:rPr>
          <w:b/>
          <w:szCs w:val="22"/>
        </w:rPr>
        <w:t>2</w:t>
      </w:r>
      <w:r w:rsidR="009768C0" w:rsidRPr="00E35569" w:rsidDel="00111091">
        <w:rPr>
          <w:b/>
          <w:szCs w:val="22"/>
        </w:rPr>
        <w:t>, and 20X</w:t>
      </w:r>
      <w:r w:rsidR="00C957F1" w:rsidRPr="00E35569">
        <w:rPr>
          <w:b/>
          <w:szCs w:val="22"/>
        </w:rPr>
        <w:t>1</w:t>
      </w:r>
      <w:r w:rsidR="009768C0" w:rsidRPr="00E35569" w:rsidDel="00111091">
        <w:rPr>
          <w:b/>
          <w:szCs w:val="22"/>
        </w:rPr>
        <w:t>]</w:t>
      </w:r>
      <w:r w:rsidR="009768C0" w:rsidRPr="00E35569" w:rsidDel="00111091">
        <w:rPr>
          <w:szCs w:val="22"/>
        </w:rPr>
        <w:t xml:space="preserve">, and its net cost of operations, changes in net position, and budgetary resources for the fiscal years then ended in accordance with U.S. generally accepted accounting principles. </w:t>
      </w:r>
    </w:p>
    <w:p w14:paraId="369EB484" w14:textId="77777777" w:rsidR="009768C0" w:rsidRPr="00E35569" w:rsidDel="00111091" w:rsidRDefault="009768C0" w:rsidP="009768C0">
      <w:pPr>
        <w:pStyle w:val="BodyText"/>
        <w:spacing w:before="120"/>
        <w:rPr>
          <w:rFonts w:ascii="Arial" w:hAnsi="Arial" w:cs="Arial"/>
          <w:sz w:val="22"/>
          <w:szCs w:val="22"/>
        </w:rPr>
      </w:pPr>
      <w:r w:rsidRPr="00E35569" w:rsidDel="00111091">
        <w:rPr>
          <w:rFonts w:ascii="Arial" w:hAnsi="Arial" w:cs="Arial"/>
          <w:sz w:val="22"/>
          <w:szCs w:val="22"/>
        </w:rPr>
        <w:t xml:space="preserve">However, misstatements may nevertheless occur in unaudited financial information reported internally or externally by </w:t>
      </w:r>
      <w:r w:rsidRPr="00E35569" w:rsidDel="00111091">
        <w:rPr>
          <w:rFonts w:ascii="Arial" w:hAnsi="Arial" w:cs="Arial"/>
          <w:b/>
          <w:sz w:val="22"/>
          <w:szCs w:val="22"/>
        </w:rPr>
        <w:t>[entity]</w:t>
      </w:r>
      <w:r w:rsidRPr="00E35569" w:rsidDel="00111091">
        <w:rPr>
          <w:rFonts w:ascii="Arial" w:hAnsi="Arial" w:cs="Arial"/>
          <w:sz w:val="22"/>
          <w:szCs w:val="22"/>
        </w:rPr>
        <w:t xml:space="preserve"> as a result of the internal control deficiencies described in this report. </w:t>
      </w:r>
    </w:p>
    <w:p w14:paraId="3DBB0CBC" w14:textId="6C701356" w:rsidR="005727C4" w:rsidRPr="00E35569" w:rsidRDefault="009959FD" w:rsidP="0003395E">
      <w:pPr>
        <w:pStyle w:val="ListParagraph"/>
        <w:autoSpaceDE w:val="0"/>
        <w:autoSpaceDN w:val="0"/>
        <w:adjustRightInd w:val="0"/>
        <w:spacing w:line="240" w:lineRule="auto"/>
        <w:ind w:left="0"/>
        <w:rPr>
          <w:szCs w:val="22"/>
          <w:u w:val="single"/>
        </w:rPr>
      </w:pPr>
      <w:r w:rsidRPr="00E35569">
        <w:rPr>
          <w:szCs w:val="22"/>
          <w:u w:val="single"/>
        </w:rPr>
        <w:t xml:space="preserve">Adverse </w:t>
      </w:r>
      <w:r w:rsidR="005727C4" w:rsidRPr="00E35569">
        <w:rPr>
          <w:szCs w:val="22"/>
          <w:u w:val="single"/>
        </w:rPr>
        <w:t>Opinion on Internal Control over Financial Reporting</w:t>
      </w:r>
    </w:p>
    <w:p w14:paraId="4BE46462" w14:textId="7CC6C20C" w:rsidR="005727C4" w:rsidRPr="00E35569" w:rsidRDefault="009959FD" w:rsidP="009959FD">
      <w:pPr>
        <w:rPr>
          <w:rFonts w:cs="Arial"/>
          <w:szCs w:val="22"/>
        </w:rPr>
      </w:pPr>
      <w:r w:rsidRPr="00E35569">
        <w:rPr>
          <w:rFonts w:cs="Arial"/>
          <w:szCs w:val="22"/>
        </w:rPr>
        <w:t xml:space="preserve">We also have audited </w:t>
      </w:r>
      <w:r w:rsidRPr="00E35569">
        <w:rPr>
          <w:rFonts w:cs="Arial"/>
          <w:b/>
          <w:szCs w:val="22"/>
        </w:rPr>
        <w:t>[entity’s]</w:t>
      </w:r>
      <w:r w:rsidRPr="00E35569">
        <w:rPr>
          <w:rFonts w:cs="Arial"/>
          <w:szCs w:val="22"/>
        </w:rPr>
        <w:t xml:space="preserve"> internal control over financial reporting as of </w:t>
      </w:r>
      <w:r w:rsidRPr="00E35569">
        <w:rPr>
          <w:rFonts w:cs="Arial"/>
          <w:b/>
          <w:szCs w:val="22"/>
        </w:rPr>
        <w:t>[September 30, 20X</w:t>
      </w:r>
      <w:r w:rsidR="00C957F1" w:rsidRPr="00E35569">
        <w:rPr>
          <w:rFonts w:cs="Arial"/>
          <w:b/>
          <w:szCs w:val="22"/>
        </w:rPr>
        <w:t>2</w:t>
      </w:r>
      <w:r w:rsidRPr="00E35569">
        <w:rPr>
          <w:rFonts w:cs="Arial"/>
          <w:b/>
          <w:szCs w:val="22"/>
        </w:rPr>
        <w:t>]</w:t>
      </w:r>
      <w:r w:rsidRPr="00E35569">
        <w:rPr>
          <w:rFonts w:cs="Arial"/>
          <w:szCs w:val="22"/>
        </w:rPr>
        <w:t xml:space="preserve">, based on criteria established under 31 U.S.C. § 3512(c), (d), commonly known as the Federal Managers’ Financial Integrity Act </w:t>
      </w:r>
      <w:r w:rsidR="00C04561" w:rsidRPr="00E35569">
        <w:rPr>
          <w:rFonts w:cs="Arial"/>
          <w:szCs w:val="22"/>
        </w:rPr>
        <w:t xml:space="preserve">of 1982 </w:t>
      </w:r>
      <w:r w:rsidRPr="00E35569">
        <w:rPr>
          <w:rFonts w:cs="Arial"/>
          <w:szCs w:val="22"/>
        </w:rPr>
        <w:t>(FMFIA).</w:t>
      </w:r>
      <w:r w:rsidR="00CE15FD" w:rsidRPr="00E35569">
        <w:rPr>
          <w:rFonts w:cs="Arial"/>
          <w:szCs w:val="22"/>
        </w:rPr>
        <w:t xml:space="preserve"> </w:t>
      </w:r>
      <w:r w:rsidR="005727C4" w:rsidRPr="00E35569">
        <w:rPr>
          <w:rFonts w:cs="Arial"/>
          <w:szCs w:val="22"/>
        </w:rPr>
        <w:t xml:space="preserve">In our opinion, because of a material weakness in internal control over </w:t>
      </w:r>
      <w:r w:rsidR="005727C4" w:rsidRPr="00E35569">
        <w:rPr>
          <w:rFonts w:cs="Arial"/>
          <w:b/>
          <w:szCs w:val="22"/>
        </w:rPr>
        <w:t>[briefly name the deficiency]</w:t>
      </w:r>
      <w:r w:rsidR="005727C4" w:rsidRPr="00E35569">
        <w:rPr>
          <w:rFonts w:cs="Arial"/>
          <w:szCs w:val="22"/>
        </w:rPr>
        <w:t xml:space="preserve">, </w:t>
      </w:r>
      <w:r w:rsidR="005727C4" w:rsidRPr="00E35569">
        <w:rPr>
          <w:rFonts w:cs="Arial"/>
          <w:b/>
          <w:szCs w:val="22"/>
        </w:rPr>
        <w:t>[entity]</w:t>
      </w:r>
      <w:r w:rsidR="005727C4" w:rsidRPr="00E35569">
        <w:rPr>
          <w:rFonts w:cs="Arial"/>
          <w:szCs w:val="22"/>
        </w:rPr>
        <w:t xml:space="preserve"> did not maintain, in all material respects, effective internal control over financial reporting as of </w:t>
      </w:r>
      <w:r w:rsidR="005727C4" w:rsidRPr="00E35569">
        <w:rPr>
          <w:rFonts w:cs="Arial"/>
          <w:b/>
          <w:szCs w:val="22"/>
        </w:rPr>
        <w:t>[September 30, 20X</w:t>
      </w:r>
      <w:r w:rsidR="00C957F1" w:rsidRPr="00E35569">
        <w:rPr>
          <w:rFonts w:cs="Arial"/>
          <w:b/>
          <w:szCs w:val="22"/>
        </w:rPr>
        <w:t>2</w:t>
      </w:r>
      <w:r w:rsidR="005727C4" w:rsidRPr="00E35569">
        <w:rPr>
          <w:rFonts w:cs="Arial"/>
          <w:b/>
          <w:szCs w:val="22"/>
        </w:rPr>
        <w:t>]</w:t>
      </w:r>
      <w:r w:rsidR="005727C4" w:rsidRPr="00E35569">
        <w:rPr>
          <w:rFonts w:cs="Arial"/>
          <w:szCs w:val="22"/>
        </w:rPr>
        <w:t>, based on criteria established under FMFIA.</w:t>
      </w:r>
      <w:r w:rsidR="00DB5A51" w:rsidRPr="00E35569">
        <w:rPr>
          <w:rStyle w:val="FootnoteReference"/>
          <w:rFonts w:cs="Arial"/>
          <w:szCs w:val="22"/>
        </w:rPr>
        <w:footnoteReference w:id="47"/>
      </w:r>
    </w:p>
    <w:p w14:paraId="13EBE683" w14:textId="54680BAD" w:rsidR="005727C4" w:rsidRPr="00E35569" w:rsidRDefault="005727C4" w:rsidP="0003395E">
      <w:pPr>
        <w:pStyle w:val="BodyText"/>
        <w:spacing w:before="120"/>
        <w:rPr>
          <w:rFonts w:ascii="Arial" w:hAnsi="Arial" w:cs="Arial"/>
          <w:sz w:val="22"/>
          <w:szCs w:val="22"/>
        </w:rPr>
      </w:pPr>
      <w:r w:rsidRPr="00E35569">
        <w:rPr>
          <w:rFonts w:ascii="Arial" w:hAnsi="Arial" w:cs="Arial"/>
          <w:b/>
          <w:sz w:val="22"/>
          <w:szCs w:val="22"/>
        </w:rPr>
        <w:t>[Customize as appropriate]</w:t>
      </w:r>
      <w:r w:rsidRPr="00E35569">
        <w:rPr>
          <w:rFonts w:ascii="Arial" w:hAnsi="Arial" w:cs="Arial"/>
          <w:sz w:val="22"/>
          <w:szCs w:val="22"/>
        </w:rPr>
        <w:t xml:space="preserve"> </w:t>
      </w:r>
      <w:r w:rsidR="00145DB5" w:rsidRPr="00E35569">
        <w:rPr>
          <w:rFonts w:ascii="Arial" w:hAnsi="Arial" w:cs="Arial"/>
          <w:sz w:val="22"/>
          <w:szCs w:val="22"/>
        </w:rPr>
        <w:t xml:space="preserve">Although </w:t>
      </w:r>
      <w:r w:rsidR="00145DB5" w:rsidRPr="00E35569">
        <w:rPr>
          <w:rFonts w:ascii="Arial" w:hAnsi="Arial" w:cs="Arial"/>
          <w:b/>
          <w:sz w:val="22"/>
          <w:szCs w:val="22"/>
        </w:rPr>
        <w:t>[entity]</w:t>
      </w:r>
      <w:r w:rsidR="00145DB5" w:rsidRPr="00E35569">
        <w:rPr>
          <w:rFonts w:ascii="Arial" w:hAnsi="Arial" w:cs="Arial"/>
          <w:sz w:val="22"/>
          <w:szCs w:val="22"/>
        </w:rPr>
        <w:t xml:space="preserve"> had a </w:t>
      </w:r>
      <w:r w:rsidRPr="00E35569">
        <w:rPr>
          <w:rFonts w:ascii="Arial" w:hAnsi="Arial" w:cs="Arial"/>
          <w:sz w:val="22"/>
          <w:szCs w:val="22"/>
        </w:rPr>
        <w:t>material weakness in</w:t>
      </w:r>
      <w:r w:rsidRPr="00E35569">
        <w:rPr>
          <w:rFonts w:ascii="Arial" w:hAnsi="Arial" w:cs="Arial"/>
          <w:b/>
          <w:sz w:val="22"/>
          <w:szCs w:val="22"/>
        </w:rPr>
        <w:t xml:space="preserve"> </w:t>
      </w:r>
      <w:r w:rsidRPr="00E35569">
        <w:rPr>
          <w:rFonts w:ascii="Arial" w:hAnsi="Arial" w:cs="Arial"/>
          <w:sz w:val="22"/>
          <w:szCs w:val="22"/>
        </w:rPr>
        <w:t>internal control over</w:t>
      </w:r>
      <w:r w:rsidRPr="00E35569">
        <w:rPr>
          <w:rFonts w:ascii="Arial" w:hAnsi="Arial" w:cs="Arial"/>
          <w:b/>
          <w:sz w:val="22"/>
          <w:szCs w:val="22"/>
        </w:rPr>
        <w:t xml:space="preserve"> [briefly name the deficiency], </w:t>
      </w:r>
      <w:r w:rsidR="009F6858" w:rsidRPr="00E35569">
        <w:rPr>
          <w:rFonts w:ascii="Arial" w:hAnsi="Arial" w:cs="Arial"/>
          <w:b/>
          <w:sz w:val="22"/>
          <w:szCs w:val="22"/>
        </w:rPr>
        <w:t xml:space="preserve">[which existed in prior years, (if applicable)] </w:t>
      </w:r>
      <w:r w:rsidR="0049152E" w:rsidRPr="00E35569">
        <w:rPr>
          <w:rFonts w:ascii="Arial" w:hAnsi="Arial" w:cs="Arial"/>
          <w:b/>
          <w:sz w:val="22"/>
          <w:szCs w:val="22"/>
        </w:rPr>
        <w:t>[entity]</w:t>
      </w:r>
      <w:r w:rsidR="0049152E" w:rsidRPr="00E35569">
        <w:rPr>
          <w:rFonts w:ascii="Arial" w:hAnsi="Arial" w:cs="Arial"/>
          <w:sz w:val="22"/>
          <w:szCs w:val="22"/>
        </w:rPr>
        <w:t xml:space="preserve"> </w:t>
      </w:r>
      <w:r w:rsidR="009F6858" w:rsidRPr="00E35569">
        <w:rPr>
          <w:rFonts w:ascii="Arial" w:hAnsi="Arial" w:cs="Arial"/>
          <w:sz w:val="22"/>
          <w:szCs w:val="22"/>
        </w:rPr>
        <w:t>made</w:t>
      </w:r>
      <w:r w:rsidR="00775DEE" w:rsidRPr="00E35569">
        <w:rPr>
          <w:rFonts w:ascii="Arial" w:hAnsi="Arial" w:cs="Arial"/>
          <w:sz w:val="22"/>
          <w:szCs w:val="22"/>
        </w:rPr>
        <w:t xml:space="preserve"> any</w:t>
      </w:r>
      <w:r w:rsidR="009F6858" w:rsidRPr="00E35569">
        <w:rPr>
          <w:rFonts w:ascii="Arial" w:hAnsi="Arial" w:cs="Arial"/>
          <w:sz w:val="22"/>
          <w:szCs w:val="22"/>
        </w:rPr>
        <w:t xml:space="preserve"> necessary adjustments to its records and was therefore</w:t>
      </w:r>
      <w:r w:rsidR="00145DB5" w:rsidRPr="00E35569">
        <w:rPr>
          <w:rFonts w:ascii="Arial" w:hAnsi="Arial" w:cs="Arial"/>
          <w:sz w:val="22"/>
          <w:szCs w:val="22"/>
        </w:rPr>
        <w:t xml:space="preserve"> </w:t>
      </w:r>
      <w:r w:rsidRPr="00E35569">
        <w:rPr>
          <w:rFonts w:ascii="Arial" w:hAnsi="Arial" w:cs="Arial"/>
          <w:sz w:val="22"/>
          <w:szCs w:val="22"/>
        </w:rPr>
        <w:t>able to prepare financial statements that were fairly presented in all material respects for fiscal year</w:t>
      </w:r>
      <w:r w:rsidRPr="00E35569">
        <w:rPr>
          <w:rFonts w:ascii="Arial" w:hAnsi="Arial" w:cs="Arial"/>
          <w:b/>
          <w:sz w:val="22"/>
          <w:szCs w:val="22"/>
        </w:rPr>
        <w:t xml:space="preserve"> [20X</w:t>
      </w:r>
      <w:r w:rsidR="00C957F1" w:rsidRPr="00E35569">
        <w:rPr>
          <w:rFonts w:ascii="Arial" w:hAnsi="Arial" w:cs="Arial"/>
          <w:b/>
          <w:sz w:val="22"/>
          <w:szCs w:val="22"/>
        </w:rPr>
        <w:t>2</w:t>
      </w:r>
      <w:r w:rsidRPr="00E35569">
        <w:rPr>
          <w:rFonts w:ascii="Arial" w:hAnsi="Arial" w:cs="Arial"/>
          <w:b/>
          <w:sz w:val="22"/>
          <w:szCs w:val="22"/>
        </w:rPr>
        <w:t>].</w:t>
      </w:r>
      <w:r w:rsidR="00E77231" w:rsidRPr="00E35569">
        <w:rPr>
          <w:rFonts w:ascii="Arial" w:hAnsi="Arial" w:cs="Arial"/>
          <w:b/>
          <w:sz w:val="22"/>
          <w:szCs w:val="22"/>
        </w:rPr>
        <w:t xml:space="preserve"> </w:t>
      </w:r>
      <w:r w:rsidR="00E77231" w:rsidRPr="00E35569">
        <w:rPr>
          <w:rFonts w:ascii="Arial" w:hAnsi="Arial" w:cs="Arial"/>
          <w:sz w:val="22"/>
          <w:szCs w:val="22"/>
        </w:rPr>
        <w:t>T</w:t>
      </w:r>
      <w:r w:rsidRPr="00E35569">
        <w:rPr>
          <w:rFonts w:ascii="Arial" w:hAnsi="Arial" w:cs="Arial"/>
          <w:sz w:val="22"/>
          <w:szCs w:val="22"/>
        </w:rPr>
        <w:t xml:space="preserve">his material weakness, which </w:t>
      </w:r>
      <w:r w:rsidR="00E77231" w:rsidRPr="00E35569">
        <w:rPr>
          <w:rFonts w:ascii="Arial" w:hAnsi="Arial" w:cs="Arial"/>
          <w:sz w:val="22"/>
          <w:szCs w:val="22"/>
        </w:rPr>
        <w:t>is</w:t>
      </w:r>
      <w:r w:rsidRPr="00E35569">
        <w:rPr>
          <w:rFonts w:ascii="Arial" w:hAnsi="Arial" w:cs="Arial"/>
          <w:sz w:val="22"/>
          <w:szCs w:val="22"/>
        </w:rPr>
        <w:t xml:space="preserve"> discussed in more detail </w:t>
      </w:r>
      <w:r w:rsidR="000C2E96" w:rsidRPr="00E35569">
        <w:rPr>
          <w:rFonts w:ascii="Arial" w:hAnsi="Arial" w:cs="Arial"/>
          <w:sz w:val="22"/>
          <w:szCs w:val="22"/>
        </w:rPr>
        <w:t xml:space="preserve">in the Basis for </w:t>
      </w:r>
      <w:r w:rsidR="00D62EF7" w:rsidRPr="00E35569">
        <w:rPr>
          <w:rFonts w:ascii="Arial" w:hAnsi="Arial" w:cs="Arial"/>
          <w:sz w:val="22"/>
          <w:szCs w:val="22"/>
        </w:rPr>
        <w:t xml:space="preserve">Adverse </w:t>
      </w:r>
      <w:r w:rsidR="000C2E96" w:rsidRPr="00E35569">
        <w:rPr>
          <w:rFonts w:ascii="Arial" w:hAnsi="Arial" w:cs="Arial"/>
          <w:sz w:val="22"/>
          <w:szCs w:val="22"/>
        </w:rPr>
        <w:t xml:space="preserve">Opinion </w:t>
      </w:r>
      <w:r w:rsidR="00D62EF7" w:rsidRPr="00E35569">
        <w:rPr>
          <w:rFonts w:ascii="Arial" w:hAnsi="Arial" w:cs="Arial"/>
          <w:sz w:val="22"/>
          <w:szCs w:val="22"/>
        </w:rPr>
        <w:t xml:space="preserve">on Internal Control over Financial Reporting </w:t>
      </w:r>
      <w:r w:rsidR="000C2E96" w:rsidRPr="00E35569">
        <w:rPr>
          <w:rFonts w:ascii="Arial" w:hAnsi="Arial" w:cs="Arial"/>
          <w:sz w:val="22"/>
          <w:szCs w:val="22"/>
        </w:rPr>
        <w:t>section</w:t>
      </w:r>
      <w:r w:rsidRPr="00E35569">
        <w:rPr>
          <w:rFonts w:ascii="Arial" w:hAnsi="Arial" w:cs="Arial"/>
          <w:sz w:val="22"/>
          <w:szCs w:val="22"/>
        </w:rPr>
        <w:t>,</w:t>
      </w:r>
      <w:r w:rsidRPr="00E35569">
        <w:rPr>
          <w:rFonts w:ascii="Arial" w:hAnsi="Arial" w:cs="Arial"/>
          <w:b/>
          <w:sz w:val="22"/>
          <w:szCs w:val="22"/>
        </w:rPr>
        <w:t xml:space="preserve"> </w:t>
      </w:r>
      <w:r w:rsidR="00E77231" w:rsidRPr="00E35569">
        <w:rPr>
          <w:rFonts w:ascii="Arial" w:hAnsi="Arial" w:cs="Arial"/>
          <w:sz w:val="22"/>
          <w:szCs w:val="22"/>
        </w:rPr>
        <w:t>is</w:t>
      </w:r>
      <w:r w:rsidRPr="00E35569">
        <w:rPr>
          <w:rFonts w:ascii="Arial" w:hAnsi="Arial" w:cs="Arial"/>
          <w:sz w:val="22"/>
          <w:szCs w:val="22"/>
        </w:rPr>
        <w:t xml:space="preserve"> also disclosed by</w:t>
      </w:r>
      <w:r w:rsidRPr="00E35569">
        <w:rPr>
          <w:rFonts w:ascii="Arial" w:hAnsi="Arial" w:cs="Arial"/>
          <w:b/>
          <w:sz w:val="22"/>
          <w:szCs w:val="22"/>
        </w:rPr>
        <w:t xml:space="preserve"> [entity]</w:t>
      </w:r>
      <w:r w:rsidRPr="00E35569">
        <w:rPr>
          <w:rFonts w:ascii="Arial" w:hAnsi="Arial" w:cs="Arial"/>
          <w:sz w:val="22"/>
          <w:szCs w:val="22"/>
        </w:rPr>
        <w:t xml:space="preserve"> in its fiscal year </w:t>
      </w:r>
      <w:r w:rsidRPr="00E35569">
        <w:rPr>
          <w:rFonts w:ascii="Arial" w:hAnsi="Arial" w:cs="Arial"/>
          <w:b/>
          <w:sz w:val="22"/>
          <w:szCs w:val="22"/>
        </w:rPr>
        <w:t>[20X</w:t>
      </w:r>
      <w:r w:rsidR="00C957F1" w:rsidRPr="00E35569">
        <w:rPr>
          <w:rFonts w:ascii="Arial" w:hAnsi="Arial" w:cs="Arial"/>
          <w:b/>
          <w:sz w:val="22"/>
          <w:szCs w:val="22"/>
        </w:rPr>
        <w:t>2</w:t>
      </w:r>
      <w:r w:rsidRPr="00E35569">
        <w:rPr>
          <w:rFonts w:ascii="Arial" w:hAnsi="Arial" w:cs="Arial"/>
          <w:b/>
          <w:sz w:val="22"/>
          <w:szCs w:val="22"/>
        </w:rPr>
        <w:t xml:space="preserve">] </w:t>
      </w:r>
      <w:r w:rsidRPr="00E35569">
        <w:rPr>
          <w:rFonts w:ascii="Arial" w:hAnsi="Arial" w:cs="Arial"/>
          <w:sz w:val="22"/>
          <w:szCs w:val="22"/>
        </w:rPr>
        <w:t xml:space="preserve">(1) FMFIA assurance statement and (2) Management’s Report on Internal Control over Financial Reporting. We considered this material weakness in determining the nature, timing, and extent of our audit procedures on </w:t>
      </w:r>
      <w:r w:rsidRPr="00E35569">
        <w:rPr>
          <w:rFonts w:ascii="Arial" w:hAnsi="Arial" w:cs="Arial"/>
          <w:b/>
          <w:sz w:val="22"/>
          <w:szCs w:val="22"/>
        </w:rPr>
        <w:t>[entity’s]</w:t>
      </w:r>
      <w:r w:rsidRPr="00E35569">
        <w:rPr>
          <w:rFonts w:ascii="Arial" w:hAnsi="Arial" w:cs="Arial"/>
          <w:sz w:val="22"/>
          <w:szCs w:val="22"/>
        </w:rPr>
        <w:t xml:space="preserve"> fiscal year </w:t>
      </w:r>
      <w:r w:rsidRPr="00E35569">
        <w:rPr>
          <w:rFonts w:ascii="Arial" w:hAnsi="Arial" w:cs="Arial"/>
          <w:b/>
          <w:sz w:val="22"/>
          <w:szCs w:val="22"/>
        </w:rPr>
        <w:t>[20X</w:t>
      </w:r>
      <w:r w:rsidR="00C957F1" w:rsidRPr="00E35569">
        <w:rPr>
          <w:rFonts w:ascii="Arial" w:hAnsi="Arial" w:cs="Arial"/>
          <w:b/>
          <w:sz w:val="22"/>
          <w:szCs w:val="22"/>
        </w:rPr>
        <w:t>2</w:t>
      </w:r>
      <w:r w:rsidRPr="00E35569">
        <w:rPr>
          <w:rFonts w:ascii="Arial" w:hAnsi="Arial" w:cs="Arial"/>
          <w:b/>
          <w:sz w:val="22"/>
          <w:szCs w:val="22"/>
        </w:rPr>
        <w:t>]</w:t>
      </w:r>
      <w:r w:rsidRPr="00E35569">
        <w:rPr>
          <w:rFonts w:ascii="Arial" w:hAnsi="Arial" w:cs="Arial"/>
          <w:sz w:val="22"/>
          <w:szCs w:val="22"/>
        </w:rPr>
        <w:t xml:space="preserve"> financial statements. </w:t>
      </w:r>
    </w:p>
    <w:p w14:paraId="2818E45E" w14:textId="11102C1F" w:rsidR="005727C4" w:rsidRPr="00E35569" w:rsidRDefault="005727C4" w:rsidP="0003395E">
      <w:pPr>
        <w:pStyle w:val="BodyText"/>
        <w:spacing w:before="120"/>
        <w:rPr>
          <w:rFonts w:ascii="Arial" w:hAnsi="Arial" w:cs="Arial"/>
          <w:sz w:val="22"/>
          <w:szCs w:val="22"/>
        </w:rPr>
      </w:pPr>
      <w:r w:rsidRPr="00E35569">
        <w:rPr>
          <w:rFonts w:ascii="Arial" w:hAnsi="Arial" w:cs="Arial"/>
          <w:b/>
          <w:sz w:val="22"/>
          <w:szCs w:val="22"/>
        </w:rPr>
        <w:t xml:space="preserve">[If applicable] </w:t>
      </w:r>
      <w:r w:rsidRPr="00E35569">
        <w:rPr>
          <w:rFonts w:ascii="Arial" w:hAnsi="Arial" w:cs="Arial"/>
          <w:sz w:val="22"/>
          <w:szCs w:val="22"/>
        </w:rPr>
        <w:t>In addition to the</w:t>
      </w:r>
      <w:r w:rsidRPr="00E35569">
        <w:rPr>
          <w:rFonts w:ascii="Arial" w:hAnsi="Arial" w:cs="Arial"/>
          <w:b/>
          <w:sz w:val="22"/>
          <w:szCs w:val="22"/>
        </w:rPr>
        <w:t xml:space="preserve"> </w:t>
      </w:r>
      <w:r w:rsidRPr="00E35569">
        <w:rPr>
          <w:rFonts w:ascii="Arial" w:hAnsi="Arial" w:cs="Arial"/>
          <w:sz w:val="22"/>
          <w:szCs w:val="22"/>
        </w:rPr>
        <w:t xml:space="preserve">material weakness in internal control </w:t>
      </w:r>
      <w:r w:rsidR="00145DB5" w:rsidRPr="00E35569">
        <w:rPr>
          <w:rFonts w:ascii="Arial" w:hAnsi="Arial" w:cs="Arial"/>
          <w:sz w:val="22"/>
          <w:szCs w:val="22"/>
        </w:rPr>
        <w:t xml:space="preserve">over </w:t>
      </w:r>
      <w:r w:rsidRPr="00E35569">
        <w:rPr>
          <w:rFonts w:ascii="Arial" w:hAnsi="Arial" w:cs="Arial"/>
          <w:b/>
          <w:sz w:val="22"/>
          <w:szCs w:val="22"/>
        </w:rPr>
        <w:t>[insert description of material weakness from above]</w:t>
      </w:r>
      <w:r w:rsidRPr="00E35569">
        <w:rPr>
          <w:rFonts w:ascii="Arial" w:hAnsi="Arial" w:cs="Arial"/>
          <w:sz w:val="22"/>
          <w:szCs w:val="22"/>
        </w:rPr>
        <w:t xml:space="preserve">, we also identified other deficiencies in </w:t>
      </w:r>
      <w:r w:rsidRPr="00E35569">
        <w:rPr>
          <w:rFonts w:ascii="Arial" w:hAnsi="Arial" w:cs="Arial"/>
          <w:b/>
          <w:sz w:val="22"/>
          <w:szCs w:val="22"/>
        </w:rPr>
        <w:t>[entity’s]</w:t>
      </w:r>
      <w:r w:rsidRPr="00E35569">
        <w:rPr>
          <w:rFonts w:ascii="Arial" w:hAnsi="Arial" w:cs="Arial"/>
          <w:color w:val="auto"/>
          <w:sz w:val="22"/>
          <w:szCs w:val="22"/>
        </w:rPr>
        <w:t xml:space="preserve"> </w:t>
      </w:r>
      <w:r w:rsidRPr="00E35569">
        <w:rPr>
          <w:rFonts w:ascii="Arial" w:hAnsi="Arial" w:cs="Arial"/>
          <w:sz w:val="22"/>
          <w:szCs w:val="22"/>
        </w:rPr>
        <w:t>internal control over financial reporting that we do not consider to be material weaknesses or significant deficiencies.</w:t>
      </w:r>
      <w:r w:rsidRPr="00E35569">
        <w:rPr>
          <w:rStyle w:val="FootnoteReference"/>
          <w:rFonts w:ascii="Arial" w:hAnsi="Arial" w:cs="Arial"/>
          <w:sz w:val="22"/>
          <w:szCs w:val="22"/>
        </w:rPr>
        <w:footnoteReference w:id="48"/>
      </w:r>
      <w:r w:rsidRPr="00E35569">
        <w:rPr>
          <w:rFonts w:ascii="Arial" w:hAnsi="Arial" w:cs="Arial"/>
          <w:sz w:val="22"/>
          <w:szCs w:val="22"/>
        </w:rPr>
        <w:t xml:space="preserve"> Nonetheless, these deficiencies warrant </w:t>
      </w:r>
      <w:r w:rsidRPr="00E35569">
        <w:rPr>
          <w:rFonts w:ascii="Arial" w:hAnsi="Arial" w:cs="Arial"/>
          <w:b/>
          <w:sz w:val="22"/>
          <w:szCs w:val="22"/>
        </w:rPr>
        <w:t>[entity]</w:t>
      </w:r>
      <w:r w:rsidRPr="00E35569">
        <w:rPr>
          <w:rFonts w:ascii="Arial" w:hAnsi="Arial" w:cs="Arial"/>
          <w:color w:val="auto"/>
          <w:sz w:val="22"/>
          <w:szCs w:val="22"/>
        </w:rPr>
        <w:t xml:space="preserve"> </w:t>
      </w:r>
      <w:r w:rsidRPr="00E35569">
        <w:rPr>
          <w:rFonts w:ascii="Arial" w:hAnsi="Arial" w:cs="Arial"/>
          <w:sz w:val="22"/>
          <w:szCs w:val="22"/>
        </w:rPr>
        <w:t xml:space="preserve">management’s attention. We have communicated these matters to </w:t>
      </w:r>
      <w:r w:rsidRPr="00E35569">
        <w:rPr>
          <w:rFonts w:ascii="Arial" w:hAnsi="Arial" w:cs="Arial"/>
          <w:b/>
          <w:sz w:val="22"/>
          <w:szCs w:val="22"/>
        </w:rPr>
        <w:t>[entity]</w:t>
      </w:r>
      <w:r w:rsidRPr="00E35569">
        <w:rPr>
          <w:rFonts w:ascii="Arial" w:hAnsi="Arial" w:cs="Arial"/>
          <w:color w:val="auto"/>
          <w:sz w:val="22"/>
          <w:szCs w:val="22"/>
        </w:rPr>
        <w:t xml:space="preserve"> </w:t>
      </w:r>
      <w:r w:rsidRPr="00E35569">
        <w:rPr>
          <w:rFonts w:ascii="Arial" w:hAnsi="Arial" w:cs="Arial"/>
          <w:sz w:val="22"/>
          <w:szCs w:val="22"/>
        </w:rPr>
        <w:t>management and, where appropriate, will report on them separately.</w:t>
      </w:r>
      <w:r w:rsidR="00AA1C88" w:rsidRPr="00E35569">
        <w:rPr>
          <w:rStyle w:val="FootnoteReference"/>
          <w:rFonts w:ascii="Arial" w:hAnsi="Arial" w:cs="Arial"/>
          <w:sz w:val="22"/>
          <w:szCs w:val="22"/>
        </w:rPr>
        <w:footnoteReference w:id="49"/>
      </w:r>
    </w:p>
    <w:p w14:paraId="66316A64" w14:textId="59E92CB6" w:rsidR="00C7261B" w:rsidRPr="00E35569" w:rsidRDefault="00C7261B" w:rsidP="006E0FB4">
      <w:pPr>
        <w:pStyle w:val="BodyText"/>
        <w:spacing w:before="120"/>
        <w:rPr>
          <w:rFonts w:ascii="Arial" w:hAnsi="Arial" w:cs="Arial"/>
          <w:sz w:val="22"/>
          <w:szCs w:val="22"/>
          <w:u w:val="single"/>
        </w:rPr>
      </w:pPr>
    </w:p>
    <w:p w14:paraId="37743577" w14:textId="15BF47C7" w:rsidR="006E0FB4" w:rsidRPr="00E35569" w:rsidRDefault="006E0FB4" w:rsidP="006E0FB4">
      <w:pPr>
        <w:pStyle w:val="BodyText"/>
        <w:spacing w:before="120"/>
        <w:rPr>
          <w:rFonts w:ascii="Arial" w:hAnsi="Arial" w:cs="Arial"/>
          <w:sz w:val="22"/>
          <w:szCs w:val="22"/>
          <w:u w:val="single"/>
        </w:rPr>
      </w:pPr>
      <w:r w:rsidRPr="00E35569">
        <w:rPr>
          <w:rFonts w:ascii="Arial" w:hAnsi="Arial" w:cs="Arial"/>
          <w:sz w:val="22"/>
          <w:szCs w:val="22"/>
          <w:u w:val="single"/>
        </w:rPr>
        <w:t>Basis for Opinion on the Financial Statements</w:t>
      </w:r>
    </w:p>
    <w:p w14:paraId="24796DE6" w14:textId="67D3A56E" w:rsidR="006E0FB4" w:rsidRPr="00E35569" w:rsidRDefault="006E0FB4" w:rsidP="006E0FB4">
      <w:pPr>
        <w:rPr>
          <w:rFonts w:cs="Arial"/>
          <w:szCs w:val="22"/>
        </w:rPr>
      </w:pPr>
      <w:r w:rsidRPr="00E35569">
        <w:rPr>
          <w:rFonts w:cs="Arial"/>
          <w:szCs w:val="22"/>
        </w:rPr>
        <w:lastRenderedPageBreak/>
        <w:t xml:space="preserve">We conducted our audits in accordance with U.S. generally accepted government auditing standards. Our responsibilities under those standards are further described in the Auditor’s Responsibilities for the Audits of the Financial Statements and Internal Control over Financial Reporting section of our report. We are required to be independent of </w:t>
      </w:r>
      <w:r w:rsidRPr="00E35569">
        <w:rPr>
          <w:rFonts w:cs="Arial"/>
          <w:b/>
          <w:szCs w:val="22"/>
        </w:rPr>
        <w:t>[entity]</w:t>
      </w:r>
      <w:r w:rsidRPr="00E35569">
        <w:rPr>
          <w:rFonts w:cs="Arial"/>
          <w:szCs w:val="22"/>
        </w:rPr>
        <w:t xml:space="preserve"> and to meet our other ethical responsibilities, in accordance with the relevant ethical requirements relating to our audits. We believe that the audit evidence we have obtained is sufficient and appropriate to provide a basis for our audit opinion on the financial statements.</w:t>
      </w:r>
    </w:p>
    <w:p w14:paraId="1A02E80C" w14:textId="4B25FA3A" w:rsidR="002B28C3" w:rsidRPr="00E35569" w:rsidRDefault="002B28C3" w:rsidP="0003395E">
      <w:pPr>
        <w:pStyle w:val="BodyText"/>
        <w:spacing w:before="120"/>
        <w:rPr>
          <w:rFonts w:ascii="Arial" w:hAnsi="Arial" w:cs="Arial"/>
          <w:sz w:val="22"/>
          <w:szCs w:val="22"/>
          <w:u w:val="single"/>
        </w:rPr>
      </w:pPr>
      <w:r w:rsidRPr="00E35569">
        <w:rPr>
          <w:rFonts w:ascii="Arial" w:hAnsi="Arial" w:cs="Arial"/>
          <w:sz w:val="22"/>
          <w:szCs w:val="22"/>
          <w:u w:val="single"/>
        </w:rPr>
        <w:t xml:space="preserve">Basis for </w:t>
      </w:r>
      <w:r w:rsidR="006E0FB4" w:rsidRPr="00E35569">
        <w:rPr>
          <w:rFonts w:ascii="Arial" w:hAnsi="Arial" w:cs="Arial"/>
          <w:sz w:val="22"/>
          <w:szCs w:val="22"/>
          <w:u w:val="single"/>
        </w:rPr>
        <w:t xml:space="preserve">Adverse </w:t>
      </w:r>
      <w:r w:rsidRPr="00E35569">
        <w:rPr>
          <w:rFonts w:ascii="Arial" w:hAnsi="Arial" w:cs="Arial"/>
          <w:sz w:val="22"/>
          <w:szCs w:val="22"/>
          <w:u w:val="single"/>
        </w:rPr>
        <w:t>Opinion</w:t>
      </w:r>
      <w:r w:rsidR="00D62EF7" w:rsidRPr="00E35569">
        <w:rPr>
          <w:rFonts w:ascii="Arial" w:hAnsi="Arial" w:cs="Arial"/>
          <w:sz w:val="22"/>
          <w:szCs w:val="22"/>
          <w:u w:val="single"/>
        </w:rPr>
        <w:t xml:space="preserve"> on </w:t>
      </w:r>
      <w:r w:rsidR="006E0FB4" w:rsidRPr="00E35569">
        <w:rPr>
          <w:rFonts w:ascii="Arial" w:hAnsi="Arial" w:cs="Arial"/>
          <w:sz w:val="22"/>
          <w:szCs w:val="22"/>
          <w:u w:val="single"/>
        </w:rPr>
        <w:t>Internal Control over Financial Reporting</w:t>
      </w:r>
    </w:p>
    <w:p w14:paraId="0A1C5BB7" w14:textId="2824373E" w:rsidR="00DB5A51" w:rsidRPr="00E35569" w:rsidRDefault="00C94FB5" w:rsidP="0003395E">
      <w:pPr>
        <w:pStyle w:val="BodyText"/>
        <w:spacing w:before="120"/>
        <w:rPr>
          <w:rFonts w:ascii="Arial" w:hAnsi="Arial" w:cs="Arial"/>
          <w:sz w:val="22"/>
          <w:szCs w:val="22"/>
          <w:u w:val="single"/>
        </w:rPr>
      </w:pPr>
      <w:r w:rsidRPr="00E35569">
        <w:rPr>
          <w:rFonts w:ascii="Arial" w:hAnsi="Arial" w:cs="Arial"/>
          <w:color w:val="auto"/>
          <w:sz w:val="22"/>
          <w:szCs w:val="22"/>
        </w:rPr>
        <w:t>W</w:t>
      </w:r>
      <w:r w:rsidR="00DB5A51" w:rsidRPr="00E35569">
        <w:rPr>
          <w:rFonts w:ascii="Arial" w:hAnsi="Arial" w:cs="Arial"/>
          <w:color w:val="auto"/>
          <w:sz w:val="22"/>
          <w:szCs w:val="22"/>
        </w:rPr>
        <w:t xml:space="preserve">e identified the following material weakness in our audits of the fiscal years </w:t>
      </w:r>
      <w:r w:rsidR="00E858C5" w:rsidRPr="00E35569">
        <w:rPr>
          <w:rFonts w:ascii="Arial" w:hAnsi="Arial" w:cs="Arial"/>
          <w:b/>
          <w:color w:val="auto"/>
          <w:sz w:val="22"/>
          <w:szCs w:val="22"/>
        </w:rPr>
        <w:t>[20X2 and 20X1</w:t>
      </w:r>
      <w:r w:rsidR="00DB5A51" w:rsidRPr="00E35569">
        <w:rPr>
          <w:rFonts w:ascii="Arial" w:hAnsi="Arial" w:cs="Arial"/>
          <w:b/>
          <w:color w:val="auto"/>
          <w:sz w:val="22"/>
          <w:szCs w:val="22"/>
        </w:rPr>
        <w:t>]</w:t>
      </w:r>
      <w:r w:rsidR="00DB5A51" w:rsidRPr="00E35569">
        <w:rPr>
          <w:rFonts w:ascii="Arial" w:hAnsi="Arial" w:cs="Arial"/>
          <w:color w:val="auto"/>
          <w:sz w:val="22"/>
          <w:szCs w:val="22"/>
        </w:rPr>
        <w:t xml:space="preserve"> financial statements of </w:t>
      </w:r>
      <w:r w:rsidR="00DB5A51" w:rsidRPr="00E35569">
        <w:rPr>
          <w:rFonts w:ascii="Arial" w:hAnsi="Arial" w:cs="Arial"/>
          <w:b/>
          <w:sz w:val="22"/>
          <w:szCs w:val="22"/>
        </w:rPr>
        <w:t>[entity]</w:t>
      </w:r>
      <w:r w:rsidR="00DB5A51" w:rsidRPr="00E35569">
        <w:rPr>
          <w:rFonts w:ascii="Arial" w:hAnsi="Arial" w:cs="Arial"/>
          <w:sz w:val="22"/>
          <w:szCs w:val="22"/>
        </w:rPr>
        <w:t>.</w:t>
      </w:r>
    </w:p>
    <w:p w14:paraId="5DFDBF57" w14:textId="15E635FB" w:rsidR="005727C4" w:rsidRPr="00E35569" w:rsidRDefault="005727C4" w:rsidP="000C2E96">
      <w:pPr>
        <w:pStyle w:val="BodyText"/>
        <w:spacing w:before="120"/>
        <w:ind w:firstLine="720"/>
        <w:rPr>
          <w:rFonts w:ascii="Arial" w:hAnsi="Arial" w:cs="Arial"/>
          <w:b/>
          <w:sz w:val="22"/>
          <w:szCs w:val="22"/>
        </w:rPr>
      </w:pPr>
      <w:r w:rsidRPr="00E35569">
        <w:rPr>
          <w:rFonts w:ascii="Arial" w:hAnsi="Arial" w:cs="Arial"/>
          <w:b/>
          <w:sz w:val="22"/>
          <w:szCs w:val="22"/>
        </w:rPr>
        <w:t>Material Weakness in Internal Control over</w:t>
      </w:r>
      <w:r w:rsidRPr="00E35569">
        <w:rPr>
          <w:rFonts w:ascii="Arial" w:hAnsi="Arial" w:cs="Arial"/>
          <w:sz w:val="22"/>
          <w:szCs w:val="22"/>
        </w:rPr>
        <w:t xml:space="preserve"> </w:t>
      </w:r>
      <w:r w:rsidRPr="00E35569">
        <w:rPr>
          <w:rFonts w:ascii="Arial" w:hAnsi="Arial" w:cs="Arial"/>
          <w:b/>
          <w:sz w:val="22"/>
          <w:szCs w:val="22"/>
        </w:rPr>
        <w:t xml:space="preserve">[briefly name the deficiency] </w:t>
      </w:r>
    </w:p>
    <w:p w14:paraId="6AA25A99" w14:textId="36FE7406" w:rsidR="005727C4" w:rsidRPr="00E35569" w:rsidRDefault="005727C4" w:rsidP="0003395E">
      <w:pPr>
        <w:pStyle w:val="BodyText"/>
        <w:spacing w:before="120"/>
        <w:rPr>
          <w:rFonts w:ascii="Arial" w:hAnsi="Arial" w:cs="Arial"/>
          <w:b/>
          <w:sz w:val="22"/>
          <w:szCs w:val="22"/>
        </w:rPr>
      </w:pPr>
      <w:r w:rsidRPr="00E35569">
        <w:rPr>
          <w:rFonts w:ascii="Arial" w:hAnsi="Arial" w:cs="Arial"/>
          <w:b/>
          <w:sz w:val="22"/>
          <w:szCs w:val="22"/>
        </w:rPr>
        <w:t>[Describe material weakness</w:t>
      </w:r>
      <w:r w:rsidR="0002100B" w:rsidRPr="00E35569">
        <w:rPr>
          <w:rFonts w:ascii="Arial" w:hAnsi="Arial" w:cs="Arial"/>
          <w:b/>
          <w:sz w:val="22"/>
          <w:szCs w:val="22"/>
        </w:rPr>
        <w:t>, including any progress or changes in the internal control deficiencies identified if they were previously reported.</w:t>
      </w:r>
      <w:r w:rsidRPr="00E35569">
        <w:rPr>
          <w:rFonts w:ascii="Arial" w:hAnsi="Arial" w:cs="Arial"/>
          <w:b/>
          <w:sz w:val="22"/>
          <w:szCs w:val="22"/>
        </w:rPr>
        <w:t>]</w:t>
      </w:r>
    </w:p>
    <w:p w14:paraId="23D8B171" w14:textId="050B7EDD" w:rsidR="000C2E96" w:rsidRPr="00E35569" w:rsidRDefault="000C2E96" w:rsidP="000C2E96">
      <w:pPr>
        <w:rPr>
          <w:rFonts w:cs="Arial"/>
          <w:szCs w:val="22"/>
        </w:rPr>
      </w:pPr>
      <w:r w:rsidRPr="00E35569">
        <w:rPr>
          <w:rFonts w:cs="Arial"/>
          <w:szCs w:val="22"/>
        </w:rPr>
        <w:t xml:space="preserve">We conducted our audits in accordance with U.S. generally accepted government auditing standards. Our responsibilities under those standards are further described in the Auditor’s Responsibilities for the Audits of the Financial Statements and Internal Control over Financial Reporting section of our report. We are required to be independent of </w:t>
      </w:r>
      <w:r w:rsidRPr="00E35569">
        <w:rPr>
          <w:rFonts w:cs="Arial"/>
          <w:b/>
          <w:szCs w:val="22"/>
        </w:rPr>
        <w:t>[entity]</w:t>
      </w:r>
      <w:r w:rsidRPr="00E35569">
        <w:rPr>
          <w:rFonts w:cs="Arial"/>
          <w:szCs w:val="22"/>
        </w:rPr>
        <w:t xml:space="preserve"> and to meet our other ethical responsibilities, in accordance with the relevant ethical requirements relating to our audits. We believe that the audit evidence we have obtained is sufficient and appropriate to provid</w:t>
      </w:r>
      <w:r w:rsidR="006E0FB4" w:rsidRPr="00E35569">
        <w:rPr>
          <w:rFonts w:cs="Arial"/>
          <w:szCs w:val="22"/>
        </w:rPr>
        <w:t>e a basis for our adverse audit opinion on internal control over financial reporting</w:t>
      </w:r>
      <w:r w:rsidRPr="00E35569">
        <w:rPr>
          <w:rFonts w:cs="Arial"/>
          <w:szCs w:val="22"/>
        </w:rPr>
        <w:t>.</w:t>
      </w:r>
    </w:p>
    <w:p w14:paraId="4C336786" w14:textId="034B8FCE" w:rsidR="00721539" w:rsidRPr="00E35569" w:rsidRDefault="00721539" w:rsidP="00721539">
      <w:pPr>
        <w:rPr>
          <w:rFonts w:cs="Arial"/>
          <w:b/>
          <w:szCs w:val="22"/>
        </w:rPr>
      </w:pPr>
      <w:r w:rsidRPr="00E35569">
        <w:rPr>
          <w:rFonts w:cs="Arial"/>
          <w:b/>
          <w:szCs w:val="22"/>
        </w:rPr>
        <w:t>[Note: If applicable, insert emphasis-of-matter</w:t>
      </w:r>
      <w:r w:rsidR="004E1565" w:rsidRPr="00E35569">
        <w:rPr>
          <w:rFonts w:cs="Arial"/>
          <w:b/>
          <w:szCs w:val="22"/>
        </w:rPr>
        <w:t xml:space="preserve"> paragraph(s),</w:t>
      </w:r>
      <w:r w:rsidR="00747AAE" w:rsidRPr="00E35569">
        <w:rPr>
          <w:rFonts w:cs="Arial"/>
          <w:b/>
          <w:szCs w:val="22"/>
        </w:rPr>
        <w:t xml:space="preserve"> other-</w:t>
      </w:r>
      <w:r w:rsidRPr="00E35569">
        <w:rPr>
          <w:rFonts w:cs="Arial"/>
          <w:b/>
          <w:szCs w:val="22"/>
        </w:rPr>
        <w:t>matter paragraph(s)</w:t>
      </w:r>
      <w:r w:rsidR="004E1565" w:rsidRPr="00E35569">
        <w:rPr>
          <w:rFonts w:cs="Arial"/>
          <w:b/>
          <w:szCs w:val="22"/>
        </w:rPr>
        <w:t>, or both</w:t>
      </w:r>
      <w:r w:rsidRPr="00E35569">
        <w:rPr>
          <w:rFonts w:cs="Arial"/>
          <w:b/>
          <w:szCs w:val="22"/>
        </w:rPr>
        <w:t xml:space="preserve"> in accordance with AU-C 706. Include related heading(s).]</w:t>
      </w:r>
    </w:p>
    <w:p w14:paraId="090DE7A8" w14:textId="77777777" w:rsidR="00721539" w:rsidRPr="00E35569" w:rsidRDefault="00721539" w:rsidP="00721539">
      <w:pPr>
        <w:rPr>
          <w:rFonts w:cs="Arial"/>
          <w:u w:val="single"/>
        </w:rPr>
      </w:pPr>
      <w:r w:rsidRPr="00E35569">
        <w:rPr>
          <w:rFonts w:cs="Arial"/>
          <w:u w:val="single"/>
        </w:rPr>
        <w:t>Responsibilities of Management for the Financial Statements and Internal Control over Financial Reporting</w:t>
      </w:r>
    </w:p>
    <w:p w14:paraId="61EB3793" w14:textId="1B715E5D" w:rsidR="00E31502" w:rsidRPr="00E35569" w:rsidRDefault="00E31502" w:rsidP="00A63E7B">
      <w:pPr>
        <w:pStyle w:val="BodyText"/>
        <w:spacing w:before="120"/>
        <w:rPr>
          <w:rFonts w:ascii="Arial" w:hAnsi="Arial" w:cs="Arial"/>
          <w:color w:val="auto"/>
          <w:sz w:val="22"/>
          <w:szCs w:val="22"/>
        </w:rPr>
      </w:pPr>
      <w:r w:rsidRPr="00E35569">
        <w:rPr>
          <w:rFonts w:ascii="Arial" w:hAnsi="Arial" w:cs="Arial"/>
          <w:color w:val="auto"/>
          <w:sz w:val="22"/>
          <w:szCs w:val="22"/>
        </w:rPr>
        <w:t>M</w:t>
      </w:r>
      <w:r w:rsidR="00A63E7B" w:rsidRPr="00E35569">
        <w:rPr>
          <w:rFonts w:ascii="Arial" w:hAnsi="Arial" w:cs="Arial"/>
          <w:color w:val="auto"/>
          <w:sz w:val="22"/>
          <w:szCs w:val="22"/>
        </w:rPr>
        <w:t xml:space="preserve">anagement is responsible for </w:t>
      </w:r>
    </w:p>
    <w:p w14:paraId="545CCC90" w14:textId="673DE176" w:rsidR="00E31502" w:rsidRPr="00E35569" w:rsidRDefault="00A63E7B" w:rsidP="00A53AD5">
      <w:pPr>
        <w:pStyle w:val="BodyText"/>
        <w:numPr>
          <w:ilvl w:val="0"/>
          <w:numId w:val="73"/>
        </w:numPr>
        <w:spacing w:before="120"/>
        <w:ind w:left="360"/>
        <w:rPr>
          <w:rFonts w:ascii="Arial" w:hAnsi="Arial" w:cs="Arial"/>
          <w:color w:val="auto"/>
          <w:sz w:val="22"/>
          <w:szCs w:val="22"/>
        </w:rPr>
      </w:pPr>
      <w:r w:rsidRPr="00E35569">
        <w:rPr>
          <w:rFonts w:ascii="Arial" w:hAnsi="Arial" w:cs="Arial"/>
          <w:color w:val="auto"/>
          <w:sz w:val="22"/>
          <w:szCs w:val="22"/>
        </w:rPr>
        <w:t xml:space="preserve">the preparation and fair presentation of the financial statements in accordance with U.S. generally accepted accounting principles; </w:t>
      </w:r>
    </w:p>
    <w:p w14:paraId="7E645F6B" w14:textId="4BFF573D" w:rsidR="00E31502" w:rsidRPr="00E35569" w:rsidRDefault="00A63E7B" w:rsidP="00A53AD5">
      <w:pPr>
        <w:pStyle w:val="BodyText"/>
        <w:numPr>
          <w:ilvl w:val="0"/>
          <w:numId w:val="73"/>
        </w:numPr>
        <w:spacing w:before="120"/>
        <w:ind w:left="360"/>
        <w:rPr>
          <w:rFonts w:ascii="Arial" w:hAnsi="Arial" w:cs="Arial"/>
          <w:color w:val="auto"/>
          <w:sz w:val="22"/>
          <w:szCs w:val="22"/>
        </w:rPr>
      </w:pPr>
      <w:r w:rsidRPr="00E35569">
        <w:rPr>
          <w:rFonts w:ascii="Arial" w:hAnsi="Arial" w:cs="Arial"/>
          <w:color w:val="auto"/>
          <w:sz w:val="22"/>
          <w:szCs w:val="22"/>
        </w:rPr>
        <w:t xml:space="preserve">preparing, measuring, and presenting the RSI in accordance with U.S. generally accepted accounting principles; </w:t>
      </w:r>
    </w:p>
    <w:p w14:paraId="7A0F2209" w14:textId="2396D731" w:rsidR="00E31502" w:rsidRPr="00E35569" w:rsidRDefault="00A63E7B" w:rsidP="00A53AD5">
      <w:pPr>
        <w:pStyle w:val="BodyText"/>
        <w:numPr>
          <w:ilvl w:val="0"/>
          <w:numId w:val="73"/>
        </w:numPr>
        <w:spacing w:before="120"/>
        <w:ind w:left="360"/>
        <w:rPr>
          <w:rFonts w:ascii="Arial" w:hAnsi="Arial" w:cs="Arial"/>
          <w:color w:val="auto"/>
          <w:sz w:val="22"/>
          <w:szCs w:val="22"/>
        </w:rPr>
      </w:pPr>
      <w:r w:rsidRPr="00E35569">
        <w:rPr>
          <w:rFonts w:ascii="Arial" w:hAnsi="Arial" w:cs="Arial"/>
          <w:color w:val="auto"/>
          <w:sz w:val="22"/>
          <w:szCs w:val="22"/>
        </w:rPr>
        <w:t xml:space="preserve">preparing and presenting other information included in </w:t>
      </w:r>
      <w:r w:rsidR="00C467F2" w:rsidRPr="00E35569">
        <w:rPr>
          <w:rFonts w:ascii="Arial" w:hAnsi="Arial" w:cs="Arial"/>
          <w:b/>
          <w:spacing w:val="-2"/>
          <w:sz w:val="22"/>
          <w:szCs w:val="22"/>
        </w:rPr>
        <w:t>[entity’s]</w:t>
      </w:r>
      <w:r w:rsidR="00C467F2" w:rsidRPr="00E35569">
        <w:rPr>
          <w:rFonts w:ascii="Arial" w:hAnsi="Arial" w:cs="Arial"/>
          <w:spacing w:val="-2"/>
          <w:sz w:val="22"/>
          <w:szCs w:val="22"/>
        </w:rPr>
        <w:t xml:space="preserve"> </w:t>
      </w:r>
      <w:r w:rsidR="00C467F2" w:rsidRPr="00E35569">
        <w:rPr>
          <w:rFonts w:ascii="Arial" w:hAnsi="Arial" w:cs="Arial"/>
          <w:b/>
          <w:spacing w:val="-2"/>
          <w:sz w:val="22"/>
          <w:szCs w:val="22"/>
        </w:rPr>
        <w:t xml:space="preserve">[insert name of </w:t>
      </w:r>
      <w:r w:rsidR="00382CFA" w:rsidRPr="00E35569">
        <w:rPr>
          <w:rFonts w:ascii="Arial" w:hAnsi="Arial" w:cs="Arial"/>
          <w:b/>
          <w:spacing w:val="-2"/>
          <w:sz w:val="22"/>
          <w:szCs w:val="22"/>
        </w:rPr>
        <w:t>annual</w:t>
      </w:r>
      <w:r w:rsidR="00C467F2" w:rsidRPr="00E35569">
        <w:rPr>
          <w:rFonts w:ascii="Arial" w:hAnsi="Arial" w:cs="Arial"/>
          <w:b/>
          <w:spacing w:val="-2"/>
          <w:sz w:val="22"/>
          <w:szCs w:val="22"/>
        </w:rPr>
        <w:t xml:space="preserve"> report, e.g., agency financial report]</w:t>
      </w:r>
      <w:r w:rsidRPr="00E35569">
        <w:rPr>
          <w:rFonts w:ascii="Arial" w:hAnsi="Arial" w:cs="Arial"/>
          <w:color w:val="auto"/>
          <w:sz w:val="22"/>
          <w:szCs w:val="22"/>
        </w:rPr>
        <w:t xml:space="preserve">, and ensuring the consistency of that information with the audited financial statements and the RSI; </w:t>
      </w:r>
    </w:p>
    <w:p w14:paraId="79CA4BD3" w14:textId="4F20B367" w:rsidR="00E31502" w:rsidRPr="00E35569" w:rsidRDefault="004556C5" w:rsidP="00A53AD5">
      <w:pPr>
        <w:pStyle w:val="BodyText"/>
        <w:numPr>
          <w:ilvl w:val="0"/>
          <w:numId w:val="73"/>
        </w:numPr>
        <w:spacing w:before="120"/>
        <w:ind w:left="360"/>
        <w:rPr>
          <w:rFonts w:ascii="Arial" w:hAnsi="Arial" w:cs="Arial"/>
          <w:color w:val="auto"/>
          <w:sz w:val="22"/>
          <w:szCs w:val="22"/>
        </w:rPr>
      </w:pPr>
      <w:r w:rsidRPr="00E35569">
        <w:rPr>
          <w:rFonts w:ascii="Arial" w:hAnsi="Arial" w:cs="Arial"/>
          <w:color w:val="auto"/>
          <w:sz w:val="22"/>
          <w:szCs w:val="22"/>
        </w:rPr>
        <w:t>designing, implementing,</w:t>
      </w:r>
      <w:r w:rsidR="001971BD" w:rsidRPr="00E35569">
        <w:rPr>
          <w:rFonts w:ascii="Arial" w:hAnsi="Arial" w:cs="Arial"/>
          <w:color w:val="auto"/>
          <w:sz w:val="22"/>
          <w:szCs w:val="22"/>
        </w:rPr>
        <w:t xml:space="preserve"> and </w:t>
      </w:r>
      <w:r w:rsidR="00A63E7B" w:rsidRPr="00E35569">
        <w:rPr>
          <w:rFonts w:ascii="Arial" w:hAnsi="Arial" w:cs="Arial"/>
          <w:color w:val="auto"/>
          <w:sz w:val="22"/>
          <w:szCs w:val="22"/>
        </w:rPr>
        <w:t xml:space="preserve">maintaining effective internal control over financial reporting relevant to the preparation and fair presentation of financial statements that are free from material misstatement, whether due to fraud or error; </w:t>
      </w:r>
    </w:p>
    <w:p w14:paraId="329E6202" w14:textId="348F4F95" w:rsidR="00E31502" w:rsidRPr="00E35569" w:rsidRDefault="004556C5" w:rsidP="00A53AD5">
      <w:pPr>
        <w:pStyle w:val="BodyText"/>
        <w:numPr>
          <w:ilvl w:val="0"/>
          <w:numId w:val="73"/>
        </w:numPr>
        <w:spacing w:before="120"/>
        <w:ind w:left="360"/>
        <w:rPr>
          <w:rFonts w:ascii="Arial" w:hAnsi="Arial" w:cs="Arial"/>
          <w:color w:val="auto"/>
          <w:sz w:val="22"/>
          <w:szCs w:val="22"/>
        </w:rPr>
      </w:pPr>
      <w:r w:rsidRPr="00E35569">
        <w:rPr>
          <w:rFonts w:ascii="Arial" w:hAnsi="Arial" w:cs="Arial"/>
          <w:color w:val="auto"/>
          <w:sz w:val="22"/>
          <w:szCs w:val="22"/>
        </w:rPr>
        <w:t>assessing</w:t>
      </w:r>
      <w:r w:rsidR="00A63E7B" w:rsidRPr="00E35569">
        <w:rPr>
          <w:rFonts w:ascii="Arial" w:hAnsi="Arial" w:cs="Arial"/>
          <w:color w:val="auto"/>
          <w:sz w:val="22"/>
          <w:szCs w:val="22"/>
        </w:rPr>
        <w:t xml:space="preserve"> the effectiveness of internal control over financial reporting based on the criteria established under FMFIA; and </w:t>
      </w:r>
    </w:p>
    <w:p w14:paraId="2D027675" w14:textId="78ECE6CF" w:rsidR="00A63E7B" w:rsidRPr="00E35569" w:rsidRDefault="00A63E7B" w:rsidP="00A53AD5">
      <w:pPr>
        <w:pStyle w:val="BodyText"/>
        <w:numPr>
          <w:ilvl w:val="0"/>
          <w:numId w:val="73"/>
        </w:numPr>
        <w:spacing w:before="120"/>
        <w:ind w:left="360"/>
        <w:rPr>
          <w:rFonts w:ascii="Arial" w:hAnsi="Arial" w:cs="Arial"/>
          <w:color w:val="auto"/>
          <w:sz w:val="22"/>
          <w:szCs w:val="22"/>
        </w:rPr>
      </w:pPr>
      <w:r w:rsidRPr="00E35569">
        <w:rPr>
          <w:rFonts w:ascii="Arial" w:hAnsi="Arial" w:cs="Arial"/>
          <w:color w:val="auto"/>
          <w:sz w:val="22"/>
          <w:szCs w:val="22"/>
        </w:rPr>
        <w:lastRenderedPageBreak/>
        <w:t xml:space="preserve">its assessment about the effectiveness of internal control over financial reporting as of </w:t>
      </w:r>
      <w:r w:rsidRPr="00E35569">
        <w:rPr>
          <w:rFonts w:ascii="Arial" w:hAnsi="Arial" w:cs="Arial"/>
          <w:b/>
          <w:color w:val="auto"/>
          <w:sz w:val="22"/>
          <w:szCs w:val="22"/>
        </w:rPr>
        <w:t>[September 30, 20X</w:t>
      </w:r>
      <w:r w:rsidR="00E858C5" w:rsidRPr="00E35569">
        <w:rPr>
          <w:rFonts w:ascii="Arial" w:hAnsi="Arial" w:cs="Arial"/>
          <w:b/>
          <w:color w:val="auto"/>
          <w:sz w:val="22"/>
          <w:szCs w:val="22"/>
        </w:rPr>
        <w:t>2</w:t>
      </w:r>
      <w:r w:rsidRPr="00E35569">
        <w:rPr>
          <w:rFonts w:ascii="Arial" w:hAnsi="Arial" w:cs="Arial"/>
          <w:b/>
          <w:color w:val="auto"/>
          <w:sz w:val="22"/>
          <w:szCs w:val="22"/>
        </w:rPr>
        <w:t>]</w:t>
      </w:r>
      <w:r w:rsidRPr="00E35569">
        <w:rPr>
          <w:rFonts w:ascii="Arial" w:hAnsi="Arial" w:cs="Arial"/>
          <w:color w:val="auto"/>
          <w:sz w:val="22"/>
          <w:szCs w:val="22"/>
        </w:rPr>
        <w:t>, included in the accompanying Management’s Report on Internal Control over</w:t>
      </w:r>
      <w:r w:rsidRPr="00E35569">
        <w:rPr>
          <w:rStyle w:val="FootnoteReference"/>
          <w:rFonts w:ascii="Arial" w:hAnsi="Arial" w:cs="Arial"/>
          <w:color w:val="auto"/>
          <w:sz w:val="22"/>
          <w:szCs w:val="22"/>
        </w:rPr>
        <w:footnoteReference w:id="50"/>
      </w:r>
      <w:r w:rsidRPr="00E35569">
        <w:rPr>
          <w:rFonts w:ascii="Arial" w:hAnsi="Arial" w:cs="Arial"/>
          <w:color w:val="auto"/>
          <w:sz w:val="22"/>
          <w:szCs w:val="22"/>
        </w:rPr>
        <w:t xml:space="preserve"> Financial Reporting </w:t>
      </w:r>
      <w:r w:rsidRPr="00E35569">
        <w:rPr>
          <w:rFonts w:ascii="Arial" w:hAnsi="Arial" w:cs="Arial"/>
          <w:b/>
          <w:color w:val="auto"/>
          <w:sz w:val="22"/>
          <w:szCs w:val="22"/>
        </w:rPr>
        <w:t>[or other title of management’s report]</w:t>
      </w:r>
      <w:r w:rsidRPr="00E35569">
        <w:rPr>
          <w:rFonts w:ascii="Arial" w:hAnsi="Arial" w:cs="Arial"/>
          <w:color w:val="auto"/>
          <w:sz w:val="22"/>
          <w:szCs w:val="22"/>
        </w:rPr>
        <w:t xml:space="preserve"> in appendix I.</w:t>
      </w:r>
      <w:r w:rsidRPr="00E35569">
        <w:rPr>
          <w:rFonts w:ascii="Arial" w:hAnsi="Arial" w:cs="Arial"/>
          <w:sz w:val="22"/>
          <w:szCs w:val="22"/>
        </w:rPr>
        <w:t xml:space="preserve"> </w:t>
      </w:r>
    </w:p>
    <w:p w14:paraId="2D117A01" w14:textId="77777777" w:rsidR="00311815" w:rsidRPr="00E35569" w:rsidRDefault="00311815" w:rsidP="00311815">
      <w:pPr>
        <w:pStyle w:val="BodyText"/>
        <w:spacing w:before="120"/>
        <w:rPr>
          <w:rFonts w:ascii="Arial" w:hAnsi="Arial" w:cs="Arial"/>
          <w:sz w:val="22"/>
          <w:szCs w:val="22"/>
        </w:rPr>
      </w:pPr>
      <w:r w:rsidRPr="00E35569">
        <w:rPr>
          <w:rFonts w:ascii="Arial" w:hAnsi="Arial" w:cs="Arial"/>
          <w:b/>
          <w:sz w:val="22"/>
          <w:szCs w:val="22"/>
        </w:rPr>
        <w:t xml:space="preserve">[For entities that conform to FASB standards] </w:t>
      </w:r>
      <w:r w:rsidRPr="00E35569">
        <w:rPr>
          <w:rFonts w:ascii="Arial" w:hAnsi="Arial" w:cs="Arial"/>
          <w:sz w:val="22"/>
          <w:szCs w:val="22"/>
        </w:rPr>
        <w:t xml:space="preserve">In preparing the financial statements, management is required to evaluate whether there are conditions or events, considered in the aggregate, that raise substantial doubt about </w:t>
      </w:r>
      <w:r w:rsidRPr="00E35569">
        <w:rPr>
          <w:rFonts w:ascii="Arial" w:hAnsi="Arial" w:cs="Arial"/>
          <w:b/>
          <w:sz w:val="22"/>
          <w:szCs w:val="22"/>
        </w:rPr>
        <w:t>[entity’s]</w:t>
      </w:r>
      <w:r w:rsidRPr="00E35569">
        <w:rPr>
          <w:rFonts w:ascii="Arial" w:hAnsi="Arial" w:cs="Arial"/>
          <w:sz w:val="22"/>
          <w:szCs w:val="22"/>
        </w:rPr>
        <w:t xml:space="preserve"> ability to continue as a going concern for a reasonable period of time.</w:t>
      </w:r>
    </w:p>
    <w:p w14:paraId="528730E8" w14:textId="13C6B4A5" w:rsidR="00A63E7B" w:rsidRPr="00E35569" w:rsidRDefault="00A63E7B" w:rsidP="00A63E7B">
      <w:pPr>
        <w:pStyle w:val="Stylehead1ArialNotBoldAutoUnderlineBefore0pt"/>
        <w:spacing w:before="120"/>
        <w:rPr>
          <w:rFonts w:cs="Arial"/>
        </w:rPr>
      </w:pPr>
      <w:r w:rsidRPr="00E35569">
        <w:rPr>
          <w:rFonts w:cs="Arial"/>
        </w:rPr>
        <w:t>Auditor’s Responsibilit</w:t>
      </w:r>
      <w:r w:rsidR="008860CE" w:rsidRPr="00E35569">
        <w:rPr>
          <w:rFonts w:cs="Arial"/>
        </w:rPr>
        <w:t>ies for the Audits of the Financial Statements and Internal Control over Financial Reporting</w:t>
      </w:r>
    </w:p>
    <w:p w14:paraId="60AA0AA7" w14:textId="74648B10" w:rsidR="008860CE" w:rsidRPr="00E35569" w:rsidRDefault="00A63E7B" w:rsidP="008860CE">
      <w:pPr>
        <w:rPr>
          <w:rFonts w:cs="Arial"/>
          <w:szCs w:val="22"/>
        </w:rPr>
      </w:pPr>
      <w:r w:rsidRPr="00E35569">
        <w:rPr>
          <w:rFonts w:cs="Arial"/>
          <w:szCs w:val="22"/>
        </w:rPr>
        <w:t xml:space="preserve">Our </w:t>
      </w:r>
      <w:r w:rsidR="008860CE" w:rsidRPr="00E35569">
        <w:rPr>
          <w:rFonts w:cs="Arial"/>
          <w:szCs w:val="22"/>
        </w:rPr>
        <w:t>objectives are</w:t>
      </w:r>
      <w:r w:rsidRPr="00E35569">
        <w:rPr>
          <w:rFonts w:cs="Arial"/>
          <w:szCs w:val="22"/>
        </w:rPr>
        <w:t xml:space="preserve"> to </w:t>
      </w:r>
      <w:r w:rsidR="00E31502" w:rsidRPr="00E35569">
        <w:rPr>
          <w:rFonts w:cs="Arial"/>
          <w:szCs w:val="22"/>
        </w:rPr>
        <w:t xml:space="preserve">(1) </w:t>
      </w:r>
      <w:r w:rsidRPr="00E35569">
        <w:rPr>
          <w:rFonts w:cs="Arial"/>
          <w:szCs w:val="22"/>
        </w:rPr>
        <w:t xml:space="preserve">obtain reasonable assurance about whether the financial statements </w:t>
      </w:r>
      <w:r w:rsidR="008860CE" w:rsidRPr="00E35569">
        <w:rPr>
          <w:rFonts w:cs="Arial"/>
          <w:szCs w:val="22"/>
        </w:rPr>
        <w:t xml:space="preserve">as a whole </w:t>
      </w:r>
      <w:r w:rsidRPr="00E35569">
        <w:rPr>
          <w:rFonts w:cs="Arial"/>
          <w:szCs w:val="22"/>
        </w:rPr>
        <w:t xml:space="preserve">are free from material misstatement, </w:t>
      </w:r>
      <w:r w:rsidR="008860CE" w:rsidRPr="00E35569">
        <w:rPr>
          <w:rFonts w:cs="Arial"/>
          <w:szCs w:val="22"/>
        </w:rPr>
        <w:t xml:space="preserve">whether due to fraud or error, </w:t>
      </w:r>
      <w:r w:rsidRPr="00E35569">
        <w:rPr>
          <w:rFonts w:cs="Arial"/>
          <w:szCs w:val="22"/>
        </w:rPr>
        <w:t>and whether effective internal control over financial reporting was maintained in all material respects</w:t>
      </w:r>
      <w:r w:rsidR="008860CE" w:rsidRPr="00E35569">
        <w:rPr>
          <w:rFonts w:cs="Arial"/>
          <w:szCs w:val="22"/>
        </w:rPr>
        <w:t xml:space="preserve">, and </w:t>
      </w:r>
      <w:r w:rsidR="00E31502" w:rsidRPr="00E35569">
        <w:rPr>
          <w:rFonts w:cs="Arial"/>
          <w:szCs w:val="22"/>
        </w:rPr>
        <w:t xml:space="preserve">(2) </w:t>
      </w:r>
      <w:r w:rsidR="008860CE" w:rsidRPr="00E35569">
        <w:rPr>
          <w:rFonts w:cs="Arial"/>
          <w:szCs w:val="22"/>
        </w:rPr>
        <w:t>issue an auditor’s report that includes our opinions</w:t>
      </w:r>
      <w:r w:rsidRPr="00E35569">
        <w:rPr>
          <w:rFonts w:cs="Arial"/>
          <w:szCs w:val="22"/>
        </w:rPr>
        <w:t>.</w:t>
      </w:r>
      <w:r w:rsidR="008860CE" w:rsidRPr="00E35569">
        <w:rPr>
          <w:rFonts w:cs="Arial"/>
          <w:szCs w:val="22"/>
        </w:rPr>
        <w:t xml:space="preserve"> Reasonable assurance is a high level of assurance but is not absolute assurance</w:t>
      </w:r>
      <w:r w:rsidR="00B93937" w:rsidRPr="00E35569">
        <w:rPr>
          <w:rFonts w:cs="Arial"/>
          <w:szCs w:val="22"/>
        </w:rPr>
        <w:t xml:space="preserve"> and t</w:t>
      </w:r>
      <w:r w:rsidR="008860CE" w:rsidRPr="00E35569">
        <w:rPr>
          <w:rFonts w:cs="Arial"/>
          <w:szCs w:val="22"/>
        </w:rPr>
        <w:t>herefore is not a guarantee that an audit of the financial statements or an audit of internal control over financial reporting conducted in accordance with U.S. generally accepted government auditing standards will always detect a material misstatement or a material weakness when it exists.</w:t>
      </w:r>
      <w:r w:rsidR="008860CE" w:rsidRPr="00E35569">
        <w:rPr>
          <w:rStyle w:val="FootnoteReference"/>
          <w:rFonts w:cs="Arial"/>
          <w:szCs w:val="22"/>
        </w:rPr>
        <w:t xml:space="preserve"> </w:t>
      </w:r>
      <w:r w:rsidR="008860CE" w:rsidRPr="00E35569">
        <w:rPr>
          <w:rFonts w:cs="Arial"/>
          <w:szCs w:val="22"/>
        </w:rPr>
        <w:t>The risk of not detecting a material misstatement resulting from fraud is higher than for one resulting from error, as fraud may involve collusion, forgery, intentional omissions, misrepresentations, or the override of internal control. Misstatements</w:t>
      </w:r>
      <w:r w:rsidR="00CA2CFA" w:rsidRPr="00E35569">
        <w:rPr>
          <w:rFonts w:cs="Arial"/>
          <w:szCs w:val="22"/>
        </w:rPr>
        <w:t>, including omissions,</w:t>
      </w:r>
      <w:r w:rsidR="008860CE" w:rsidRPr="00E35569">
        <w:rPr>
          <w:rFonts w:cs="Arial"/>
          <w:szCs w:val="22"/>
        </w:rPr>
        <w:t xml:space="preserve"> are considered to be material if there is a substantial likelihood that, individually or in the aggregate, they would influence </w:t>
      </w:r>
      <w:r w:rsidR="00B93937" w:rsidRPr="00E35569">
        <w:rPr>
          <w:rFonts w:cs="Arial"/>
          <w:szCs w:val="22"/>
        </w:rPr>
        <w:t xml:space="preserve">the judgment made by </w:t>
      </w:r>
      <w:r w:rsidR="008860CE" w:rsidRPr="00E35569">
        <w:rPr>
          <w:rFonts w:cs="Arial"/>
          <w:szCs w:val="22"/>
        </w:rPr>
        <w:t>a reasonable user</w:t>
      </w:r>
      <w:r w:rsidR="000C0E80" w:rsidRPr="00E35569">
        <w:rPr>
          <w:rFonts w:cs="Arial"/>
          <w:szCs w:val="22"/>
        </w:rPr>
        <w:t xml:space="preserve"> </w:t>
      </w:r>
      <w:r w:rsidR="008860CE" w:rsidRPr="00E35569">
        <w:rPr>
          <w:rFonts w:cs="Arial"/>
          <w:szCs w:val="22"/>
        </w:rPr>
        <w:t>based on the financial statements.</w:t>
      </w:r>
      <w:r w:rsidR="00BD7B82" w:rsidRPr="00E35569">
        <w:rPr>
          <w:rStyle w:val="FootnoteReference"/>
          <w:rFonts w:cs="Arial"/>
          <w:szCs w:val="22"/>
        </w:rPr>
        <w:footnoteReference w:id="51"/>
      </w:r>
      <w:r w:rsidR="00BD7B82" w:rsidRPr="00E35569">
        <w:rPr>
          <w:rFonts w:cs="Arial"/>
          <w:szCs w:val="22"/>
        </w:rPr>
        <w:t xml:space="preserve"> </w:t>
      </w:r>
      <w:r w:rsidR="008860CE" w:rsidRPr="00E35569">
        <w:rPr>
          <w:rFonts w:cs="Arial"/>
          <w:szCs w:val="22"/>
        </w:rPr>
        <w:t xml:space="preserve"> </w:t>
      </w:r>
    </w:p>
    <w:p w14:paraId="76678B45" w14:textId="24B643BF" w:rsidR="008860CE" w:rsidRPr="00E35569" w:rsidRDefault="008860CE" w:rsidP="008860CE">
      <w:pPr>
        <w:rPr>
          <w:rFonts w:cs="Arial"/>
          <w:szCs w:val="22"/>
        </w:rPr>
      </w:pPr>
      <w:r w:rsidRPr="00E35569">
        <w:rPr>
          <w:rFonts w:cs="Arial"/>
          <w:szCs w:val="22"/>
        </w:rPr>
        <w:t>In performing an audit of financial statements and an audit of internal control over financial reporting in accordance with U.S. generally accepted government auditing standards, we:</w:t>
      </w:r>
    </w:p>
    <w:p w14:paraId="7D56D7C4" w14:textId="69EF0B1B" w:rsidR="008860CE" w:rsidRPr="00E35569" w:rsidRDefault="008860CE" w:rsidP="00A53AD5">
      <w:pPr>
        <w:pStyle w:val="ListParagraph"/>
        <w:numPr>
          <w:ilvl w:val="1"/>
          <w:numId w:val="74"/>
        </w:numPr>
        <w:ind w:left="360"/>
        <w:rPr>
          <w:szCs w:val="22"/>
        </w:rPr>
      </w:pPr>
      <w:r w:rsidRPr="00E35569">
        <w:rPr>
          <w:szCs w:val="22"/>
        </w:rPr>
        <w:t>Exercise professional judgment and maintain professional skepticism throughout the audits.</w:t>
      </w:r>
    </w:p>
    <w:p w14:paraId="07A0643B" w14:textId="083D601A" w:rsidR="008860CE" w:rsidRPr="00E35569" w:rsidRDefault="008860CE" w:rsidP="00A53AD5">
      <w:pPr>
        <w:pStyle w:val="ListParagraph"/>
        <w:numPr>
          <w:ilvl w:val="1"/>
          <w:numId w:val="74"/>
        </w:numPr>
        <w:tabs>
          <w:tab w:val="left" w:pos="360"/>
        </w:tabs>
        <w:ind w:left="360"/>
        <w:rPr>
          <w:szCs w:val="22"/>
        </w:rPr>
      </w:pPr>
      <w:r w:rsidRPr="00E35569">
        <w:rPr>
          <w:szCs w:val="22"/>
        </w:rPr>
        <w:t xml:space="preserve">Identify and assess the risks of material misstatement of the financial statements, whether due to fraud or error, and design and perform audit procedures </w:t>
      </w:r>
      <w:r w:rsidR="00B93937" w:rsidRPr="00E35569">
        <w:rPr>
          <w:szCs w:val="22"/>
        </w:rPr>
        <w:t>responsive</w:t>
      </w:r>
      <w:r w:rsidRPr="00E35569">
        <w:rPr>
          <w:szCs w:val="22"/>
        </w:rPr>
        <w:t xml:space="preserve"> to those risks. Such procedures include examining, on a test basis, evidence regarding the amounts and disclosures in the financial statements. </w:t>
      </w:r>
    </w:p>
    <w:p w14:paraId="2F31DFCF" w14:textId="60F4DD77" w:rsidR="008860CE" w:rsidRPr="00E35569" w:rsidRDefault="008860CE" w:rsidP="00A53AD5">
      <w:pPr>
        <w:pStyle w:val="ListParagraph"/>
        <w:numPr>
          <w:ilvl w:val="1"/>
          <w:numId w:val="74"/>
        </w:numPr>
        <w:ind w:left="360"/>
        <w:rPr>
          <w:szCs w:val="22"/>
        </w:rPr>
      </w:pPr>
      <w:r w:rsidRPr="00E35569">
        <w:rPr>
          <w:szCs w:val="22"/>
        </w:rPr>
        <w:t xml:space="preserve">Obtain an understanding of internal control relevant to </w:t>
      </w:r>
      <w:r w:rsidR="00140CF2" w:rsidRPr="00E35569">
        <w:rPr>
          <w:szCs w:val="22"/>
        </w:rPr>
        <w:t xml:space="preserve">our </w:t>
      </w:r>
      <w:r w:rsidRPr="00E35569">
        <w:rPr>
          <w:szCs w:val="22"/>
        </w:rPr>
        <w:t xml:space="preserve">audit </w:t>
      </w:r>
      <w:r w:rsidR="00140CF2" w:rsidRPr="00E35569">
        <w:rPr>
          <w:szCs w:val="22"/>
        </w:rPr>
        <w:t xml:space="preserve">of the financial statements </w:t>
      </w:r>
      <w:r w:rsidRPr="00E35569">
        <w:rPr>
          <w:szCs w:val="22"/>
        </w:rPr>
        <w:t>in order to design audit procedures that are appropriate in the circumstances.</w:t>
      </w:r>
    </w:p>
    <w:p w14:paraId="7885889B" w14:textId="3B2177F0" w:rsidR="00512F41" w:rsidRPr="00E35569" w:rsidRDefault="008860CE" w:rsidP="00A53AD5">
      <w:pPr>
        <w:pStyle w:val="ListParagraph"/>
        <w:numPr>
          <w:ilvl w:val="1"/>
          <w:numId w:val="74"/>
        </w:numPr>
        <w:ind w:left="360"/>
        <w:rPr>
          <w:szCs w:val="22"/>
        </w:rPr>
      </w:pPr>
      <w:r w:rsidRPr="00E35569">
        <w:rPr>
          <w:szCs w:val="22"/>
        </w:rPr>
        <w:t xml:space="preserve">Obtain an understanding of internal control relevant to </w:t>
      </w:r>
      <w:r w:rsidR="00140CF2" w:rsidRPr="00E35569">
        <w:rPr>
          <w:szCs w:val="22"/>
        </w:rPr>
        <w:t>our</w:t>
      </w:r>
      <w:r w:rsidRPr="00E35569">
        <w:rPr>
          <w:szCs w:val="22"/>
        </w:rPr>
        <w:t xml:space="preserve"> audit of internal control over financial reporting, assess the risks that a material weakness exists, and test and evaluate the design and operating effectiveness of internal control over financial reporting based on the assessed risk. </w:t>
      </w:r>
      <w:r w:rsidR="00512F41" w:rsidRPr="00E35569">
        <w:rPr>
          <w:szCs w:val="22"/>
        </w:rPr>
        <w:t xml:space="preserve">Our audit of internal control also considered </w:t>
      </w:r>
      <w:r w:rsidR="00512F41" w:rsidRPr="00E35569">
        <w:rPr>
          <w:b/>
          <w:szCs w:val="22"/>
        </w:rPr>
        <w:t>[entity’s]</w:t>
      </w:r>
      <w:r w:rsidR="00512F41" w:rsidRPr="00E35569">
        <w:rPr>
          <w:szCs w:val="22"/>
        </w:rPr>
        <w:t xml:space="preserve"> process for evaluating and reporting on internal control over financial reporting based on criteria established under FMFIA. We did not evaluate all internal controls relevant to operating objectives as broadly established under FMFIA, such as those controls relevant to preparing </w:t>
      </w:r>
      <w:r w:rsidR="00512F41" w:rsidRPr="00E35569">
        <w:rPr>
          <w:szCs w:val="22"/>
        </w:rPr>
        <w:lastRenderedPageBreak/>
        <w:t>performance information and ensuring efficient operations. We limited our internal control testing to testing controls over financial reporting. Our internal control testing was for the purpose of expressing an opinion on whether effective internal control over financial reporting was maintained, in all material respects. Consequently, our audit may not identify all deficiencies in internal control over financial reporting that are less severe than a material weakness.</w:t>
      </w:r>
    </w:p>
    <w:p w14:paraId="3DB28D81" w14:textId="53A3C776" w:rsidR="008860CE" w:rsidRPr="00E35569" w:rsidRDefault="008860CE" w:rsidP="00A53AD5">
      <w:pPr>
        <w:pStyle w:val="ListParagraph"/>
        <w:numPr>
          <w:ilvl w:val="1"/>
          <w:numId w:val="74"/>
        </w:numPr>
        <w:ind w:left="360"/>
        <w:rPr>
          <w:szCs w:val="22"/>
        </w:rPr>
      </w:pPr>
      <w:r w:rsidRPr="00E35569">
        <w:rPr>
          <w:szCs w:val="22"/>
        </w:rPr>
        <w:t xml:space="preserve">Evaluate the appropriateness of accounting policies used and the reasonableness of significant accounting estimates made by management, </w:t>
      </w:r>
      <w:r w:rsidR="00B93937" w:rsidRPr="00E35569">
        <w:rPr>
          <w:szCs w:val="22"/>
        </w:rPr>
        <w:t>as well as</w:t>
      </w:r>
      <w:r w:rsidRPr="00E35569">
        <w:rPr>
          <w:szCs w:val="22"/>
        </w:rPr>
        <w:t xml:space="preserve"> evaluate the overall presentation of the financial statements.</w:t>
      </w:r>
    </w:p>
    <w:p w14:paraId="748F3E7F" w14:textId="4724FCD4" w:rsidR="00512F41" w:rsidRPr="00E35569" w:rsidRDefault="00512F41" w:rsidP="00A53AD5">
      <w:pPr>
        <w:pStyle w:val="ListParagraph"/>
        <w:numPr>
          <w:ilvl w:val="1"/>
          <w:numId w:val="74"/>
        </w:numPr>
        <w:ind w:left="360"/>
        <w:rPr>
          <w:szCs w:val="22"/>
        </w:rPr>
      </w:pPr>
      <w:r w:rsidRPr="00E35569">
        <w:rPr>
          <w:szCs w:val="22"/>
        </w:rPr>
        <w:t>Perform other procedures we consider necessary in the circumstances.</w:t>
      </w:r>
    </w:p>
    <w:p w14:paraId="05EB6097" w14:textId="18854F29" w:rsidR="008860CE" w:rsidRPr="00E35569" w:rsidRDefault="00CA2CFA" w:rsidP="00A53AD5">
      <w:pPr>
        <w:pStyle w:val="ListParagraph"/>
        <w:numPr>
          <w:ilvl w:val="1"/>
          <w:numId w:val="74"/>
        </w:numPr>
        <w:ind w:left="360"/>
        <w:rPr>
          <w:szCs w:val="22"/>
        </w:rPr>
      </w:pPr>
      <w:r w:rsidRPr="00E35569">
        <w:rPr>
          <w:b/>
          <w:szCs w:val="22"/>
        </w:rPr>
        <w:t xml:space="preserve">[For entities that conform to FASB standards] </w:t>
      </w:r>
      <w:r w:rsidRPr="00E35569">
        <w:rPr>
          <w:szCs w:val="22"/>
        </w:rPr>
        <w:t>Conclude whether</w:t>
      </w:r>
      <w:r w:rsidR="00E65BF5" w:rsidRPr="00E35569">
        <w:rPr>
          <w:szCs w:val="22"/>
        </w:rPr>
        <w:t>, in our judgment,</w:t>
      </w:r>
      <w:r w:rsidRPr="00E35569">
        <w:rPr>
          <w:szCs w:val="22"/>
        </w:rPr>
        <w:t xml:space="preserve"> there are conditions or events, considered in the aggregate, that raise substantial doubt about </w:t>
      </w:r>
      <w:r w:rsidRPr="00E35569">
        <w:rPr>
          <w:b/>
          <w:szCs w:val="22"/>
        </w:rPr>
        <w:t>[entity’s]</w:t>
      </w:r>
      <w:r w:rsidRPr="00E35569">
        <w:rPr>
          <w:szCs w:val="22"/>
        </w:rPr>
        <w:t xml:space="preserve"> ability to continue as a going concern for a reasonable period of time.</w:t>
      </w:r>
    </w:p>
    <w:p w14:paraId="4A32E245" w14:textId="1044DFEE" w:rsidR="008860CE" w:rsidRPr="00E35569" w:rsidRDefault="008860CE" w:rsidP="008860CE">
      <w:pPr>
        <w:rPr>
          <w:rFonts w:cs="Arial"/>
          <w:szCs w:val="22"/>
        </w:rPr>
      </w:pPr>
      <w:r w:rsidRPr="00E35569">
        <w:rPr>
          <w:rFonts w:cs="Arial"/>
          <w:szCs w:val="22"/>
        </w:rPr>
        <w:t>We are required to communicate with those charged with governance regarding, among other matters, the planned scope and timing of the audit, significant audit findings, and certain internal control</w:t>
      </w:r>
      <w:r w:rsidR="00315A19" w:rsidRPr="00E35569">
        <w:rPr>
          <w:rFonts w:cs="Arial"/>
          <w:szCs w:val="22"/>
        </w:rPr>
        <w:t>–</w:t>
      </w:r>
      <w:r w:rsidRPr="00E35569">
        <w:rPr>
          <w:rFonts w:cs="Arial"/>
          <w:szCs w:val="22"/>
        </w:rPr>
        <w:t>related matters that we identified during the financial statement audit.</w:t>
      </w:r>
    </w:p>
    <w:p w14:paraId="695F0F7C" w14:textId="77777777" w:rsidR="00A63E7B" w:rsidRPr="00E35569" w:rsidRDefault="00A63E7B" w:rsidP="00A63E7B">
      <w:pPr>
        <w:pStyle w:val="body"/>
        <w:spacing w:before="120" w:after="120" w:line="240" w:lineRule="auto"/>
        <w:rPr>
          <w:rFonts w:ascii="Arial" w:hAnsi="Arial" w:cs="Arial"/>
          <w:color w:val="auto"/>
          <w:u w:val="single"/>
        </w:rPr>
      </w:pPr>
      <w:r w:rsidRPr="00E35569">
        <w:rPr>
          <w:rFonts w:ascii="Arial" w:hAnsi="Arial" w:cs="Arial"/>
          <w:color w:val="auto"/>
          <w:u w:val="single"/>
        </w:rPr>
        <w:t xml:space="preserve">Definition and Inherent Limitations of Internal Control over Financial Reporting </w:t>
      </w:r>
    </w:p>
    <w:p w14:paraId="43D5F94D" w14:textId="782A7A27" w:rsidR="00984163" w:rsidRPr="00E35569" w:rsidRDefault="00A63E7B" w:rsidP="00A63E7B">
      <w:pPr>
        <w:pStyle w:val="body"/>
        <w:spacing w:before="120" w:after="120" w:line="240" w:lineRule="auto"/>
        <w:rPr>
          <w:rFonts w:ascii="Arial" w:hAnsi="Arial" w:cs="Arial"/>
          <w:color w:val="auto"/>
        </w:rPr>
      </w:pPr>
      <w:r w:rsidRPr="00E35569">
        <w:rPr>
          <w:rFonts w:ascii="Arial" w:hAnsi="Arial" w:cs="Arial"/>
          <w:color w:val="auto"/>
        </w:rPr>
        <w:t>An entity’s internal control over financial reporting is a process effected by those charged with governance, management, and other personnel</w:t>
      </w:r>
      <w:r w:rsidR="00984163" w:rsidRPr="00E35569">
        <w:rPr>
          <w:rFonts w:ascii="Arial" w:hAnsi="Arial" w:cs="Arial"/>
          <w:color w:val="auto"/>
        </w:rPr>
        <w:t>.</w:t>
      </w:r>
      <w:r w:rsidRPr="00E35569">
        <w:rPr>
          <w:rFonts w:ascii="Arial" w:hAnsi="Arial" w:cs="Arial"/>
          <w:color w:val="auto"/>
        </w:rPr>
        <w:t xml:space="preserve"> </w:t>
      </w:r>
      <w:r w:rsidR="00984163" w:rsidRPr="00E35569">
        <w:rPr>
          <w:rFonts w:ascii="Arial" w:hAnsi="Arial" w:cs="Arial"/>
          <w:color w:val="auto"/>
        </w:rPr>
        <w:t>T</w:t>
      </w:r>
      <w:r w:rsidRPr="00E35569">
        <w:rPr>
          <w:rFonts w:ascii="Arial" w:hAnsi="Arial" w:cs="Arial"/>
          <w:color w:val="auto"/>
        </w:rPr>
        <w:t xml:space="preserve">he objectives of </w:t>
      </w:r>
      <w:r w:rsidR="00984163" w:rsidRPr="00E35569">
        <w:rPr>
          <w:rFonts w:ascii="Arial" w:hAnsi="Arial" w:cs="Arial"/>
          <w:color w:val="auto"/>
        </w:rPr>
        <w:t xml:space="preserve">internal control over financial reporting </w:t>
      </w:r>
      <w:r w:rsidRPr="00E35569">
        <w:rPr>
          <w:rFonts w:ascii="Arial" w:hAnsi="Arial" w:cs="Arial"/>
          <w:color w:val="auto"/>
        </w:rPr>
        <w:t xml:space="preserve">are to provide reasonable assurance that </w:t>
      </w:r>
    </w:p>
    <w:p w14:paraId="12C49C03" w14:textId="109D335D" w:rsidR="00984163" w:rsidRPr="00E35569" w:rsidRDefault="00A63E7B" w:rsidP="00A53AD5">
      <w:pPr>
        <w:pStyle w:val="body"/>
        <w:numPr>
          <w:ilvl w:val="0"/>
          <w:numId w:val="75"/>
        </w:numPr>
        <w:spacing w:before="120" w:after="120" w:line="240" w:lineRule="auto"/>
        <w:ind w:left="360"/>
        <w:rPr>
          <w:rFonts w:ascii="Arial" w:hAnsi="Arial" w:cs="Arial"/>
          <w:color w:val="auto"/>
        </w:rPr>
      </w:pPr>
      <w:r w:rsidRPr="00E35569">
        <w:rPr>
          <w:rFonts w:ascii="Arial" w:hAnsi="Arial" w:cs="Arial"/>
          <w:color w:val="auto"/>
        </w:rPr>
        <w:t xml:space="preserve">transactions are properly recorded, processed, and summarized to permit the preparation of financial statements in accordance with U.S. generally accepted accounting principles, and assets are safeguarded against loss from unauthorized acquisition, use, or disposition, and </w:t>
      </w:r>
    </w:p>
    <w:p w14:paraId="7EE204CD" w14:textId="79C840BC" w:rsidR="00A63E7B" w:rsidRPr="00E35569" w:rsidRDefault="00A63E7B" w:rsidP="00A53AD5">
      <w:pPr>
        <w:pStyle w:val="body"/>
        <w:numPr>
          <w:ilvl w:val="0"/>
          <w:numId w:val="75"/>
        </w:numPr>
        <w:spacing w:before="120" w:after="120" w:line="240" w:lineRule="auto"/>
        <w:ind w:left="360"/>
        <w:rPr>
          <w:rFonts w:ascii="Arial" w:hAnsi="Arial" w:cs="Arial"/>
          <w:color w:val="auto"/>
        </w:rPr>
      </w:pPr>
      <w:r w:rsidRPr="00E35569">
        <w:rPr>
          <w:rFonts w:ascii="Arial" w:hAnsi="Arial" w:cs="Arial"/>
          <w:color w:val="auto"/>
        </w:rPr>
        <w:t xml:space="preserve">transactions are executed in accordance with provisions of applicable laws, including those governing the use of budget authority, regulations, contracts, and grant agreements, noncompliance with which could have a material effect on the financial statements.  </w:t>
      </w:r>
    </w:p>
    <w:p w14:paraId="3FDF16DF" w14:textId="77777777" w:rsidR="00A63E7B" w:rsidRPr="00E35569" w:rsidRDefault="00A63E7B" w:rsidP="00A63E7B">
      <w:pPr>
        <w:pStyle w:val="body"/>
        <w:spacing w:before="120" w:after="120" w:line="240" w:lineRule="auto"/>
        <w:rPr>
          <w:rFonts w:ascii="Arial" w:hAnsi="Arial" w:cs="Arial"/>
          <w:color w:val="auto"/>
        </w:rPr>
      </w:pPr>
      <w:r w:rsidRPr="00E35569">
        <w:rPr>
          <w:rFonts w:ascii="Arial" w:hAnsi="Arial" w:cs="Arial"/>
          <w:color w:val="auto"/>
        </w:rPr>
        <w:t>Because of its inherent limitations, internal control over financial reporting may not prevent, or detect and correct, misstatements due to fraud or error. We also caution that projecting any evaluation of effectiveness to future periods is subject to the risk that controls may become inadequate because of changes in conditions, or that the degree of compliance with the policies or procedures may deteriorate.</w:t>
      </w:r>
    </w:p>
    <w:p w14:paraId="064B4AF9" w14:textId="4FF87EF8" w:rsidR="005727C4" w:rsidRPr="00E35569" w:rsidRDefault="005727C4" w:rsidP="009E7DCE">
      <w:pPr>
        <w:pStyle w:val="ExampleHeadingIndent"/>
        <w:ind w:left="0"/>
        <w:rPr>
          <w:rFonts w:cs="Arial"/>
        </w:rPr>
      </w:pPr>
      <w:r w:rsidRPr="00E35569">
        <w:rPr>
          <w:rFonts w:cs="Arial"/>
        </w:rPr>
        <w:t>Required Supplementary Information</w:t>
      </w:r>
    </w:p>
    <w:p w14:paraId="469C5345" w14:textId="77777777" w:rsidR="00041A88" w:rsidRPr="00E35569" w:rsidRDefault="005727C4" w:rsidP="009E7DCE">
      <w:pPr>
        <w:pStyle w:val="BodyText"/>
        <w:spacing w:before="120"/>
        <w:rPr>
          <w:rFonts w:ascii="Arial" w:hAnsi="Arial" w:cs="Arial"/>
          <w:sz w:val="22"/>
          <w:szCs w:val="22"/>
        </w:rPr>
      </w:pPr>
      <w:r w:rsidRPr="00E35569">
        <w:rPr>
          <w:rFonts w:ascii="Arial" w:hAnsi="Arial" w:cs="Arial"/>
          <w:sz w:val="22"/>
          <w:szCs w:val="22"/>
        </w:rPr>
        <w:t xml:space="preserve">U.S. generally accepted accounting principles issued by the Federal Accounting Standards Advisory Board (FASAB) require that the RSI be presented to supplement the financial statements. </w:t>
      </w:r>
      <w:r w:rsidR="009E7DCE" w:rsidRPr="00E35569">
        <w:rPr>
          <w:rFonts w:ascii="Arial" w:hAnsi="Arial" w:cs="Arial"/>
          <w:sz w:val="22"/>
          <w:szCs w:val="22"/>
        </w:rPr>
        <w:t>Such information is the responsibility of management and, a</w:t>
      </w:r>
      <w:r w:rsidRPr="00E35569">
        <w:rPr>
          <w:rFonts w:ascii="Arial" w:hAnsi="Arial" w:cs="Arial"/>
          <w:sz w:val="22"/>
          <w:szCs w:val="22"/>
        </w:rPr>
        <w:t xml:space="preserve">lthough not a part of the financial statements, </w:t>
      </w:r>
      <w:r w:rsidR="009E7DCE" w:rsidRPr="00E35569">
        <w:rPr>
          <w:rFonts w:ascii="Arial" w:hAnsi="Arial" w:cs="Arial"/>
          <w:sz w:val="22"/>
          <w:szCs w:val="22"/>
        </w:rPr>
        <w:t xml:space="preserve">is required by </w:t>
      </w:r>
      <w:r w:rsidRPr="00E35569">
        <w:rPr>
          <w:rFonts w:ascii="Arial" w:hAnsi="Arial" w:cs="Arial"/>
          <w:sz w:val="22"/>
          <w:szCs w:val="22"/>
        </w:rPr>
        <w:t>FASAB</w:t>
      </w:r>
      <w:r w:rsidR="00B70604" w:rsidRPr="00E35569">
        <w:rPr>
          <w:rFonts w:ascii="Arial" w:hAnsi="Arial" w:cs="Arial"/>
          <w:sz w:val="22"/>
          <w:szCs w:val="22"/>
        </w:rPr>
        <w:t>,</w:t>
      </w:r>
      <w:r w:rsidRPr="00E35569">
        <w:rPr>
          <w:rFonts w:ascii="Arial" w:hAnsi="Arial" w:cs="Arial"/>
          <w:sz w:val="22"/>
          <w:szCs w:val="22"/>
        </w:rPr>
        <w:t xml:space="preserve"> </w:t>
      </w:r>
      <w:r w:rsidR="00060F50" w:rsidRPr="00E35569">
        <w:rPr>
          <w:rFonts w:ascii="Arial" w:hAnsi="Arial" w:cs="Arial"/>
          <w:sz w:val="22"/>
          <w:szCs w:val="22"/>
        </w:rPr>
        <w:t>which</w:t>
      </w:r>
      <w:r w:rsidR="009E7DCE" w:rsidRPr="00E35569">
        <w:rPr>
          <w:rFonts w:ascii="Arial" w:hAnsi="Arial" w:cs="Arial"/>
          <w:sz w:val="22"/>
          <w:szCs w:val="22"/>
        </w:rPr>
        <w:t xml:space="preserve"> </w:t>
      </w:r>
      <w:r w:rsidRPr="00E35569">
        <w:rPr>
          <w:rFonts w:ascii="Arial" w:hAnsi="Arial" w:cs="Arial"/>
          <w:sz w:val="22"/>
          <w:szCs w:val="22"/>
        </w:rPr>
        <w:t xml:space="preserve">considers </w:t>
      </w:r>
      <w:r w:rsidR="009E7DCE" w:rsidRPr="00E35569">
        <w:rPr>
          <w:rFonts w:ascii="Arial" w:hAnsi="Arial" w:cs="Arial"/>
          <w:sz w:val="22"/>
          <w:szCs w:val="22"/>
        </w:rPr>
        <w:t xml:space="preserve">it </w:t>
      </w:r>
      <w:r w:rsidRPr="00E35569">
        <w:rPr>
          <w:rFonts w:ascii="Arial" w:hAnsi="Arial" w:cs="Arial"/>
          <w:sz w:val="22"/>
          <w:szCs w:val="22"/>
        </w:rPr>
        <w:t xml:space="preserve">to be an essential part of financial reporting for placing the financial statements in appropriate operational, economic, or historical context. </w:t>
      </w:r>
    </w:p>
    <w:p w14:paraId="1187F286" w14:textId="35F45567" w:rsidR="005727C4" w:rsidRPr="00E35569" w:rsidRDefault="005727C4" w:rsidP="009E7DCE">
      <w:pPr>
        <w:pStyle w:val="BodyText"/>
        <w:spacing w:before="120"/>
        <w:rPr>
          <w:rFonts w:ascii="Arial" w:hAnsi="Arial" w:cs="Arial"/>
          <w:sz w:val="22"/>
          <w:szCs w:val="22"/>
        </w:rPr>
      </w:pPr>
      <w:r w:rsidRPr="00E35569">
        <w:rPr>
          <w:rFonts w:ascii="Arial" w:hAnsi="Arial" w:cs="Arial"/>
          <w:sz w:val="22"/>
          <w:szCs w:val="22"/>
        </w:rPr>
        <w:t>We have applied certain limited procedures to the RSI in accordance with U.S. generally accepted government auditing standards</w:t>
      </w:r>
      <w:r w:rsidR="00E91B94" w:rsidRPr="00E35569">
        <w:rPr>
          <w:rFonts w:ascii="Arial" w:hAnsi="Arial" w:cs="Arial"/>
          <w:sz w:val="22"/>
          <w:szCs w:val="22"/>
        </w:rPr>
        <w:t>.</w:t>
      </w:r>
      <w:r w:rsidRPr="00E35569">
        <w:rPr>
          <w:rFonts w:ascii="Arial" w:hAnsi="Arial" w:cs="Arial"/>
          <w:sz w:val="22"/>
          <w:szCs w:val="22"/>
        </w:rPr>
        <w:t xml:space="preserve"> </w:t>
      </w:r>
      <w:r w:rsidR="00E91B94" w:rsidRPr="00E35569">
        <w:rPr>
          <w:rFonts w:ascii="Arial" w:hAnsi="Arial" w:cs="Arial"/>
          <w:sz w:val="22"/>
          <w:szCs w:val="22"/>
        </w:rPr>
        <w:t>These procedures</w:t>
      </w:r>
      <w:r w:rsidRPr="00E35569">
        <w:rPr>
          <w:rFonts w:ascii="Arial" w:hAnsi="Arial" w:cs="Arial"/>
          <w:sz w:val="22"/>
          <w:szCs w:val="22"/>
        </w:rPr>
        <w:t xml:space="preserve"> consisted of </w:t>
      </w:r>
      <w:r w:rsidR="00E91B94" w:rsidRPr="00E35569">
        <w:rPr>
          <w:rFonts w:ascii="Arial" w:hAnsi="Arial" w:cs="Arial"/>
          <w:sz w:val="22"/>
          <w:szCs w:val="22"/>
        </w:rPr>
        <w:t xml:space="preserve">(1) inquiring </w:t>
      </w:r>
      <w:r w:rsidRPr="00E35569">
        <w:rPr>
          <w:rFonts w:ascii="Arial" w:hAnsi="Arial" w:cs="Arial"/>
          <w:color w:val="auto"/>
          <w:sz w:val="22"/>
          <w:szCs w:val="22"/>
        </w:rPr>
        <w:t xml:space="preserve">of management about the methods </w:t>
      </w:r>
      <w:r w:rsidR="00E91B94" w:rsidRPr="00E35569">
        <w:rPr>
          <w:rFonts w:ascii="Arial" w:hAnsi="Arial" w:cs="Arial"/>
          <w:color w:val="auto"/>
          <w:sz w:val="22"/>
          <w:szCs w:val="22"/>
        </w:rPr>
        <w:t xml:space="preserve">used to </w:t>
      </w:r>
      <w:r w:rsidRPr="00E35569">
        <w:rPr>
          <w:rFonts w:ascii="Arial" w:hAnsi="Arial" w:cs="Arial"/>
          <w:color w:val="auto"/>
          <w:sz w:val="22"/>
          <w:szCs w:val="22"/>
        </w:rPr>
        <w:t>prepar</w:t>
      </w:r>
      <w:r w:rsidR="00E91B94" w:rsidRPr="00E35569">
        <w:rPr>
          <w:rFonts w:ascii="Arial" w:hAnsi="Arial" w:cs="Arial"/>
          <w:color w:val="auto"/>
          <w:sz w:val="22"/>
          <w:szCs w:val="22"/>
        </w:rPr>
        <w:t>e</w:t>
      </w:r>
      <w:r w:rsidRPr="00E35569">
        <w:rPr>
          <w:rFonts w:ascii="Arial" w:hAnsi="Arial" w:cs="Arial"/>
          <w:color w:val="auto"/>
          <w:sz w:val="22"/>
          <w:szCs w:val="22"/>
        </w:rPr>
        <w:t xml:space="preserve"> the RSI and </w:t>
      </w:r>
      <w:r w:rsidR="00E91B94" w:rsidRPr="00E35569">
        <w:rPr>
          <w:rFonts w:ascii="Arial" w:hAnsi="Arial" w:cs="Arial"/>
          <w:color w:val="auto"/>
          <w:sz w:val="22"/>
          <w:szCs w:val="22"/>
        </w:rPr>
        <w:t xml:space="preserve">(2) </w:t>
      </w:r>
      <w:r w:rsidRPr="00E35569">
        <w:rPr>
          <w:rFonts w:ascii="Arial" w:hAnsi="Arial" w:cs="Arial"/>
          <w:color w:val="auto"/>
          <w:sz w:val="22"/>
          <w:szCs w:val="22"/>
        </w:rPr>
        <w:t xml:space="preserve">comparing the </w:t>
      </w:r>
      <w:r w:rsidR="00E91B94" w:rsidRPr="00E35569">
        <w:rPr>
          <w:rFonts w:ascii="Arial" w:hAnsi="Arial" w:cs="Arial"/>
          <w:color w:val="auto"/>
          <w:sz w:val="22"/>
          <w:szCs w:val="22"/>
        </w:rPr>
        <w:t xml:space="preserve">RSI </w:t>
      </w:r>
      <w:r w:rsidRPr="00E35569">
        <w:rPr>
          <w:rFonts w:ascii="Arial" w:hAnsi="Arial" w:cs="Arial"/>
          <w:color w:val="auto"/>
          <w:sz w:val="22"/>
          <w:szCs w:val="22"/>
        </w:rPr>
        <w:t xml:space="preserve">for consistency with management’s responses to </w:t>
      </w:r>
      <w:r w:rsidR="00E91B94" w:rsidRPr="00E35569">
        <w:rPr>
          <w:rFonts w:ascii="Arial" w:hAnsi="Arial" w:cs="Arial"/>
          <w:color w:val="auto"/>
          <w:sz w:val="22"/>
          <w:szCs w:val="22"/>
        </w:rPr>
        <w:t xml:space="preserve">our </w:t>
      </w:r>
      <w:r w:rsidRPr="00E35569">
        <w:rPr>
          <w:rFonts w:ascii="Arial" w:hAnsi="Arial" w:cs="Arial"/>
          <w:color w:val="auto"/>
          <w:sz w:val="22"/>
          <w:szCs w:val="22"/>
        </w:rPr>
        <w:t xml:space="preserve">inquiries, the financial statements, and other knowledge we obtained during the audit of the financial statements, in order to report omissions or material departures from FASAB guidelines, if any, identified by these limited procedures. </w:t>
      </w:r>
      <w:r w:rsidRPr="00E35569">
        <w:rPr>
          <w:rFonts w:ascii="Arial" w:hAnsi="Arial" w:cs="Arial"/>
          <w:sz w:val="22"/>
          <w:szCs w:val="22"/>
        </w:rPr>
        <w:t xml:space="preserve">We </w:t>
      </w:r>
      <w:r w:rsidRPr="00E35569">
        <w:rPr>
          <w:rFonts w:ascii="Arial" w:hAnsi="Arial" w:cs="Arial"/>
          <w:sz w:val="22"/>
          <w:szCs w:val="22"/>
        </w:rPr>
        <w:lastRenderedPageBreak/>
        <w:t xml:space="preserve">did not audit and we do not express an opinion or provide any assurance on the RSI because the limited procedures we applied do not provide sufficient evidence to express an opinion </w:t>
      </w:r>
      <w:r w:rsidRPr="00E35569">
        <w:rPr>
          <w:rFonts w:ascii="Arial" w:hAnsi="Arial" w:cs="Arial"/>
          <w:bCs/>
          <w:sz w:val="22"/>
          <w:szCs w:val="22"/>
        </w:rPr>
        <w:t>or provide any assurance.</w:t>
      </w:r>
      <w:r w:rsidR="00A85DF6" w:rsidRPr="00E35569">
        <w:rPr>
          <w:rStyle w:val="FootnoteReference"/>
          <w:rFonts w:ascii="Arial" w:hAnsi="Arial" w:cs="Arial"/>
          <w:bCs/>
          <w:sz w:val="22"/>
          <w:szCs w:val="22"/>
        </w:rPr>
        <w:footnoteReference w:id="52"/>
      </w:r>
      <w:r w:rsidRPr="00E35569">
        <w:rPr>
          <w:rFonts w:ascii="Arial" w:hAnsi="Arial" w:cs="Arial"/>
          <w:sz w:val="22"/>
          <w:szCs w:val="22"/>
        </w:rPr>
        <w:t xml:space="preserve"> </w:t>
      </w:r>
    </w:p>
    <w:p w14:paraId="276FBDC5" w14:textId="77777777" w:rsidR="005727C4" w:rsidRPr="00E35569" w:rsidRDefault="005727C4" w:rsidP="009E7DCE">
      <w:pPr>
        <w:pStyle w:val="ExampleHeadingIndent"/>
        <w:ind w:left="0"/>
        <w:rPr>
          <w:rFonts w:cs="Arial"/>
        </w:rPr>
      </w:pPr>
      <w:r w:rsidRPr="00E35569">
        <w:rPr>
          <w:rFonts w:cs="Arial"/>
          <w:szCs w:val="22"/>
        </w:rPr>
        <w:t xml:space="preserve">Other Information  </w:t>
      </w:r>
    </w:p>
    <w:p w14:paraId="03A6593C" w14:textId="3012259F" w:rsidR="0020680D" w:rsidRPr="00E35569" w:rsidRDefault="005727C4" w:rsidP="0020680D">
      <w:pPr>
        <w:rPr>
          <w:rFonts w:cs="Arial"/>
          <w:szCs w:val="22"/>
        </w:rPr>
      </w:pPr>
      <w:r w:rsidRPr="00E35569">
        <w:rPr>
          <w:rFonts w:cs="Arial"/>
          <w:b/>
          <w:szCs w:val="22"/>
        </w:rPr>
        <w:t>[Entity’s]</w:t>
      </w:r>
      <w:r w:rsidRPr="00E35569">
        <w:rPr>
          <w:rStyle w:val="SC577871"/>
        </w:rPr>
        <w:t xml:space="preserve"> other information contains a wide range of information, some of which is not directly related to the financial statements. This information is presented for purposes of additional analysis and is not a required part of the financial statements or the RSI.</w:t>
      </w:r>
      <w:r w:rsidRPr="00E35569">
        <w:rPr>
          <w:rStyle w:val="SC577871"/>
          <w:color w:val="FF0000"/>
        </w:rPr>
        <w:t xml:space="preserve"> </w:t>
      </w:r>
      <w:r w:rsidR="0020680D" w:rsidRPr="00E35569">
        <w:rPr>
          <w:rFonts w:cs="Arial"/>
          <w:szCs w:val="22"/>
        </w:rPr>
        <w:t xml:space="preserve">Management is responsible for the other information included in </w:t>
      </w:r>
      <w:r w:rsidR="00C467F2" w:rsidRPr="00E35569">
        <w:rPr>
          <w:rFonts w:cs="Arial"/>
          <w:b/>
          <w:spacing w:val="-2"/>
          <w:szCs w:val="22"/>
        </w:rPr>
        <w:t>[entity’s]</w:t>
      </w:r>
      <w:r w:rsidR="00C467F2" w:rsidRPr="00E35569">
        <w:rPr>
          <w:rFonts w:cs="Arial"/>
          <w:spacing w:val="-2"/>
          <w:szCs w:val="22"/>
        </w:rPr>
        <w:t xml:space="preserve"> </w:t>
      </w:r>
      <w:r w:rsidR="00C467F2" w:rsidRPr="00E35569">
        <w:rPr>
          <w:rFonts w:cs="Arial"/>
          <w:b/>
          <w:spacing w:val="-2"/>
          <w:szCs w:val="22"/>
        </w:rPr>
        <w:t xml:space="preserve">[insert name of </w:t>
      </w:r>
      <w:r w:rsidR="00382CFA" w:rsidRPr="00E35569">
        <w:rPr>
          <w:rFonts w:cs="Arial"/>
          <w:b/>
          <w:spacing w:val="-2"/>
          <w:szCs w:val="22"/>
        </w:rPr>
        <w:t>annual</w:t>
      </w:r>
      <w:r w:rsidR="00C467F2" w:rsidRPr="00E35569">
        <w:rPr>
          <w:rFonts w:cs="Arial"/>
          <w:b/>
          <w:spacing w:val="-2"/>
          <w:szCs w:val="22"/>
        </w:rPr>
        <w:t xml:space="preserve"> report, e.g., agency financial report]</w:t>
      </w:r>
      <w:r w:rsidR="0020680D" w:rsidRPr="00E35569">
        <w:rPr>
          <w:rFonts w:cs="Arial"/>
          <w:szCs w:val="22"/>
        </w:rPr>
        <w:t>. The other information comprises the</w:t>
      </w:r>
      <w:r w:rsidR="007A26AA" w:rsidRPr="00E35569">
        <w:rPr>
          <w:rFonts w:cs="Arial"/>
          <w:szCs w:val="22"/>
        </w:rPr>
        <w:t xml:space="preserve"> following sections:</w:t>
      </w:r>
      <w:r w:rsidR="0020680D" w:rsidRPr="00E35569">
        <w:rPr>
          <w:rFonts w:cs="Arial"/>
          <w:szCs w:val="22"/>
        </w:rPr>
        <w:t xml:space="preserve"> </w:t>
      </w:r>
      <w:r w:rsidR="0020680D" w:rsidRPr="00E35569">
        <w:rPr>
          <w:rFonts w:cs="Arial"/>
          <w:b/>
          <w:szCs w:val="22"/>
        </w:rPr>
        <w:t>[</w:t>
      </w:r>
      <w:r w:rsidR="0021389D" w:rsidRPr="00E35569">
        <w:rPr>
          <w:rFonts w:cs="Arial"/>
          <w:b/>
          <w:szCs w:val="22"/>
        </w:rPr>
        <w:t>list</w:t>
      </w:r>
      <w:r w:rsidR="007A26AA" w:rsidRPr="00E35569">
        <w:rPr>
          <w:rFonts w:cs="Arial"/>
          <w:b/>
          <w:szCs w:val="22"/>
        </w:rPr>
        <w:t xml:space="preserve"> section titles of other </w:t>
      </w:r>
      <w:r w:rsidR="0020680D" w:rsidRPr="00E35569">
        <w:rPr>
          <w:rFonts w:cs="Arial"/>
          <w:b/>
          <w:szCs w:val="22"/>
        </w:rPr>
        <w:t>information included in the annual report]</w:t>
      </w:r>
      <w:r w:rsidR="007A26AA" w:rsidRPr="00E35569">
        <w:rPr>
          <w:rFonts w:cs="Arial"/>
          <w:bCs/>
          <w:szCs w:val="22"/>
        </w:rPr>
        <w:t>.</w:t>
      </w:r>
      <w:r w:rsidR="007A26AA" w:rsidRPr="00E35569">
        <w:rPr>
          <w:rFonts w:cs="Arial"/>
          <w:b/>
          <w:szCs w:val="22"/>
        </w:rPr>
        <w:t xml:space="preserve"> </w:t>
      </w:r>
      <w:r w:rsidR="007A26AA" w:rsidRPr="00E35569">
        <w:rPr>
          <w:rFonts w:cs="Arial"/>
          <w:bCs/>
          <w:szCs w:val="22"/>
        </w:rPr>
        <w:t>Other information</w:t>
      </w:r>
      <w:r w:rsidR="0020680D" w:rsidRPr="00E35569">
        <w:rPr>
          <w:rFonts w:cs="Arial"/>
          <w:bCs/>
          <w:szCs w:val="22"/>
        </w:rPr>
        <w:t xml:space="preserve"> does</w:t>
      </w:r>
      <w:r w:rsidR="0020680D" w:rsidRPr="00E35569">
        <w:rPr>
          <w:rFonts w:cs="Arial"/>
          <w:szCs w:val="22"/>
        </w:rPr>
        <w:t xml:space="preserve"> not include the financial statements and our auditor’s report thereon. Our opinion on the financial statements does not cover the other information, and we do not express an opinion or any form of assurance thereon.</w:t>
      </w:r>
    </w:p>
    <w:p w14:paraId="1FB9F4F7" w14:textId="33DC0BEC" w:rsidR="0020680D" w:rsidRPr="00E35569" w:rsidRDefault="0020680D" w:rsidP="0020680D">
      <w:pPr>
        <w:rPr>
          <w:rStyle w:val="SC577871"/>
        </w:rPr>
      </w:pPr>
      <w:r w:rsidRPr="00E35569">
        <w:rPr>
          <w:rFonts w:cs="Arial"/>
          <w:szCs w:val="22"/>
        </w:rPr>
        <w:t>In connection with our audit of the financial statements, our responsibility is to read the other information and consider whether a material inconsistency exists between the other information and the financial statements, or the other information otherwise appears to be materially misstated. If, based on the work performed, we conclude that an uncorrected material misstatement of the other information exists, we are required to describe it in our report.</w:t>
      </w:r>
      <w:r w:rsidRPr="00E35569">
        <w:rPr>
          <w:rStyle w:val="FootnoteReference"/>
          <w:rFonts w:cs="Arial"/>
          <w:szCs w:val="22"/>
        </w:rPr>
        <w:footnoteReference w:id="53"/>
      </w:r>
      <w:r w:rsidRPr="00E35569">
        <w:rPr>
          <w:rFonts w:cs="Arial"/>
          <w:szCs w:val="22"/>
        </w:rPr>
        <w:t xml:space="preserve"> </w:t>
      </w:r>
      <w:r w:rsidRPr="00E35569">
        <w:rPr>
          <w:rFonts w:cs="Arial"/>
          <w:b/>
          <w:szCs w:val="22"/>
        </w:rPr>
        <w:t xml:space="preserve"> </w:t>
      </w:r>
      <w:r w:rsidRPr="00E35569">
        <w:rPr>
          <w:rStyle w:val="SC577871"/>
        </w:rPr>
        <w:t xml:space="preserve"> </w:t>
      </w:r>
    </w:p>
    <w:p w14:paraId="3B891355" w14:textId="77777777" w:rsidR="005727C4" w:rsidRPr="00E35569" w:rsidRDefault="005727C4" w:rsidP="0003395E">
      <w:pPr>
        <w:rPr>
          <w:rFonts w:cs="Arial"/>
          <w:b/>
          <w:szCs w:val="22"/>
        </w:rPr>
      </w:pPr>
      <w:r w:rsidRPr="00E35569">
        <w:rPr>
          <w:rFonts w:cs="Arial"/>
          <w:b/>
          <w:szCs w:val="22"/>
        </w:rPr>
        <w:t>Report on Compliance with Laws, Regulations, Contracts, and Grant Agreements</w:t>
      </w:r>
    </w:p>
    <w:p w14:paraId="121B6474" w14:textId="797D3019" w:rsidR="00E91B94" w:rsidRPr="00E35569" w:rsidRDefault="005727C4" w:rsidP="002464CE">
      <w:pPr>
        <w:pStyle w:val="BodyText"/>
        <w:spacing w:before="120"/>
        <w:rPr>
          <w:rFonts w:ascii="Arial" w:hAnsi="Arial" w:cs="Arial"/>
        </w:rPr>
      </w:pPr>
      <w:r w:rsidRPr="00E35569">
        <w:rPr>
          <w:rFonts w:ascii="Arial" w:hAnsi="Arial" w:cs="Arial"/>
          <w:color w:val="auto"/>
          <w:sz w:val="22"/>
          <w:szCs w:val="22"/>
        </w:rPr>
        <w:t xml:space="preserve">In connection with our audits of </w:t>
      </w:r>
      <w:r w:rsidRPr="00E35569">
        <w:rPr>
          <w:rFonts w:ascii="Arial" w:hAnsi="Arial" w:cs="Arial"/>
          <w:b/>
          <w:sz w:val="22"/>
          <w:szCs w:val="22"/>
        </w:rPr>
        <w:t>[entity</w:t>
      </w:r>
      <w:r w:rsidRPr="00E35569">
        <w:rPr>
          <w:rFonts w:ascii="Arial" w:hAnsi="Arial" w:cs="Arial"/>
          <w:b/>
          <w:szCs w:val="22"/>
        </w:rPr>
        <w:t>’s</w:t>
      </w:r>
      <w:r w:rsidRPr="00E35569">
        <w:rPr>
          <w:rFonts w:ascii="Arial" w:hAnsi="Arial" w:cs="Arial"/>
          <w:b/>
          <w:sz w:val="22"/>
          <w:szCs w:val="22"/>
        </w:rPr>
        <w:t>]</w:t>
      </w:r>
      <w:r w:rsidRPr="00E35569">
        <w:rPr>
          <w:rFonts w:ascii="Arial" w:hAnsi="Arial" w:cs="Arial"/>
          <w:color w:val="auto"/>
          <w:sz w:val="22"/>
          <w:szCs w:val="22"/>
        </w:rPr>
        <w:t xml:space="preserve"> financial statements, we tested compliance with selected provisions of applicable laws, regulations, contracts, and grant agreements consistent with our auditor’s responsibilit</w:t>
      </w:r>
      <w:r w:rsidR="00460647" w:rsidRPr="00E35569">
        <w:rPr>
          <w:rFonts w:ascii="Arial" w:hAnsi="Arial" w:cs="Arial"/>
          <w:color w:val="auto"/>
          <w:sz w:val="22"/>
          <w:szCs w:val="22"/>
        </w:rPr>
        <w:t>ies</w:t>
      </w:r>
      <w:r w:rsidRPr="00E35569">
        <w:rPr>
          <w:rFonts w:ascii="Arial" w:hAnsi="Arial" w:cs="Arial"/>
          <w:color w:val="auto"/>
          <w:sz w:val="22"/>
          <w:szCs w:val="22"/>
        </w:rPr>
        <w:t xml:space="preserve"> discussed below</w:t>
      </w:r>
      <w:r w:rsidRPr="00E35569">
        <w:rPr>
          <w:rFonts w:ascii="Arial" w:hAnsi="Arial" w:cs="Arial"/>
          <w:sz w:val="22"/>
          <w:szCs w:val="22"/>
        </w:rPr>
        <w:t xml:space="preserve">. </w:t>
      </w:r>
    </w:p>
    <w:p w14:paraId="0A1351C1" w14:textId="77777777" w:rsidR="00460647" w:rsidRPr="00E35569" w:rsidRDefault="00460647" w:rsidP="00460647">
      <w:pPr>
        <w:pStyle w:val="body"/>
        <w:keepNext/>
        <w:keepLines/>
        <w:spacing w:before="120" w:after="120" w:line="240" w:lineRule="auto"/>
        <w:rPr>
          <w:rFonts w:ascii="Arial" w:hAnsi="Arial" w:cs="Arial"/>
          <w:color w:val="auto"/>
          <w:u w:val="single"/>
        </w:rPr>
      </w:pPr>
      <w:r w:rsidRPr="00E35569">
        <w:rPr>
          <w:rFonts w:ascii="Arial" w:hAnsi="Arial" w:cs="Arial"/>
          <w:color w:val="auto"/>
          <w:u w:val="single"/>
        </w:rPr>
        <w:t>Results of Our Tests for Compliance with Laws, Regulations, Contracts, and Grant Agreements</w:t>
      </w:r>
    </w:p>
    <w:p w14:paraId="223408B2" w14:textId="61ABF544" w:rsidR="00460647" w:rsidRPr="00E35569" w:rsidRDefault="00460647" w:rsidP="00460647">
      <w:pPr>
        <w:pStyle w:val="body"/>
        <w:keepNext/>
        <w:keepLines/>
        <w:spacing w:before="120" w:after="120" w:line="240" w:lineRule="auto"/>
        <w:rPr>
          <w:rFonts w:ascii="Arial" w:hAnsi="Arial" w:cs="Arial"/>
          <w:color w:val="auto"/>
        </w:rPr>
      </w:pPr>
      <w:r w:rsidRPr="00E35569">
        <w:rPr>
          <w:rFonts w:ascii="Arial" w:hAnsi="Arial" w:cs="Arial"/>
          <w:color w:val="auto"/>
        </w:rPr>
        <w:t xml:space="preserve">Our tests for compliance with selected provisions of applicable laws, regulations, contracts, and grant agreements disclosed no instances of noncompliance for </w:t>
      </w:r>
      <w:r w:rsidRPr="00E35569">
        <w:rPr>
          <w:rFonts w:ascii="Arial" w:hAnsi="Arial" w:cs="Arial"/>
          <w:b/>
          <w:color w:val="auto"/>
        </w:rPr>
        <w:t>[fiscal year 20X</w:t>
      </w:r>
      <w:r w:rsidR="00E858C5" w:rsidRPr="00E35569">
        <w:rPr>
          <w:rFonts w:ascii="Arial" w:hAnsi="Arial" w:cs="Arial"/>
          <w:b/>
          <w:color w:val="auto"/>
        </w:rPr>
        <w:t>2</w:t>
      </w:r>
      <w:r w:rsidRPr="00E35569">
        <w:rPr>
          <w:rFonts w:ascii="Arial" w:hAnsi="Arial" w:cs="Arial"/>
          <w:b/>
          <w:color w:val="auto"/>
        </w:rPr>
        <w:t>]</w:t>
      </w:r>
      <w:r w:rsidRPr="00E35569">
        <w:rPr>
          <w:rFonts w:ascii="Arial" w:hAnsi="Arial" w:cs="Arial"/>
          <w:color w:val="auto"/>
        </w:rPr>
        <w:t xml:space="preserve"> that would be reportable under U.S. generally accepted government auditing standards. However, the objective of our tests was not to provide an opinion on compliance with laws,</w:t>
      </w:r>
      <w:r w:rsidRPr="00E35569">
        <w:rPr>
          <w:rFonts w:ascii="Arial" w:hAnsi="Arial" w:cs="Arial"/>
          <w:b/>
          <w:color w:val="auto"/>
        </w:rPr>
        <w:t xml:space="preserve"> </w:t>
      </w:r>
      <w:r w:rsidRPr="00E35569">
        <w:rPr>
          <w:rFonts w:ascii="Arial" w:hAnsi="Arial" w:cs="Arial"/>
          <w:color w:val="auto"/>
        </w:rPr>
        <w:t xml:space="preserve">regulations, contracts, and grant agreements applicable to </w:t>
      </w:r>
      <w:r w:rsidRPr="00E35569">
        <w:rPr>
          <w:rFonts w:ascii="Arial" w:hAnsi="Arial" w:cs="Arial"/>
          <w:b/>
        </w:rPr>
        <w:t>[entity]</w:t>
      </w:r>
      <w:r w:rsidRPr="00E35569">
        <w:rPr>
          <w:rFonts w:ascii="Arial" w:hAnsi="Arial" w:cs="Arial"/>
          <w:color w:val="auto"/>
        </w:rPr>
        <w:t xml:space="preserve">. Accordingly, we do not express such an opinion. </w:t>
      </w:r>
    </w:p>
    <w:p w14:paraId="1F489BEF" w14:textId="77777777" w:rsidR="00460647" w:rsidRPr="00E35569" w:rsidRDefault="00460647" w:rsidP="00460647">
      <w:pPr>
        <w:pStyle w:val="body"/>
        <w:keepNext/>
        <w:keepLines/>
        <w:spacing w:before="120" w:after="120" w:line="240" w:lineRule="auto"/>
        <w:rPr>
          <w:rFonts w:ascii="Arial" w:hAnsi="Arial" w:cs="Arial"/>
          <w:color w:val="auto"/>
          <w:u w:val="single"/>
        </w:rPr>
      </w:pPr>
      <w:r w:rsidRPr="00E35569">
        <w:rPr>
          <w:rFonts w:ascii="Arial" w:hAnsi="Arial" w:cs="Arial"/>
          <w:color w:val="auto"/>
          <w:u w:val="single"/>
        </w:rPr>
        <w:t>Basis for Results of Our Tests for Compliance with Laws, Regulations, Contracts, and Grant Agreements</w:t>
      </w:r>
    </w:p>
    <w:p w14:paraId="3F92EA01" w14:textId="0BFFB82B" w:rsidR="00460647" w:rsidRPr="00E35569" w:rsidRDefault="00460647" w:rsidP="00460647">
      <w:pPr>
        <w:pStyle w:val="body"/>
        <w:keepNext/>
        <w:keepLines/>
        <w:spacing w:before="120" w:after="120" w:line="240" w:lineRule="auto"/>
        <w:rPr>
          <w:rFonts w:ascii="Arial" w:hAnsi="Arial" w:cs="Arial"/>
          <w:color w:val="auto"/>
        </w:rPr>
      </w:pPr>
      <w:r w:rsidRPr="00E35569">
        <w:rPr>
          <w:rFonts w:ascii="Arial" w:hAnsi="Arial" w:cs="Arial"/>
          <w:color w:val="auto"/>
        </w:rPr>
        <w:t xml:space="preserve">We performed our tests of compliance in accordance with U.S. generally accepted government auditing standards. </w:t>
      </w:r>
    </w:p>
    <w:p w14:paraId="0227FB76" w14:textId="33ACA55A" w:rsidR="00460647" w:rsidRPr="00E35569" w:rsidRDefault="00460647" w:rsidP="00460647">
      <w:pPr>
        <w:rPr>
          <w:rFonts w:cs="Arial"/>
          <w:u w:val="single"/>
        </w:rPr>
      </w:pPr>
      <w:r w:rsidRPr="00E35569">
        <w:rPr>
          <w:rFonts w:cs="Arial"/>
          <w:u w:val="single"/>
        </w:rPr>
        <w:t>Responsibilities of Management for Compliance with Laws, Regulations, Contracts, and Grant Agreements</w:t>
      </w:r>
    </w:p>
    <w:p w14:paraId="7BB3C688" w14:textId="77777777" w:rsidR="005727C4" w:rsidRPr="00E35569" w:rsidRDefault="005727C4" w:rsidP="0003395E">
      <w:pPr>
        <w:pStyle w:val="body"/>
        <w:spacing w:before="120" w:after="120" w:line="240" w:lineRule="auto"/>
        <w:rPr>
          <w:rFonts w:ascii="Arial" w:hAnsi="Arial" w:cs="Arial"/>
          <w:color w:val="auto"/>
        </w:rPr>
      </w:pPr>
      <w:r w:rsidRPr="00E35569">
        <w:rPr>
          <w:rFonts w:ascii="Arial" w:hAnsi="Arial" w:cs="Arial"/>
          <w:b/>
        </w:rPr>
        <w:t>[Entity]</w:t>
      </w:r>
      <w:r w:rsidRPr="00E35569">
        <w:rPr>
          <w:rFonts w:ascii="Arial" w:hAnsi="Arial" w:cs="Arial"/>
          <w:color w:val="auto"/>
        </w:rPr>
        <w:t xml:space="preserve"> management is responsible for complying with laws, regulations, contracts, and grant agreements applicable to </w:t>
      </w:r>
      <w:r w:rsidRPr="00E35569">
        <w:rPr>
          <w:rFonts w:ascii="Arial" w:hAnsi="Arial" w:cs="Arial"/>
          <w:b/>
        </w:rPr>
        <w:t>[entity]</w:t>
      </w:r>
      <w:r w:rsidRPr="00E35569">
        <w:rPr>
          <w:rFonts w:ascii="Arial" w:hAnsi="Arial" w:cs="Arial"/>
          <w:color w:val="auto"/>
        </w:rPr>
        <w:t>.</w:t>
      </w:r>
    </w:p>
    <w:p w14:paraId="3AD44618" w14:textId="3E6242BA" w:rsidR="005727C4" w:rsidRPr="00E35569" w:rsidRDefault="005727C4" w:rsidP="0003395E">
      <w:pPr>
        <w:pStyle w:val="body"/>
        <w:spacing w:before="120" w:after="120" w:line="240" w:lineRule="auto"/>
        <w:rPr>
          <w:rFonts w:ascii="Arial" w:hAnsi="Arial" w:cs="Arial"/>
          <w:color w:val="auto"/>
          <w:u w:val="single"/>
        </w:rPr>
      </w:pPr>
      <w:r w:rsidRPr="00E35569">
        <w:rPr>
          <w:rFonts w:ascii="Arial" w:hAnsi="Arial" w:cs="Arial"/>
          <w:color w:val="auto"/>
          <w:u w:val="single"/>
        </w:rPr>
        <w:lastRenderedPageBreak/>
        <w:t xml:space="preserve">Auditor’s </w:t>
      </w:r>
      <w:r w:rsidR="00D71003" w:rsidRPr="00E35569">
        <w:rPr>
          <w:rFonts w:ascii="Arial" w:hAnsi="Arial" w:cs="Arial"/>
          <w:color w:val="auto"/>
          <w:u w:val="single"/>
        </w:rPr>
        <w:t>Responsibilities for Tests of Compliance with Laws, Regulations, Contracts, and Grant Agreements</w:t>
      </w:r>
    </w:p>
    <w:p w14:paraId="00FAD849" w14:textId="11E75DED" w:rsidR="00D71003" w:rsidRPr="00E35569" w:rsidRDefault="005727C4" w:rsidP="00D71003">
      <w:pPr>
        <w:pStyle w:val="body"/>
        <w:spacing w:before="120" w:after="120" w:line="240" w:lineRule="auto"/>
        <w:rPr>
          <w:rFonts w:ascii="Arial" w:hAnsi="Arial" w:cs="Arial"/>
          <w:color w:val="auto"/>
        </w:rPr>
      </w:pPr>
      <w:r w:rsidRPr="00E35569">
        <w:rPr>
          <w:rFonts w:ascii="Arial" w:hAnsi="Arial" w:cs="Arial"/>
          <w:color w:val="auto"/>
        </w:rPr>
        <w:t xml:space="preserve">Our responsibility is to test compliance with selected provisions of laws, regulations, contracts, and grant agreements applicable to </w:t>
      </w:r>
      <w:r w:rsidRPr="00E35569">
        <w:rPr>
          <w:rFonts w:ascii="Arial" w:hAnsi="Arial" w:cs="Arial"/>
          <w:b/>
        </w:rPr>
        <w:t>[entity]</w:t>
      </w:r>
      <w:r w:rsidRPr="00E35569">
        <w:rPr>
          <w:rFonts w:ascii="Arial" w:hAnsi="Arial" w:cs="Arial"/>
          <w:color w:val="auto"/>
        </w:rPr>
        <w:t xml:space="preserve"> that have a direct effect on the determination of material amounts and disclosures in </w:t>
      </w:r>
      <w:r w:rsidRPr="00E35569">
        <w:rPr>
          <w:rFonts w:ascii="Arial" w:hAnsi="Arial" w:cs="Arial"/>
          <w:b/>
        </w:rPr>
        <w:t>[entity’s]</w:t>
      </w:r>
      <w:r w:rsidRPr="00E35569">
        <w:rPr>
          <w:rFonts w:ascii="Arial" w:hAnsi="Arial" w:cs="Arial"/>
          <w:color w:val="auto"/>
        </w:rPr>
        <w:t xml:space="preserve"> financial statements, and </w:t>
      </w:r>
      <w:r w:rsidR="007D78D9" w:rsidRPr="00E35569">
        <w:rPr>
          <w:rFonts w:ascii="Arial" w:hAnsi="Arial" w:cs="Arial"/>
          <w:color w:val="auto"/>
        </w:rPr>
        <w:t xml:space="preserve">to </w:t>
      </w:r>
      <w:r w:rsidRPr="00E35569">
        <w:rPr>
          <w:rFonts w:ascii="Arial" w:hAnsi="Arial" w:cs="Arial"/>
          <w:color w:val="auto"/>
        </w:rPr>
        <w:t xml:space="preserve">perform certain other limited procedures. Accordingly, we did not test compliance with all </w:t>
      </w:r>
      <w:r w:rsidR="001D40D9" w:rsidRPr="00E35569">
        <w:rPr>
          <w:rFonts w:ascii="Arial" w:hAnsi="Arial" w:cs="Arial"/>
          <w:color w:val="auto"/>
        </w:rPr>
        <w:t xml:space="preserve">provisions of </w:t>
      </w:r>
      <w:r w:rsidRPr="00E35569">
        <w:rPr>
          <w:rFonts w:ascii="Arial" w:hAnsi="Arial" w:cs="Arial"/>
          <w:color w:val="auto"/>
        </w:rPr>
        <w:t>laws, regulations, contracts, and grant agreements</w:t>
      </w:r>
      <w:r w:rsidRPr="00E35569" w:rsidDel="00EC7B14">
        <w:rPr>
          <w:rFonts w:ascii="Arial" w:hAnsi="Arial" w:cs="Arial"/>
          <w:color w:val="auto"/>
        </w:rPr>
        <w:t xml:space="preserve"> </w:t>
      </w:r>
      <w:r w:rsidRPr="00E35569">
        <w:rPr>
          <w:rFonts w:ascii="Arial" w:hAnsi="Arial" w:cs="Arial"/>
          <w:color w:val="auto"/>
        </w:rPr>
        <w:t xml:space="preserve">applicable to </w:t>
      </w:r>
      <w:r w:rsidRPr="00E35569">
        <w:rPr>
          <w:rFonts w:ascii="Arial" w:hAnsi="Arial" w:cs="Arial"/>
          <w:b/>
        </w:rPr>
        <w:t>[entity]</w:t>
      </w:r>
      <w:r w:rsidRPr="00E35569">
        <w:rPr>
          <w:rFonts w:ascii="Arial" w:hAnsi="Arial" w:cs="Arial"/>
          <w:color w:val="auto"/>
        </w:rPr>
        <w:t xml:space="preserve">. </w:t>
      </w:r>
      <w:r w:rsidR="00D71003" w:rsidRPr="00E35569">
        <w:rPr>
          <w:rFonts w:ascii="Arial" w:hAnsi="Arial" w:cs="Arial"/>
          <w:color w:val="auto"/>
        </w:rPr>
        <w:t>We caution that noncompliance may occur and not be detected by these tests.</w:t>
      </w:r>
    </w:p>
    <w:p w14:paraId="2B6BF8F1" w14:textId="77777777" w:rsidR="005727C4" w:rsidRPr="00E35569" w:rsidRDefault="005727C4" w:rsidP="0003395E">
      <w:pPr>
        <w:pStyle w:val="body"/>
        <w:spacing w:before="120" w:after="120" w:line="240" w:lineRule="auto"/>
        <w:rPr>
          <w:rFonts w:ascii="Arial" w:hAnsi="Arial" w:cs="Arial"/>
          <w:color w:val="auto"/>
          <w:u w:val="single"/>
        </w:rPr>
      </w:pPr>
      <w:r w:rsidRPr="00E35569">
        <w:rPr>
          <w:rFonts w:ascii="Arial" w:hAnsi="Arial" w:cs="Arial"/>
          <w:color w:val="auto"/>
          <w:u w:val="single"/>
        </w:rPr>
        <w:t xml:space="preserve">Intended Purpose of Report on Compliance with Laws, Regulations, Contracts, and Grant Agreements </w:t>
      </w:r>
    </w:p>
    <w:p w14:paraId="6839F217" w14:textId="6E282C9D" w:rsidR="005727C4" w:rsidRPr="00E35569" w:rsidRDefault="005727C4" w:rsidP="0003395E">
      <w:pPr>
        <w:rPr>
          <w:rFonts w:cs="Arial"/>
          <w:szCs w:val="22"/>
        </w:rPr>
      </w:pPr>
      <w:r w:rsidRPr="00E35569">
        <w:rPr>
          <w:rFonts w:cs="Arial"/>
          <w:szCs w:val="22"/>
        </w:rPr>
        <w:t>The purpose of this report is solely to describe the scope of our testing of compliance with selected provisions of applicable laws, regulations, contracts, and grant agreements, and the results of that testing, and not to provide an opinion on compliance. This report is an integral part of an audit performed in accordance with U.S. generally accepted government auditing standards in considering compliance. Accordingly, this report on compliance with laws, regulations, contracts, and grant agreements is not suitable for any other purpose.</w:t>
      </w:r>
    </w:p>
    <w:p w14:paraId="12095392" w14:textId="77777777" w:rsidR="005727C4" w:rsidRPr="00E35569" w:rsidRDefault="005727C4" w:rsidP="0003395E">
      <w:pPr>
        <w:rPr>
          <w:rFonts w:cs="Arial"/>
          <w:szCs w:val="22"/>
        </w:rPr>
      </w:pPr>
      <w:r w:rsidRPr="00E35569">
        <w:rPr>
          <w:rFonts w:cs="Arial"/>
          <w:b/>
          <w:szCs w:val="22"/>
        </w:rPr>
        <w:t xml:space="preserve">Agency Comments [If applicable, add “and </w:t>
      </w:r>
      <w:r w:rsidR="00944B95" w:rsidRPr="00E35569">
        <w:rPr>
          <w:rFonts w:cs="Arial"/>
          <w:b/>
          <w:szCs w:val="22"/>
        </w:rPr>
        <w:t>O</w:t>
      </w:r>
      <w:r w:rsidRPr="00E35569">
        <w:rPr>
          <w:rFonts w:cs="Arial"/>
          <w:b/>
          <w:szCs w:val="22"/>
        </w:rPr>
        <w:t>ur Evaluation.” Heading should be consistent with related wording on page 595 B-2.]</w:t>
      </w:r>
    </w:p>
    <w:p w14:paraId="0AD7BB25" w14:textId="77777777" w:rsidR="005727C4" w:rsidRPr="00E35569" w:rsidRDefault="005727C4" w:rsidP="0003395E">
      <w:pPr>
        <w:rPr>
          <w:rFonts w:cs="Arial"/>
          <w:szCs w:val="22"/>
        </w:rPr>
      </w:pPr>
      <w:r w:rsidRPr="00E35569">
        <w:rPr>
          <w:rFonts w:cs="Arial"/>
          <w:szCs w:val="22"/>
        </w:rPr>
        <w:t xml:space="preserve">In commenting on a draft of this report, </w:t>
      </w:r>
      <w:r w:rsidRPr="00E35569">
        <w:rPr>
          <w:rFonts w:cs="Arial"/>
          <w:b/>
          <w:szCs w:val="22"/>
        </w:rPr>
        <w:t>[entity</w:t>
      </w:r>
      <w:r w:rsidRPr="00E35569">
        <w:rPr>
          <w:rStyle w:val="FootnoteReference"/>
          <w:rFonts w:cs="Arial"/>
          <w:b/>
          <w:szCs w:val="22"/>
        </w:rPr>
        <w:footnoteReference w:id="54"/>
      </w:r>
      <w:r w:rsidRPr="00E35569">
        <w:rPr>
          <w:rFonts w:cs="Arial"/>
          <w:b/>
          <w:szCs w:val="22"/>
        </w:rPr>
        <w:t>]</w:t>
      </w:r>
      <w:r w:rsidRPr="00E35569">
        <w:rPr>
          <w:rFonts w:cs="Arial"/>
          <w:szCs w:val="22"/>
        </w:rPr>
        <w:t xml:space="preserve"> ………………………The complete text of </w:t>
      </w:r>
      <w:r w:rsidRPr="00E35569">
        <w:rPr>
          <w:rFonts w:cs="Arial"/>
          <w:b/>
          <w:szCs w:val="22"/>
        </w:rPr>
        <w:t>[entity’s]</w:t>
      </w:r>
      <w:r w:rsidRPr="00E35569">
        <w:rPr>
          <w:rFonts w:cs="Arial"/>
          <w:szCs w:val="22"/>
        </w:rPr>
        <w:t xml:space="preserve"> response is reprinted in appendix II. </w:t>
      </w:r>
    </w:p>
    <w:p w14:paraId="11332946" w14:textId="77777777" w:rsidR="005727C4" w:rsidRPr="00E35569" w:rsidRDefault="005727C4" w:rsidP="0003395E">
      <w:pPr>
        <w:rPr>
          <w:rFonts w:cs="Arial"/>
          <w:szCs w:val="22"/>
        </w:rPr>
      </w:pPr>
    </w:p>
    <w:p w14:paraId="72C32A0F" w14:textId="77777777" w:rsidR="005727C4" w:rsidRPr="00E35569" w:rsidRDefault="005727C4" w:rsidP="0003395E">
      <w:pPr>
        <w:rPr>
          <w:rFonts w:cs="Arial"/>
          <w:szCs w:val="22"/>
        </w:rPr>
      </w:pPr>
    </w:p>
    <w:p w14:paraId="4431742A" w14:textId="77777777" w:rsidR="005727C4" w:rsidRPr="00E35569" w:rsidRDefault="00A61BDA" w:rsidP="0003395E">
      <w:pPr>
        <w:rPr>
          <w:rFonts w:cs="Arial"/>
          <w:b/>
          <w:szCs w:val="22"/>
        </w:rPr>
      </w:pPr>
      <w:r w:rsidRPr="00E35569">
        <w:rPr>
          <w:rFonts w:cs="Arial"/>
          <w:b/>
          <w:szCs w:val="22"/>
        </w:rPr>
        <w:t>[</w:t>
      </w:r>
      <w:r w:rsidR="005727C4" w:rsidRPr="00E35569">
        <w:rPr>
          <w:rFonts w:cs="Arial"/>
          <w:b/>
          <w:szCs w:val="22"/>
        </w:rPr>
        <w:t>Signature</w:t>
      </w:r>
      <w:r w:rsidRPr="00E35569">
        <w:rPr>
          <w:rFonts w:cs="Arial"/>
          <w:b/>
          <w:szCs w:val="22"/>
        </w:rPr>
        <w:t>]</w:t>
      </w:r>
    </w:p>
    <w:p w14:paraId="38424CB2" w14:textId="77777777" w:rsidR="005727C4" w:rsidRPr="00E35569" w:rsidRDefault="00A61BDA" w:rsidP="0003395E">
      <w:pPr>
        <w:rPr>
          <w:rFonts w:cs="Arial"/>
          <w:b/>
          <w:szCs w:val="22"/>
        </w:rPr>
      </w:pPr>
      <w:r w:rsidRPr="00E35569">
        <w:rPr>
          <w:rFonts w:cs="Arial"/>
          <w:b/>
          <w:szCs w:val="22"/>
        </w:rPr>
        <w:t>[</w:t>
      </w:r>
      <w:r w:rsidR="005727C4" w:rsidRPr="00E35569">
        <w:rPr>
          <w:rFonts w:cs="Arial"/>
          <w:b/>
          <w:szCs w:val="22"/>
        </w:rPr>
        <w:t>Title</w:t>
      </w:r>
      <w:r w:rsidRPr="00E35569">
        <w:rPr>
          <w:rFonts w:cs="Arial"/>
          <w:b/>
          <w:szCs w:val="22"/>
        </w:rPr>
        <w:t>]</w:t>
      </w:r>
    </w:p>
    <w:p w14:paraId="62850F8B" w14:textId="77777777" w:rsidR="005727C4" w:rsidRPr="00E35569" w:rsidRDefault="005727C4" w:rsidP="0003395E">
      <w:pPr>
        <w:rPr>
          <w:rFonts w:cs="Arial"/>
          <w:b/>
          <w:szCs w:val="22"/>
        </w:rPr>
      </w:pPr>
    </w:p>
    <w:p w14:paraId="25B24142" w14:textId="77777777" w:rsidR="005727C4" w:rsidRPr="00E35569" w:rsidRDefault="00A61BDA" w:rsidP="0003395E">
      <w:pPr>
        <w:rPr>
          <w:rFonts w:cs="Arial"/>
          <w:b/>
          <w:szCs w:val="22"/>
        </w:rPr>
      </w:pPr>
      <w:r w:rsidRPr="00E35569">
        <w:rPr>
          <w:rFonts w:cs="Arial"/>
          <w:b/>
          <w:szCs w:val="22"/>
        </w:rPr>
        <w:t>[</w:t>
      </w:r>
      <w:r w:rsidR="005727C4" w:rsidRPr="00E35569">
        <w:rPr>
          <w:rFonts w:cs="Arial"/>
          <w:b/>
          <w:szCs w:val="22"/>
        </w:rPr>
        <w:t>Date of auditor’s report</w:t>
      </w:r>
      <w:r w:rsidRPr="00E35569">
        <w:rPr>
          <w:rFonts w:cs="Arial"/>
          <w:b/>
          <w:szCs w:val="22"/>
        </w:rPr>
        <w:t>]</w:t>
      </w:r>
    </w:p>
    <w:p w14:paraId="427E3AD2" w14:textId="77777777" w:rsidR="00767954" w:rsidRPr="00E35569" w:rsidRDefault="00767954" w:rsidP="0003395E">
      <w:pPr>
        <w:pStyle w:val="Heading3"/>
        <w:rPr>
          <w:rFonts w:ascii="Arial" w:hAnsi="Arial"/>
        </w:rPr>
      </w:pPr>
      <w:r w:rsidRPr="00E35569">
        <w:rPr>
          <w:rFonts w:ascii="Arial" w:hAnsi="Arial"/>
        </w:rPr>
        <w:br w:type="page"/>
      </w:r>
    </w:p>
    <w:p w14:paraId="7FA36CD1" w14:textId="3FEE45D0" w:rsidR="005727C4" w:rsidRPr="00E35569" w:rsidRDefault="005727C4" w:rsidP="007B7606">
      <w:pPr>
        <w:pStyle w:val="FAMHeading3"/>
        <w:rPr>
          <w:rFonts w:cs="Arial"/>
        </w:rPr>
      </w:pPr>
      <w:r w:rsidRPr="00E35569">
        <w:rPr>
          <w:rFonts w:cs="Arial"/>
        </w:rPr>
        <w:lastRenderedPageBreak/>
        <w:t xml:space="preserve">Example 2 – Unmodified </w:t>
      </w:r>
      <w:r w:rsidR="00C7261B" w:rsidRPr="00E35569">
        <w:rPr>
          <w:rFonts w:cs="Arial"/>
        </w:rPr>
        <w:t>Opinion on Financial Statements;</w:t>
      </w:r>
      <w:r w:rsidRPr="00E35569">
        <w:rPr>
          <w:rFonts w:cs="Arial"/>
        </w:rPr>
        <w:t xml:space="preserve"> Unmodified Opinion on Internal Control over Financial Reporting</w:t>
      </w:r>
      <w:r w:rsidR="00C7261B" w:rsidRPr="00E35569">
        <w:rPr>
          <w:rFonts w:cs="Arial"/>
        </w:rPr>
        <w:t>,</w:t>
      </w:r>
      <w:r w:rsidRPr="00E35569">
        <w:rPr>
          <w:rFonts w:cs="Arial"/>
        </w:rPr>
        <w:t xml:space="preserve"> but Significant Deficiency Exists </w:t>
      </w:r>
      <w:r w:rsidR="003834F6" w:rsidRPr="00E35569">
        <w:rPr>
          <w:rFonts w:cs="Arial"/>
        </w:rPr>
        <w:t>(</w:t>
      </w:r>
      <w:r w:rsidRPr="00E35569">
        <w:rPr>
          <w:rFonts w:cs="Arial"/>
        </w:rPr>
        <w:t>No Material Weaknesses</w:t>
      </w:r>
      <w:r w:rsidR="003834F6" w:rsidRPr="00E35569">
        <w:rPr>
          <w:rFonts w:cs="Arial"/>
        </w:rPr>
        <w:t xml:space="preserve">); </w:t>
      </w:r>
      <w:r w:rsidRPr="00E35569">
        <w:rPr>
          <w:rFonts w:cs="Arial"/>
        </w:rPr>
        <w:t>No Reportable Noncompliance with Applicable Laws, Regulations, Contracts</w:t>
      </w:r>
      <w:r w:rsidR="003834F6" w:rsidRPr="00E35569">
        <w:rPr>
          <w:rFonts w:cs="Arial"/>
        </w:rPr>
        <w:t>,</w:t>
      </w:r>
      <w:r w:rsidRPr="00E35569">
        <w:rPr>
          <w:rFonts w:cs="Arial"/>
        </w:rPr>
        <w:t xml:space="preserve"> and Grant Agreements</w:t>
      </w:r>
    </w:p>
    <w:p w14:paraId="3B9288A9" w14:textId="77777777" w:rsidR="005727C4" w:rsidRPr="00E35569" w:rsidRDefault="005727C4" w:rsidP="005337A6">
      <w:pPr>
        <w:pStyle w:val="BodyText-Cont-FAM"/>
        <w:spacing w:before="120"/>
        <w:ind w:left="0"/>
        <w:rPr>
          <w:rFonts w:ascii="Arial" w:hAnsi="Arial" w:cs="Arial"/>
        </w:rPr>
      </w:pPr>
    </w:p>
    <w:p w14:paraId="7F91833F" w14:textId="2706479F" w:rsidR="005727C4" w:rsidRPr="00E35569" w:rsidRDefault="005727C4" w:rsidP="005337A6">
      <w:pPr>
        <w:pStyle w:val="Letter"/>
        <w:rPr>
          <w:b/>
        </w:rPr>
      </w:pPr>
      <w:r w:rsidRPr="00E35569">
        <w:rPr>
          <w:b/>
        </w:rPr>
        <w:t>[Auditor’s Address</w:t>
      </w:r>
      <w:r w:rsidR="00105917" w:rsidRPr="00E35569">
        <w:rPr>
          <w:b/>
        </w:rPr>
        <w:t xml:space="preserve"> (including city and state where the auditor’s report is issued)</w:t>
      </w:r>
      <w:r w:rsidRPr="00E35569">
        <w:rPr>
          <w:b/>
        </w:rPr>
        <w:t>]</w:t>
      </w:r>
    </w:p>
    <w:p w14:paraId="0C650F83" w14:textId="77777777" w:rsidR="005727C4" w:rsidRPr="00E35569" w:rsidRDefault="005727C4" w:rsidP="005337A6">
      <w:pPr>
        <w:pStyle w:val="Letter"/>
        <w:jc w:val="center"/>
        <w:rPr>
          <w:b/>
        </w:rPr>
      </w:pPr>
    </w:p>
    <w:p w14:paraId="1C10BF60" w14:textId="77777777" w:rsidR="005727C4" w:rsidRPr="00E35569" w:rsidRDefault="005727C4" w:rsidP="005337A6">
      <w:pPr>
        <w:pStyle w:val="Letter"/>
        <w:jc w:val="center"/>
        <w:rPr>
          <w:b/>
          <w:szCs w:val="22"/>
        </w:rPr>
      </w:pPr>
      <w:r w:rsidRPr="00E35569">
        <w:rPr>
          <w:b/>
          <w:szCs w:val="22"/>
        </w:rPr>
        <w:t xml:space="preserve">Independent Auditor’s Report </w:t>
      </w:r>
    </w:p>
    <w:p w14:paraId="647D33E7" w14:textId="77777777" w:rsidR="005727C4" w:rsidRPr="00E35569" w:rsidRDefault="005727C4" w:rsidP="005337A6">
      <w:pPr>
        <w:pStyle w:val="Letter"/>
        <w:jc w:val="center"/>
        <w:rPr>
          <w:b/>
          <w:szCs w:val="22"/>
        </w:rPr>
      </w:pPr>
    </w:p>
    <w:p w14:paraId="323D146A" w14:textId="77777777" w:rsidR="005727C4" w:rsidRPr="00E35569" w:rsidRDefault="005727C4" w:rsidP="005337A6">
      <w:pPr>
        <w:pStyle w:val="body"/>
        <w:spacing w:before="120" w:after="120" w:line="240" w:lineRule="auto"/>
        <w:rPr>
          <w:rFonts w:ascii="Arial" w:hAnsi="Arial" w:cs="Arial"/>
          <w:color w:val="auto"/>
        </w:rPr>
      </w:pPr>
      <w:r w:rsidRPr="00E35569">
        <w:rPr>
          <w:rFonts w:ascii="Arial" w:hAnsi="Arial" w:cs="Arial"/>
          <w:color w:val="auto"/>
        </w:rPr>
        <w:t xml:space="preserve">To </w:t>
      </w:r>
      <w:r w:rsidRPr="00E35569">
        <w:rPr>
          <w:rFonts w:ascii="Arial" w:hAnsi="Arial" w:cs="Arial"/>
          <w:b/>
          <w:color w:val="auto"/>
        </w:rPr>
        <w:t>[appropriate addressee]</w:t>
      </w:r>
      <w:r w:rsidRPr="00E35569">
        <w:rPr>
          <w:rFonts w:ascii="Arial" w:hAnsi="Arial" w:cs="Arial"/>
          <w:color w:val="auto"/>
        </w:rPr>
        <w:t xml:space="preserve"> </w:t>
      </w:r>
    </w:p>
    <w:p w14:paraId="6C44E4C5" w14:textId="7600B4B5" w:rsidR="005727C4" w:rsidRPr="00E35569" w:rsidRDefault="005727C4" w:rsidP="005337A6">
      <w:pPr>
        <w:pStyle w:val="body"/>
        <w:spacing w:before="120" w:after="120" w:line="240" w:lineRule="auto"/>
        <w:rPr>
          <w:rFonts w:ascii="Arial" w:hAnsi="Arial" w:cs="Arial"/>
          <w:color w:val="auto"/>
        </w:rPr>
      </w:pPr>
      <w:r w:rsidRPr="00E35569">
        <w:rPr>
          <w:rFonts w:ascii="Arial" w:hAnsi="Arial" w:cs="Arial"/>
          <w:color w:val="auto"/>
        </w:rPr>
        <w:t xml:space="preserve">In our audits of the fiscal years </w:t>
      </w:r>
      <w:r w:rsidRPr="00E35569">
        <w:rPr>
          <w:rFonts w:ascii="Arial" w:hAnsi="Arial" w:cs="Arial"/>
          <w:b/>
          <w:color w:val="auto"/>
        </w:rPr>
        <w:t>[20X</w:t>
      </w:r>
      <w:r w:rsidR="00E858C5" w:rsidRPr="00E35569">
        <w:rPr>
          <w:rFonts w:ascii="Arial" w:hAnsi="Arial" w:cs="Arial"/>
          <w:b/>
          <w:color w:val="auto"/>
        </w:rPr>
        <w:t>2</w:t>
      </w:r>
      <w:r w:rsidRPr="00E35569">
        <w:rPr>
          <w:rFonts w:ascii="Arial" w:hAnsi="Arial" w:cs="Arial"/>
          <w:b/>
          <w:color w:val="auto"/>
        </w:rPr>
        <w:t xml:space="preserve"> and 20X</w:t>
      </w:r>
      <w:r w:rsidR="00E858C5" w:rsidRPr="00E35569">
        <w:rPr>
          <w:rFonts w:ascii="Arial" w:hAnsi="Arial" w:cs="Arial"/>
          <w:b/>
          <w:color w:val="auto"/>
        </w:rPr>
        <w:t>1</w:t>
      </w:r>
      <w:r w:rsidR="00135A41" w:rsidRPr="00E35569">
        <w:rPr>
          <w:rStyle w:val="FootnoteReference"/>
          <w:rFonts w:ascii="Arial" w:hAnsi="Arial" w:cs="Arial"/>
          <w:b/>
          <w:color w:val="auto"/>
        </w:rPr>
        <w:footnoteReference w:id="55"/>
      </w:r>
      <w:r w:rsidRPr="00E35569">
        <w:rPr>
          <w:rFonts w:ascii="Arial" w:hAnsi="Arial" w:cs="Arial"/>
          <w:b/>
          <w:color w:val="auto"/>
        </w:rPr>
        <w:t>]</w:t>
      </w:r>
      <w:r w:rsidRPr="00E35569">
        <w:rPr>
          <w:rFonts w:ascii="Arial" w:hAnsi="Arial" w:cs="Arial"/>
          <w:color w:val="auto"/>
        </w:rPr>
        <w:t xml:space="preserve"> financial statements of </w:t>
      </w:r>
      <w:r w:rsidRPr="00E35569">
        <w:rPr>
          <w:rFonts w:ascii="Arial" w:hAnsi="Arial" w:cs="Arial"/>
          <w:b/>
        </w:rPr>
        <w:t>[entity</w:t>
      </w:r>
      <w:r w:rsidR="006E682E" w:rsidRPr="00E35569">
        <w:rPr>
          <w:rStyle w:val="FootnoteReference"/>
          <w:rFonts w:ascii="Arial" w:hAnsi="Arial" w:cs="Arial"/>
          <w:b/>
        </w:rPr>
        <w:footnoteReference w:id="56"/>
      </w:r>
      <w:r w:rsidRPr="00E35569">
        <w:rPr>
          <w:rFonts w:ascii="Arial" w:hAnsi="Arial" w:cs="Arial"/>
          <w:b/>
        </w:rPr>
        <w:t>]</w:t>
      </w:r>
      <w:r w:rsidRPr="00E35569">
        <w:rPr>
          <w:rFonts w:ascii="Arial" w:hAnsi="Arial" w:cs="Arial"/>
        </w:rPr>
        <w:t>,</w:t>
      </w:r>
      <w:r w:rsidRPr="00E35569">
        <w:rPr>
          <w:rFonts w:ascii="Arial" w:hAnsi="Arial" w:cs="Arial"/>
          <w:color w:val="auto"/>
        </w:rPr>
        <w:t xml:space="preserve"> we found </w:t>
      </w:r>
    </w:p>
    <w:p w14:paraId="2A095799" w14:textId="64E15EF9" w:rsidR="005727C4" w:rsidRPr="00E35569" w:rsidRDefault="005727C4" w:rsidP="00B51C84">
      <w:pPr>
        <w:pStyle w:val="body"/>
        <w:numPr>
          <w:ilvl w:val="0"/>
          <w:numId w:val="19"/>
        </w:numPr>
        <w:spacing w:before="120" w:after="120" w:line="240" w:lineRule="auto"/>
        <w:rPr>
          <w:rFonts w:ascii="Arial" w:hAnsi="Arial" w:cs="Arial"/>
          <w:color w:val="auto"/>
        </w:rPr>
      </w:pPr>
      <w:r w:rsidRPr="00E35569">
        <w:rPr>
          <w:rFonts w:ascii="Arial" w:hAnsi="Arial" w:cs="Arial"/>
          <w:b/>
        </w:rPr>
        <w:t>[entity’s]</w:t>
      </w:r>
      <w:r w:rsidRPr="00E35569">
        <w:rPr>
          <w:rFonts w:ascii="Arial" w:hAnsi="Arial" w:cs="Arial"/>
          <w:color w:val="auto"/>
        </w:rPr>
        <w:t xml:space="preserve"> financial statements as of and for the fiscal years ended </w:t>
      </w:r>
      <w:r w:rsidRPr="00E35569">
        <w:rPr>
          <w:rFonts w:ascii="Arial" w:hAnsi="Arial" w:cs="Arial"/>
          <w:b/>
          <w:color w:val="auto"/>
        </w:rPr>
        <w:t>[September 30, 20X</w:t>
      </w:r>
      <w:r w:rsidR="00E858C5" w:rsidRPr="00E35569">
        <w:rPr>
          <w:rFonts w:ascii="Arial" w:hAnsi="Arial" w:cs="Arial"/>
          <w:b/>
          <w:color w:val="auto"/>
        </w:rPr>
        <w:t>2</w:t>
      </w:r>
      <w:r w:rsidRPr="00E35569">
        <w:rPr>
          <w:rFonts w:ascii="Arial" w:hAnsi="Arial" w:cs="Arial"/>
          <w:b/>
          <w:color w:val="auto"/>
        </w:rPr>
        <w:t>, and 20X</w:t>
      </w:r>
      <w:r w:rsidR="00E858C5" w:rsidRPr="00E35569">
        <w:rPr>
          <w:rFonts w:ascii="Arial" w:hAnsi="Arial" w:cs="Arial"/>
          <w:b/>
          <w:color w:val="auto"/>
        </w:rPr>
        <w:t>1</w:t>
      </w:r>
      <w:r w:rsidRPr="00E35569">
        <w:rPr>
          <w:rFonts w:ascii="Arial" w:hAnsi="Arial" w:cs="Arial"/>
          <w:b/>
          <w:color w:val="auto"/>
        </w:rPr>
        <w:t>]</w:t>
      </w:r>
      <w:r w:rsidRPr="00E35569">
        <w:rPr>
          <w:rFonts w:ascii="Arial" w:hAnsi="Arial" w:cs="Arial"/>
          <w:color w:val="auto"/>
        </w:rPr>
        <w:t>, are presented fairly, in all material respects, in accordance with U.S. generally accepted accounting principles;</w:t>
      </w:r>
    </w:p>
    <w:p w14:paraId="43725023" w14:textId="35056474" w:rsidR="005727C4" w:rsidRPr="00E35569" w:rsidRDefault="005727C4" w:rsidP="00B51C84">
      <w:pPr>
        <w:pStyle w:val="body"/>
        <w:numPr>
          <w:ilvl w:val="0"/>
          <w:numId w:val="19"/>
        </w:numPr>
        <w:spacing w:before="120" w:after="120" w:line="240" w:lineRule="auto"/>
        <w:rPr>
          <w:rFonts w:ascii="Arial" w:hAnsi="Arial" w:cs="Arial"/>
          <w:color w:val="auto"/>
        </w:rPr>
      </w:pPr>
      <w:r w:rsidRPr="00E35569">
        <w:rPr>
          <w:rFonts w:ascii="Arial" w:hAnsi="Arial" w:cs="Arial"/>
        </w:rPr>
        <w:t>although internal controls could be improved,</w:t>
      </w:r>
      <w:r w:rsidRPr="00E35569">
        <w:rPr>
          <w:rFonts w:ascii="Arial" w:hAnsi="Arial" w:cs="Arial"/>
          <w:b/>
        </w:rPr>
        <w:t xml:space="preserve"> [entity]</w:t>
      </w:r>
      <w:r w:rsidRPr="00E35569">
        <w:rPr>
          <w:rFonts w:ascii="Arial" w:hAnsi="Arial" w:cs="Arial"/>
          <w:color w:val="auto"/>
        </w:rPr>
        <w:t xml:space="preserve"> maintained, in all material respects, effective internal control over financial reporting as of </w:t>
      </w:r>
      <w:r w:rsidRPr="00E35569">
        <w:rPr>
          <w:rFonts w:ascii="Arial" w:hAnsi="Arial" w:cs="Arial"/>
          <w:b/>
          <w:color w:val="auto"/>
        </w:rPr>
        <w:t>[September 30, 20X</w:t>
      </w:r>
      <w:r w:rsidR="00E858C5" w:rsidRPr="00E35569">
        <w:rPr>
          <w:rFonts w:ascii="Arial" w:hAnsi="Arial" w:cs="Arial"/>
          <w:b/>
          <w:color w:val="auto"/>
        </w:rPr>
        <w:t>2</w:t>
      </w:r>
      <w:r w:rsidRPr="00E35569">
        <w:rPr>
          <w:rFonts w:ascii="Arial" w:hAnsi="Arial" w:cs="Arial"/>
          <w:b/>
          <w:color w:val="auto"/>
        </w:rPr>
        <w:t>]</w:t>
      </w:r>
      <w:r w:rsidRPr="00E35569">
        <w:rPr>
          <w:rFonts w:ascii="Arial" w:hAnsi="Arial" w:cs="Arial"/>
          <w:color w:val="auto"/>
        </w:rPr>
        <w:t>; and</w:t>
      </w:r>
    </w:p>
    <w:p w14:paraId="13793A77" w14:textId="32668B6F" w:rsidR="005727C4" w:rsidRPr="00E35569" w:rsidRDefault="005727C4" w:rsidP="00B51C84">
      <w:pPr>
        <w:pStyle w:val="body"/>
        <w:numPr>
          <w:ilvl w:val="0"/>
          <w:numId w:val="19"/>
        </w:numPr>
        <w:spacing w:before="120" w:after="120" w:line="240" w:lineRule="auto"/>
        <w:rPr>
          <w:rFonts w:ascii="Arial" w:hAnsi="Arial" w:cs="Arial"/>
          <w:color w:val="auto"/>
        </w:rPr>
      </w:pPr>
      <w:r w:rsidRPr="00E35569">
        <w:rPr>
          <w:rFonts w:ascii="Arial" w:hAnsi="Arial" w:cs="Arial"/>
          <w:color w:val="auto"/>
        </w:rPr>
        <w:t xml:space="preserve">no reportable noncompliance for </w:t>
      </w:r>
      <w:r w:rsidRPr="00E35569">
        <w:rPr>
          <w:rFonts w:ascii="Arial" w:hAnsi="Arial" w:cs="Arial"/>
          <w:b/>
          <w:color w:val="auto"/>
        </w:rPr>
        <w:t>[fiscal year 20X</w:t>
      </w:r>
      <w:r w:rsidR="00E858C5" w:rsidRPr="00E35569">
        <w:rPr>
          <w:rFonts w:ascii="Arial" w:hAnsi="Arial" w:cs="Arial"/>
          <w:b/>
          <w:color w:val="auto"/>
        </w:rPr>
        <w:t>2</w:t>
      </w:r>
      <w:r w:rsidRPr="00E35569">
        <w:rPr>
          <w:rFonts w:ascii="Arial" w:hAnsi="Arial" w:cs="Arial"/>
          <w:b/>
          <w:color w:val="auto"/>
        </w:rPr>
        <w:t>]</w:t>
      </w:r>
      <w:r w:rsidRPr="00E35569">
        <w:rPr>
          <w:rFonts w:ascii="Arial" w:hAnsi="Arial" w:cs="Arial"/>
          <w:color w:val="auto"/>
        </w:rPr>
        <w:t xml:space="preserve"> with provisions of applicable laws, regulations, contracts, and grant agreements we tested.</w:t>
      </w:r>
    </w:p>
    <w:p w14:paraId="2CC4A25A" w14:textId="0031AC28" w:rsidR="005727C4" w:rsidRPr="00E35569" w:rsidRDefault="005727C4" w:rsidP="005337A6">
      <w:pPr>
        <w:pStyle w:val="BodyText"/>
        <w:spacing w:before="120"/>
        <w:rPr>
          <w:rFonts w:ascii="Arial" w:hAnsi="Arial" w:cs="Arial"/>
          <w:sz w:val="22"/>
          <w:szCs w:val="22"/>
        </w:rPr>
      </w:pPr>
      <w:r w:rsidRPr="00E35569">
        <w:rPr>
          <w:rFonts w:ascii="Arial" w:hAnsi="Arial" w:cs="Arial"/>
          <w:color w:val="auto"/>
          <w:sz w:val="22"/>
          <w:szCs w:val="22"/>
        </w:rPr>
        <w:t xml:space="preserve">The following sections discuss in more detail (1) our report on the financial statements and on internal control over financial reporting, which includes </w:t>
      </w:r>
      <w:r w:rsidRPr="00E35569">
        <w:rPr>
          <w:rFonts w:ascii="Arial" w:hAnsi="Arial" w:cs="Arial"/>
          <w:b/>
          <w:color w:val="auto"/>
          <w:sz w:val="22"/>
          <w:szCs w:val="22"/>
        </w:rPr>
        <w:t>[if applicable insert “a</w:t>
      </w:r>
      <w:r w:rsidR="00FA121F" w:rsidRPr="00E35569">
        <w:rPr>
          <w:rFonts w:ascii="Arial" w:hAnsi="Arial" w:cs="Arial"/>
          <w:b/>
          <w:color w:val="auto"/>
          <w:sz w:val="22"/>
          <w:szCs w:val="22"/>
        </w:rPr>
        <w:t xml:space="preserve">n </w:t>
      </w:r>
      <w:r w:rsidRPr="00E35569">
        <w:rPr>
          <w:rFonts w:ascii="Arial" w:hAnsi="Arial" w:cs="Arial"/>
          <w:b/>
          <w:color w:val="auto"/>
          <w:sz w:val="22"/>
          <w:szCs w:val="22"/>
        </w:rPr>
        <w:t>emphasis</w:t>
      </w:r>
      <w:r w:rsidR="00FA121F" w:rsidRPr="00E35569">
        <w:rPr>
          <w:rFonts w:ascii="Arial" w:hAnsi="Arial" w:cs="Arial"/>
          <w:b/>
          <w:color w:val="auto"/>
          <w:sz w:val="22"/>
          <w:szCs w:val="22"/>
        </w:rPr>
        <w:t>-of-matter</w:t>
      </w:r>
      <w:r w:rsidRPr="00E35569">
        <w:rPr>
          <w:rFonts w:ascii="Arial" w:hAnsi="Arial" w:cs="Arial"/>
          <w:b/>
          <w:color w:val="auto"/>
          <w:sz w:val="22"/>
          <w:szCs w:val="22"/>
        </w:rPr>
        <w:t xml:space="preserve"> paragraph related to (include brief description),”</w:t>
      </w:r>
      <w:r w:rsidR="00FA121F" w:rsidRPr="00E35569">
        <w:rPr>
          <w:rFonts w:ascii="Arial" w:hAnsi="Arial" w:cs="Arial"/>
          <w:b/>
          <w:color w:val="auto"/>
          <w:sz w:val="22"/>
          <w:szCs w:val="22"/>
        </w:rPr>
        <w:t xml:space="preserve"> “an other-matter paragraph related to (include brief description)</w:t>
      </w:r>
      <w:r w:rsidR="00B27269" w:rsidRPr="00E35569">
        <w:rPr>
          <w:rFonts w:ascii="Arial" w:hAnsi="Arial" w:cs="Arial"/>
          <w:b/>
          <w:color w:val="auto"/>
          <w:sz w:val="22"/>
          <w:szCs w:val="22"/>
        </w:rPr>
        <w:t>,</w:t>
      </w:r>
      <w:r w:rsidR="00FA121F" w:rsidRPr="00E35569">
        <w:rPr>
          <w:rFonts w:ascii="Arial" w:hAnsi="Arial" w:cs="Arial"/>
          <w:b/>
          <w:color w:val="auto"/>
          <w:sz w:val="22"/>
          <w:szCs w:val="22"/>
        </w:rPr>
        <w:t>”</w:t>
      </w:r>
      <w:r w:rsidR="00B27269" w:rsidRPr="00E35569">
        <w:rPr>
          <w:rFonts w:ascii="Arial" w:hAnsi="Arial" w:cs="Arial"/>
          <w:b/>
          <w:color w:val="auto"/>
          <w:sz w:val="22"/>
          <w:szCs w:val="22"/>
        </w:rPr>
        <w:t xml:space="preserve"> or both</w:t>
      </w:r>
      <w:r w:rsidRPr="00E35569">
        <w:rPr>
          <w:rFonts w:ascii="Arial" w:hAnsi="Arial" w:cs="Arial"/>
          <w:b/>
          <w:color w:val="auto"/>
          <w:sz w:val="22"/>
          <w:szCs w:val="22"/>
        </w:rPr>
        <w:t>]</w:t>
      </w:r>
      <w:r w:rsidR="00CA174E" w:rsidRPr="00E35569">
        <w:rPr>
          <w:rFonts w:ascii="Arial" w:hAnsi="Arial" w:cs="Arial"/>
          <w:b/>
          <w:color w:val="auto"/>
          <w:sz w:val="22"/>
          <w:szCs w:val="22"/>
        </w:rPr>
        <w:t xml:space="preserve"> </w:t>
      </w:r>
      <w:r w:rsidR="00F027D7" w:rsidRPr="00E35569">
        <w:rPr>
          <w:rFonts w:ascii="Arial" w:hAnsi="Arial" w:cs="Arial"/>
          <w:bCs/>
          <w:color w:val="auto"/>
          <w:sz w:val="22"/>
          <w:szCs w:val="22"/>
        </w:rPr>
        <w:t>a section on</w:t>
      </w:r>
      <w:r w:rsidR="00F027D7" w:rsidRPr="00E35569">
        <w:rPr>
          <w:rFonts w:ascii="Arial" w:hAnsi="Arial" w:cs="Arial"/>
          <w:b/>
          <w:color w:val="auto"/>
          <w:sz w:val="22"/>
          <w:szCs w:val="22"/>
        </w:rPr>
        <w:t xml:space="preserve"> </w:t>
      </w:r>
      <w:r w:rsidRPr="00E35569">
        <w:rPr>
          <w:rFonts w:ascii="Arial" w:hAnsi="Arial" w:cs="Arial"/>
          <w:sz w:val="22"/>
          <w:szCs w:val="22"/>
        </w:rPr>
        <w:t>required supplementary information (RSI)</w:t>
      </w:r>
      <w:r w:rsidRPr="00E35569">
        <w:rPr>
          <w:rStyle w:val="FootnoteReference"/>
          <w:rFonts w:ascii="Arial" w:hAnsi="Arial" w:cs="Arial"/>
          <w:sz w:val="22"/>
          <w:szCs w:val="22"/>
        </w:rPr>
        <w:footnoteReference w:id="57"/>
      </w:r>
      <w:r w:rsidRPr="00E35569">
        <w:rPr>
          <w:rFonts w:ascii="Arial" w:hAnsi="Arial" w:cs="Arial"/>
          <w:sz w:val="22"/>
          <w:szCs w:val="22"/>
        </w:rPr>
        <w:t xml:space="preserve"> and </w:t>
      </w:r>
      <w:r w:rsidR="00F027D7" w:rsidRPr="00E35569">
        <w:rPr>
          <w:rFonts w:ascii="Arial" w:hAnsi="Arial" w:cs="Arial"/>
          <w:sz w:val="22"/>
          <w:szCs w:val="22"/>
        </w:rPr>
        <w:t>a section on</w:t>
      </w:r>
      <w:r w:rsidR="00CA174E" w:rsidRPr="00E35569">
        <w:rPr>
          <w:rFonts w:ascii="Arial" w:hAnsi="Arial" w:cs="Arial"/>
          <w:b/>
          <w:color w:val="auto"/>
          <w:sz w:val="22"/>
          <w:szCs w:val="22"/>
        </w:rPr>
        <w:t xml:space="preserve"> </w:t>
      </w:r>
      <w:r w:rsidRPr="00E35569">
        <w:rPr>
          <w:rFonts w:ascii="Arial" w:hAnsi="Arial" w:cs="Arial"/>
          <w:sz w:val="22"/>
          <w:szCs w:val="22"/>
        </w:rPr>
        <w:t>other information included with the financial statements;</w:t>
      </w:r>
      <w:r w:rsidR="006E682E" w:rsidRPr="00E35569">
        <w:rPr>
          <w:rStyle w:val="FootnoteReference"/>
          <w:rFonts w:ascii="Arial" w:hAnsi="Arial" w:cs="Arial"/>
          <w:sz w:val="22"/>
          <w:szCs w:val="22"/>
        </w:rPr>
        <w:footnoteReference w:id="58"/>
      </w:r>
      <w:r w:rsidRPr="00E35569">
        <w:rPr>
          <w:rFonts w:ascii="Arial" w:hAnsi="Arial" w:cs="Arial"/>
          <w:sz w:val="22"/>
          <w:szCs w:val="22"/>
        </w:rPr>
        <w:t xml:space="preserve"> </w:t>
      </w:r>
      <w:r w:rsidRPr="00E35569">
        <w:rPr>
          <w:rFonts w:ascii="Arial" w:hAnsi="Arial" w:cs="Arial"/>
          <w:color w:val="auto"/>
          <w:sz w:val="22"/>
          <w:szCs w:val="22"/>
        </w:rPr>
        <w:t xml:space="preserve">(2) our report on compliance with laws, regulations, contracts, and grant agreements; and (3) agency comments </w:t>
      </w:r>
      <w:r w:rsidRPr="00E35569">
        <w:rPr>
          <w:rFonts w:ascii="Arial" w:hAnsi="Arial" w:cs="Arial"/>
          <w:b/>
          <w:color w:val="auto"/>
          <w:sz w:val="22"/>
          <w:szCs w:val="22"/>
        </w:rPr>
        <w:t>[if applicable, add “and our evaluation” and revise related heading on page 595 B-1</w:t>
      </w:r>
      <w:r w:rsidR="00BC2243" w:rsidRPr="00E35569">
        <w:rPr>
          <w:rFonts w:ascii="Arial" w:hAnsi="Arial" w:cs="Arial"/>
          <w:b/>
          <w:color w:val="auto"/>
          <w:sz w:val="22"/>
          <w:szCs w:val="22"/>
        </w:rPr>
        <w:t>5</w:t>
      </w:r>
      <w:r w:rsidRPr="00E35569">
        <w:rPr>
          <w:rFonts w:ascii="Arial" w:hAnsi="Arial" w:cs="Arial"/>
          <w:b/>
          <w:color w:val="auto"/>
          <w:sz w:val="22"/>
          <w:szCs w:val="22"/>
        </w:rPr>
        <w:t xml:space="preserve"> for consistency]</w:t>
      </w:r>
      <w:r w:rsidRPr="00E35569">
        <w:rPr>
          <w:rFonts w:ascii="Arial" w:hAnsi="Arial" w:cs="Arial"/>
          <w:color w:val="auto"/>
          <w:sz w:val="22"/>
          <w:szCs w:val="22"/>
        </w:rPr>
        <w:t>.</w:t>
      </w:r>
      <w:r w:rsidRPr="00E35569">
        <w:rPr>
          <w:rFonts w:ascii="Arial" w:hAnsi="Arial" w:cs="Arial"/>
          <w:b/>
          <w:color w:val="auto"/>
          <w:sz w:val="22"/>
          <w:szCs w:val="22"/>
        </w:rPr>
        <w:t xml:space="preserve"> </w:t>
      </w:r>
    </w:p>
    <w:p w14:paraId="0E95163D" w14:textId="77777777" w:rsidR="005727C4" w:rsidRPr="00E35569" w:rsidRDefault="005727C4" w:rsidP="005337A6">
      <w:pPr>
        <w:pStyle w:val="body"/>
        <w:spacing w:before="120" w:after="120" w:line="240" w:lineRule="auto"/>
        <w:rPr>
          <w:rFonts w:ascii="Arial" w:hAnsi="Arial" w:cs="Arial"/>
          <w:b/>
          <w:color w:val="auto"/>
        </w:rPr>
      </w:pPr>
      <w:r w:rsidRPr="00E35569">
        <w:rPr>
          <w:rFonts w:ascii="Arial" w:hAnsi="Arial" w:cs="Arial"/>
          <w:b/>
          <w:color w:val="auto"/>
        </w:rPr>
        <w:t>Report on the Financial Statements and on Internal Control over Financial Reporting</w:t>
      </w:r>
    </w:p>
    <w:p w14:paraId="10CDB930" w14:textId="22D041CE" w:rsidR="00FA121F" w:rsidRPr="00E35569" w:rsidRDefault="00FA121F" w:rsidP="00FA121F">
      <w:pPr>
        <w:pStyle w:val="body"/>
        <w:spacing w:before="120" w:after="120" w:line="240" w:lineRule="auto"/>
        <w:rPr>
          <w:rFonts w:ascii="Arial" w:hAnsi="Arial" w:cs="Arial"/>
          <w:bCs/>
          <w:color w:val="auto"/>
          <w:u w:val="single"/>
        </w:rPr>
      </w:pPr>
      <w:r w:rsidRPr="00E35569">
        <w:rPr>
          <w:rFonts w:ascii="Arial" w:hAnsi="Arial" w:cs="Arial"/>
          <w:bCs/>
          <w:color w:val="auto"/>
          <w:u w:val="single"/>
        </w:rPr>
        <w:t xml:space="preserve">Opinion on </w:t>
      </w:r>
      <w:r w:rsidR="00263145" w:rsidRPr="00E35569">
        <w:rPr>
          <w:rFonts w:ascii="Arial" w:hAnsi="Arial" w:cs="Arial"/>
          <w:bCs/>
          <w:color w:val="auto"/>
          <w:u w:val="single"/>
        </w:rPr>
        <w:t xml:space="preserve">the </w:t>
      </w:r>
      <w:r w:rsidRPr="00E35569">
        <w:rPr>
          <w:rFonts w:ascii="Arial" w:hAnsi="Arial" w:cs="Arial"/>
          <w:bCs/>
          <w:color w:val="auto"/>
          <w:u w:val="single"/>
        </w:rPr>
        <w:t>Financial Statements</w:t>
      </w:r>
    </w:p>
    <w:p w14:paraId="102365E2" w14:textId="7A2BDBD5" w:rsidR="00FA121F" w:rsidRPr="00E35569" w:rsidRDefault="005727C4" w:rsidP="00FA121F">
      <w:pPr>
        <w:pStyle w:val="ListParagraph"/>
        <w:autoSpaceDE w:val="0"/>
        <w:autoSpaceDN w:val="0"/>
        <w:adjustRightInd w:val="0"/>
        <w:spacing w:line="240" w:lineRule="auto"/>
        <w:ind w:left="0"/>
        <w:rPr>
          <w:szCs w:val="22"/>
        </w:rPr>
      </w:pPr>
      <w:r w:rsidRPr="00E35569">
        <w:rPr>
          <w:szCs w:val="22"/>
        </w:rPr>
        <w:t xml:space="preserve">In accordance with </w:t>
      </w:r>
      <w:r w:rsidRPr="00E35569">
        <w:rPr>
          <w:b/>
          <w:szCs w:val="22"/>
        </w:rPr>
        <w:t>[cite audit authority],</w:t>
      </w:r>
      <w:r w:rsidRPr="00E35569">
        <w:rPr>
          <w:szCs w:val="22"/>
        </w:rPr>
        <w:t xml:space="preserve"> we have audited </w:t>
      </w:r>
      <w:r w:rsidRPr="00E35569">
        <w:rPr>
          <w:b/>
          <w:szCs w:val="22"/>
        </w:rPr>
        <w:t>[entity’s]</w:t>
      </w:r>
      <w:r w:rsidRPr="00E35569">
        <w:rPr>
          <w:szCs w:val="22"/>
        </w:rPr>
        <w:t xml:space="preserve"> financial statements. </w:t>
      </w:r>
      <w:r w:rsidRPr="00E35569">
        <w:rPr>
          <w:b/>
          <w:szCs w:val="22"/>
        </w:rPr>
        <w:t>[Entity’s]</w:t>
      </w:r>
      <w:r w:rsidRPr="00E35569">
        <w:rPr>
          <w:szCs w:val="22"/>
        </w:rPr>
        <w:t xml:space="preserve"> financial statements comprise the balance sheets as of </w:t>
      </w:r>
      <w:r w:rsidRPr="00E35569">
        <w:rPr>
          <w:b/>
          <w:szCs w:val="22"/>
        </w:rPr>
        <w:t>[September 30, 20X</w:t>
      </w:r>
      <w:r w:rsidR="00E858C5" w:rsidRPr="00E35569">
        <w:rPr>
          <w:b/>
          <w:szCs w:val="22"/>
        </w:rPr>
        <w:t>2</w:t>
      </w:r>
      <w:r w:rsidR="00C37176" w:rsidRPr="00E35569">
        <w:rPr>
          <w:b/>
          <w:szCs w:val="22"/>
        </w:rPr>
        <w:t>,</w:t>
      </w:r>
      <w:r w:rsidRPr="00E35569">
        <w:rPr>
          <w:b/>
          <w:szCs w:val="22"/>
        </w:rPr>
        <w:t xml:space="preserve"> and </w:t>
      </w:r>
      <w:r w:rsidRPr="00E35569">
        <w:rPr>
          <w:b/>
          <w:szCs w:val="22"/>
        </w:rPr>
        <w:lastRenderedPageBreak/>
        <w:t>20X</w:t>
      </w:r>
      <w:r w:rsidR="00E858C5" w:rsidRPr="00E35569">
        <w:rPr>
          <w:b/>
          <w:szCs w:val="22"/>
        </w:rPr>
        <w:t>1</w:t>
      </w:r>
      <w:r w:rsidRPr="00E35569">
        <w:rPr>
          <w:b/>
          <w:szCs w:val="22"/>
        </w:rPr>
        <w:t>]</w:t>
      </w:r>
      <w:r w:rsidRPr="00E35569">
        <w:rPr>
          <w:szCs w:val="22"/>
        </w:rPr>
        <w:t xml:space="preserve">; the related statements of net cost </w:t>
      </w:r>
      <w:r w:rsidRPr="00E35569">
        <w:rPr>
          <w:b/>
          <w:szCs w:val="22"/>
        </w:rPr>
        <w:t>[if included in statement title, insert “of operations”]</w:t>
      </w:r>
      <w:r w:rsidRPr="00E35569">
        <w:rPr>
          <w:szCs w:val="22"/>
        </w:rPr>
        <w:t>, changes in net position, and budgetary resources for the fiscal years then ended;</w:t>
      </w:r>
      <w:r w:rsidR="00184FF8" w:rsidRPr="00E35569">
        <w:rPr>
          <w:rStyle w:val="FootnoteReference"/>
          <w:szCs w:val="22"/>
        </w:rPr>
        <w:footnoteReference w:id="59"/>
      </w:r>
      <w:r w:rsidRPr="00E35569">
        <w:rPr>
          <w:szCs w:val="22"/>
        </w:rPr>
        <w:t xml:space="preserve"> and the related notes to the financial statements. </w:t>
      </w:r>
      <w:r w:rsidR="00FA121F" w:rsidRPr="00E35569">
        <w:rPr>
          <w:szCs w:val="22"/>
        </w:rPr>
        <w:t xml:space="preserve">In our opinion, </w:t>
      </w:r>
      <w:r w:rsidR="00FA121F" w:rsidRPr="00E35569">
        <w:rPr>
          <w:b/>
          <w:szCs w:val="22"/>
        </w:rPr>
        <w:t>[entity’s]</w:t>
      </w:r>
      <w:r w:rsidR="00FA121F" w:rsidRPr="00E35569">
        <w:rPr>
          <w:color w:val="auto"/>
          <w:szCs w:val="22"/>
        </w:rPr>
        <w:t xml:space="preserve"> </w:t>
      </w:r>
      <w:r w:rsidR="00FA121F" w:rsidRPr="00E35569">
        <w:rPr>
          <w:szCs w:val="22"/>
        </w:rPr>
        <w:t xml:space="preserve">financial statements present fairly, in all material respects, </w:t>
      </w:r>
      <w:r w:rsidR="00FA121F" w:rsidRPr="00E35569">
        <w:rPr>
          <w:b/>
          <w:szCs w:val="22"/>
        </w:rPr>
        <w:t>[entity’s]</w:t>
      </w:r>
      <w:r w:rsidR="00FA121F" w:rsidRPr="00E35569">
        <w:rPr>
          <w:color w:val="auto"/>
          <w:szCs w:val="22"/>
        </w:rPr>
        <w:t xml:space="preserve"> </w:t>
      </w:r>
      <w:r w:rsidR="00FA121F" w:rsidRPr="00E35569">
        <w:rPr>
          <w:szCs w:val="22"/>
        </w:rPr>
        <w:t xml:space="preserve">financial position as of </w:t>
      </w:r>
      <w:r w:rsidR="00E858C5" w:rsidRPr="00E35569">
        <w:rPr>
          <w:b/>
          <w:szCs w:val="22"/>
        </w:rPr>
        <w:t>[September 30, 20X2, and 20X1</w:t>
      </w:r>
      <w:r w:rsidR="00FA121F" w:rsidRPr="00E35569">
        <w:rPr>
          <w:b/>
          <w:szCs w:val="22"/>
        </w:rPr>
        <w:t>]</w:t>
      </w:r>
      <w:r w:rsidR="00FA121F" w:rsidRPr="00E35569">
        <w:rPr>
          <w:szCs w:val="22"/>
        </w:rPr>
        <w:t xml:space="preserve">, and its net cost of operations, changes in net position, and budgetary resources for the fiscal years then ended in accordance with U.S. generally accepted accounting principles. </w:t>
      </w:r>
    </w:p>
    <w:p w14:paraId="530C660A" w14:textId="77777777" w:rsidR="000851E6" w:rsidRPr="00E35569" w:rsidRDefault="000851E6" w:rsidP="000851E6">
      <w:pPr>
        <w:pStyle w:val="ListParagraph"/>
        <w:autoSpaceDE w:val="0"/>
        <w:autoSpaceDN w:val="0"/>
        <w:adjustRightInd w:val="0"/>
        <w:spacing w:line="240" w:lineRule="auto"/>
        <w:ind w:left="0"/>
        <w:rPr>
          <w:szCs w:val="22"/>
          <w:u w:val="single"/>
        </w:rPr>
      </w:pPr>
      <w:r w:rsidRPr="00E35569">
        <w:rPr>
          <w:szCs w:val="22"/>
          <w:u w:val="single"/>
        </w:rPr>
        <w:t>Opinion on Internal Control over Financial Reporting</w:t>
      </w:r>
    </w:p>
    <w:p w14:paraId="1A548A95" w14:textId="6B8E4E3B" w:rsidR="000851E6" w:rsidRPr="00E35569" w:rsidRDefault="005727C4" w:rsidP="000851E6">
      <w:pPr>
        <w:rPr>
          <w:rFonts w:cs="Arial"/>
          <w:szCs w:val="22"/>
        </w:rPr>
      </w:pPr>
      <w:r w:rsidRPr="00E35569">
        <w:rPr>
          <w:rFonts w:cs="Arial"/>
          <w:szCs w:val="22"/>
        </w:rPr>
        <w:t xml:space="preserve">We also have audited </w:t>
      </w:r>
      <w:r w:rsidRPr="00E35569">
        <w:rPr>
          <w:rFonts w:cs="Arial"/>
          <w:b/>
          <w:szCs w:val="22"/>
        </w:rPr>
        <w:t>[entity’s]</w:t>
      </w:r>
      <w:r w:rsidRPr="00E35569">
        <w:rPr>
          <w:rFonts w:cs="Arial"/>
          <w:szCs w:val="22"/>
        </w:rPr>
        <w:t xml:space="preserve"> internal control over financial reporting as of </w:t>
      </w:r>
      <w:r w:rsidRPr="00E35569">
        <w:rPr>
          <w:rFonts w:cs="Arial"/>
          <w:b/>
          <w:szCs w:val="22"/>
        </w:rPr>
        <w:t>[September 30, 20X</w:t>
      </w:r>
      <w:r w:rsidR="00E858C5" w:rsidRPr="00E35569">
        <w:rPr>
          <w:rFonts w:cs="Arial"/>
          <w:b/>
          <w:szCs w:val="22"/>
        </w:rPr>
        <w:t>2</w:t>
      </w:r>
      <w:r w:rsidRPr="00E35569">
        <w:rPr>
          <w:rFonts w:cs="Arial"/>
          <w:b/>
          <w:szCs w:val="22"/>
        </w:rPr>
        <w:t>]</w:t>
      </w:r>
      <w:r w:rsidRPr="00E35569">
        <w:rPr>
          <w:rFonts w:cs="Arial"/>
          <w:szCs w:val="22"/>
        </w:rPr>
        <w:t xml:space="preserve">, based on criteria established under 31 U.S.C. § 3512(c), (d), commonly known as the Federal Managers’ Financial Integrity Act </w:t>
      </w:r>
      <w:r w:rsidR="00C04561" w:rsidRPr="00E35569">
        <w:rPr>
          <w:rFonts w:cs="Arial"/>
          <w:szCs w:val="22"/>
        </w:rPr>
        <w:t xml:space="preserve">of 1982 </w:t>
      </w:r>
      <w:r w:rsidRPr="00E35569">
        <w:rPr>
          <w:rFonts w:cs="Arial"/>
          <w:szCs w:val="22"/>
        </w:rPr>
        <w:t>(FMFIA).</w:t>
      </w:r>
      <w:r w:rsidR="000851E6" w:rsidRPr="00E35569">
        <w:rPr>
          <w:rFonts w:cs="Arial"/>
          <w:szCs w:val="22"/>
        </w:rPr>
        <w:t xml:space="preserve"> In our opinion, although certain internal controls could be improved, </w:t>
      </w:r>
      <w:r w:rsidR="000851E6" w:rsidRPr="00E35569">
        <w:rPr>
          <w:rFonts w:cs="Arial"/>
          <w:b/>
          <w:szCs w:val="22"/>
        </w:rPr>
        <w:t>[entity]</w:t>
      </w:r>
      <w:r w:rsidR="000851E6" w:rsidRPr="00E35569">
        <w:rPr>
          <w:rFonts w:cs="Arial"/>
          <w:szCs w:val="22"/>
        </w:rPr>
        <w:t xml:space="preserve"> maintained, in all material respects, effective internal control over financial reporting as of </w:t>
      </w:r>
      <w:r w:rsidR="000851E6" w:rsidRPr="00E35569">
        <w:rPr>
          <w:rFonts w:cs="Arial"/>
          <w:b/>
          <w:szCs w:val="22"/>
        </w:rPr>
        <w:t>[September 30, 20X</w:t>
      </w:r>
      <w:r w:rsidR="00E858C5" w:rsidRPr="00E35569">
        <w:rPr>
          <w:rFonts w:cs="Arial"/>
          <w:b/>
          <w:szCs w:val="22"/>
        </w:rPr>
        <w:t>2</w:t>
      </w:r>
      <w:r w:rsidR="000851E6" w:rsidRPr="00E35569">
        <w:rPr>
          <w:rFonts w:cs="Arial"/>
          <w:b/>
          <w:szCs w:val="22"/>
        </w:rPr>
        <w:t>]</w:t>
      </w:r>
      <w:r w:rsidR="000851E6" w:rsidRPr="00E35569">
        <w:rPr>
          <w:rFonts w:cs="Arial"/>
          <w:szCs w:val="22"/>
        </w:rPr>
        <w:t xml:space="preserve">, based on criteria established under FMFIA. As discussed below in more detail, our </w:t>
      </w:r>
      <w:r w:rsidR="000851E6" w:rsidRPr="00E35569">
        <w:rPr>
          <w:rFonts w:cs="Arial"/>
          <w:b/>
          <w:szCs w:val="22"/>
        </w:rPr>
        <w:t>[20X</w:t>
      </w:r>
      <w:r w:rsidR="00E858C5" w:rsidRPr="00E35569">
        <w:rPr>
          <w:rFonts w:cs="Arial"/>
          <w:b/>
          <w:szCs w:val="22"/>
        </w:rPr>
        <w:t>2</w:t>
      </w:r>
      <w:r w:rsidR="000851E6" w:rsidRPr="00E35569">
        <w:rPr>
          <w:rFonts w:cs="Arial"/>
          <w:b/>
          <w:szCs w:val="22"/>
        </w:rPr>
        <w:t>]</w:t>
      </w:r>
      <w:r w:rsidR="000851E6" w:rsidRPr="00E35569">
        <w:rPr>
          <w:rFonts w:cs="Arial"/>
          <w:szCs w:val="22"/>
        </w:rPr>
        <w:t xml:space="preserve"> audit identified deficiencies in </w:t>
      </w:r>
      <w:r w:rsidR="000851E6" w:rsidRPr="00E35569">
        <w:rPr>
          <w:rFonts w:cs="Arial"/>
          <w:b/>
          <w:szCs w:val="22"/>
        </w:rPr>
        <w:t xml:space="preserve">[entity’s] </w:t>
      </w:r>
      <w:r w:rsidR="000851E6" w:rsidRPr="00E35569">
        <w:rPr>
          <w:rFonts w:cs="Arial"/>
          <w:szCs w:val="22"/>
        </w:rPr>
        <w:t xml:space="preserve">controls over </w:t>
      </w:r>
      <w:r w:rsidR="000851E6" w:rsidRPr="00E35569">
        <w:rPr>
          <w:rFonts w:cs="Arial"/>
          <w:b/>
          <w:szCs w:val="22"/>
        </w:rPr>
        <w:t>[describe account or process where significant deficiency identified, for example, accounts receivable process]</w:t>
      </w:r>
      <w:r w:rsidR="000851E6" w:rsidRPr="00E35569">
        <w:rPr>
          <w:rFonts w:cs="Arial"/>
          <w:szCs w:val="22"/>
        </w:rPr>
        <w:t xml:space="preserve"> that collectively represent a significant deficiency in </w:t>
      </w:r>
      <w:r w:rsidR="000851E6" w:rsidRPr="00E35569">
        <w:rPr>
          <w:rFonts w:cs="Arial"/>
          <w:b/>
          <w:szCs w:val="22"/>
        </w:rPr>
        <w:t xml:space="preserve">[entity’s] </w:t>
      </w:r>
      <w:r w:rsidR="000851E6" w:rsidRPr="00E35569">
        <w:rPr>
          <w:rFonts w:cs="Arial"/>
          <w:szCs w:val="22"/>
        </w:rPr>
        <w:t>internal control over financial reporting.</w:t>
      </w:r>
      <w:r w:rsidR="000851E6" w:rsidRPr="00E35569" w:rsidDel="00744D3F">
        <w:rPr>
          <w:rStyle w:val="FootnoteReference"/>
          <w:rFonts w:cs="Arial"/>
          <w:szCs w:val="22"/>
        </w:rPr>
        <w:footnoteReference w:id="60"/>
      </w:r>
      <w:r w:rsidR="000851E6" w:rsidRPr="00E35569" w:rsidDel="001F1732">
        <w:rPr>
          <w:rStyle w:val="FootnoteReference"/>
          <w:rFonts w:cs="Arial"/>
          <w:szCs w:val="22"/>
        </w:rPr>
        <w:t xml:space="preserve"> </w:t>
      </w:r>
      <w:r w:rsidR="000851E6" w:rsidRPr="00E35569">
        <w:rPr>
          <w:rFonts w:cs="Arial"/>
          <w:szCs w:val="22"/>
        </w:rPr>
        <w:t xml:space="preserve"> We considered this significant deficiency in determining the nature, timing, and extent of our audit procedures on </w:t>
      </w:r>
      <w:r w:rsidR="000851E6" w:rsidRPr="00E35569">
        <w:rPr>
          <w:rFonts w:cs="Arial"/>
          <w:b/>
          <w:szCs w:val="22"/>
        </w:rPr>
        <w:t>[entity’s]</w:t>
      </w:r>
      <w:r w:rsidR="000851E6" w:rsidRPr="00E35569">
        <w:rPr>
          <w:rFonts w:cs="Arial"/>
          <w:szCs w:val="22"/>
        </w:rPr>
        <w:t xml:space="preserve"> fiscal year </w:t>
      </w:r>
      <w:r w:rsidR="000851E6" w:rsidRPr="00E35569">
        <w:rPr>
          <w:rFonts w:cs="Arial"/>
          <w:b/>
          <w:szCs w:val="22"/>
        </w:rPr>
        <w:t>[20X</w:t>
      </w:r>
      <w:r w:rsidR="00E858C5" w:rsidRPr="00E35569">
        <w:rPr>
          <w:rFonts w:cs="Arial"/>
          <w:b/>
          <w:szCs w:val="22"/>
        </w:rPr>
        <w:t>2</w:t>
      </w:r>
      <w:r w:rsidR="000851E6" w:rsidRPr="00E35569">
        <w:rPr>
          <w:rFonts w:cs="Arial"/>
          <w:b/>
          <w:szCs w:val="22"/>
        </w:rPr>
        <w:t>]</w:t>
      </w:r>
      <w:r w:rsidR="000851E6" w:rsidRPr="00E35569">
        <w:rPr>
          <w:rFonts w:cs="Arial"/>
          <w:szCs w:val="22"/>
        </w:rPr>
        <w:t xml:space="preserve"> financial statements.</w:t>
      </w:r>
    </w:p>
    <w:p w14:paraId="38553691" w14:textId="4D5C11C3" w:rsidR="000851E6" w:rsidRPr="00E35569" w:rsidRDefault="000851E6" w:rsidP="000851E6">
      <w:pPr>
        <w:pStyle w:val="BodyText"/>
        <w:spacing w:before="120"/>
        <w:rPr>
          <w:rFonts w:ascii="Arial" w:hAnsi="Arial" w:cs="Arial"/>
          <w:sz w:val="22"/>
          <w:szCs w:val="22"/>
        </w:rPr>
      </w:pPr>
      <w:r w:rsidRPr="00E35569">
        <w:rPr>
          <w:rFonts w:ascii="Arial" w:hAnsi="Arial" w:cs="Arial"/>
          <w:sz w:val="22"/>
          <w:szCs w:val="22"/>
        </w:rPr>
        <w:t xml:space="preserve">Although the significant deficiency in internal control did not affect our opinion on </w:t>
      </w:r>
      <w:r w:rsidRPr="00E35569">
        <w:rPr>
          <w:rFonts w:ascii="Arial" w:hAnsi="Arial" w:cs="Arial"/>
          <w:b/>
          <w:sz w:val="22"/>
          <w:szCs w:val="22"/>
        </w:rPr>
        <w:t>[entity’s]</w:t>
      </w:r>
      <w:r w:rsidRPr="00E35569">
        <w:rPr>
          <w:rFonts w:ascii="Arial" w:hAnsi="Arial" w:cs="Arial"/>
          <w:sz w:val="22"/>
          <w:szCs w:val="22"/>
        </w:rPr>
        <w:t xml:space="preserve"> fiscal year </w:t>
      </w:r>
      <w:r w:rsidRPr="00E35569">
        <w:rPr>
          <w:rFonts w:ascii="Arial" w:hAnsi="Arial" w:cs="Arial"/>
          <w:b/>
          <w:sz w:val="22"/>
          <w:szCs w:val="22"/>
        </w:rPr>
        <w:t>[20X</w:t>
      </w:r>
      <w:r w:rsidR="00E858C5" w:rsidRPr="00E35569">
        <w:rPr>
          <w:rFonts w:ascii="Arial" w:hAnsi="Arial" w:cs="Arial"/>
          <w:b/>
          <w:sz w:val="22"/>
          <w:szCs w:val="22"/>
        </w:rPr>
        <w:t>2</w:t>
      </w:r>
      <w:r w:rsidRPr="00E35569">
        <w:rPr>
          <w:rFonts w:ascii="Arial" w:hAnsi="Arial" w:cs="Arial"/>
          <w:b/>
          <w:sz w:val="22"/>
          <w:szCs w:val="22"/>
        </w:rPr>
        <w:t>]</w:t>
      </w:r>
      <w:r w:rsidRPr="00E35569">
        <w:rPr>
          <w:rFonts w:ascii="Arial" w:hAnsi="Arial" w:cs="Arial"/>
          <w:sz w:val="22"/>
          <w:szCs w:val="22"/>
        </w:rPr>
        <w:t xml:space="preserve"> financial statements, misstatements may occur in unaudited financial information reported internally and externally by </w:t>
      </w:r>
      <w:r w:rsidRPr="00E35569">
        <w:rPr>
          <w:rFonts w:ascii="Arial" w:hAnsi="Arial" w:cs="Arial"/>
          <w:b/>
          <w:sz w:val="22"/>
          <w:szCs w:val="22"/>
        </w:rPr>
        <w:t>[entity]</w:t>
      </w:r>
      <w:r w:rsidRPr="00E35569">
        <w:rPr>
          <w:rFonts w:ascii="Arial" w:hAnsi="Arial" w:cs="Arial"/>
          <w:sz w:val="22"/>
          <w:szCs w:val="22"/>
        </w:rPr>
        <w:t xml:space="preserve"> because of this significant deficiency.</w:t>
      </w:r>
    </w:p>
    <w:p w14:paraId="381B3A9C" w14:textId="3F41E0CB" w:rsidR="000851E6" w:rsidRPr="00E35569" w:rsidRDefault="000851E6" w:rsidP="000851E6">
      <w:pPr>
        <w:pStyle w:val="BodyText"/>
        <w:spacing w:before="120"/>
        <w:rPr>
          <w:rFonts w:ascii="Arial" w:hAnsi="Arial" w:cs="Arial"/>
          <w:sz w:val="22"/>
          <w:szCs w:val="22"/>
        </w:rPr>
      </w:pPr>
      <w:r w:rsidRPr="00E35569">
        <w:rPr>
          <w:rFonts w:ascii="Arial" w:hAnsi="Arial" w:cs="Arial"/>
          <w:b/>
          <w:sz w:val="22"/>
          <w:szCs w:val="22"/>
        </w:rPr>
        <w:t xml:space="preserve">[If applicable] </w:t>
      </w:r>
      <w:r w:rsidRPr="00E35569">
        <w:rPr>
          <w:rFonts w:ascii="Arial" w:hAnsi="Arial" w:cs="Arial"/>
          <w:sz w:val="22"/>
          <w:szCs w:val="22"/>
        </w:rPr>
        <w:t xml:space="preserve">In addition to the significant deficiency in internal control over </w:t>
      </w:r>
      <w:r w:rsidRPr="00E35569">
        <w:rPr>
          <w:rFonts w:ascii="Arial" w:hAnsi="Arial" w:cs="Arial"/>
          <w:b/>
          <w:sz w:val="22"/>
          <w:szCs w:val="22"/>
        </w:rPr>
        <w:t>[insert description of significant deficiency from above]</w:t>
      </w:r>
      <w:r w:rsidRPr="00E35569">
        <w:rPr>
          <w:rFonts w:ascii="Arial" w:hAnsi="Arial" w:cs="Arial"/>
          <w:sz w:val="22"/>
          <w:szCs w:val="22"/>
        </w:rPr>
        <w:t xml:space="preserve">, we also identified other deficiencies in </w:t>
      </w:r>
      <w:r w:rsidRPr="00E35569">
        <w:rPr>
          <w:rFonts w:ascii="Arial" w:hAnsi="Arial" w:cs="Arial"/>
          <w:b/>
          <w:sz w:val="22"/>
          <w:szCs w:val="22"/>
        </w:rPr>
        <w:t>[entity’s]</w:t>
      </w:r>
      <w:r w:rsidRPr="00E35569">
        <w:rPr>
          <w:rFonts w:ascii="Arial" w:hAnsi="Arial" w:cs="Arial"/>
          <w:color w:val="auto"/>
          <w:sz w:val="22"/>
          <w:szCs w:val="22"/>
        </w:rPr>
        <w:t xml:space="preserve"> </w:t>
      </w:r>
      <w:r w:rsidRPr="00E35569">
        <w:rPr>
          <w:rFonts w:ascii="Arial" w:hAnsi="Arial" w:cs="Arial"/>
          <w:sz w:val="22"/>
          <w:szCs w:val="22"/>
        </w:rPr>
        <w:t xml:space="preserve">internal control over financial reporting that we do not consider to be material weaknesses or significant deficiencies. Nonetheless, these deficiencies warrant </w:t>
      </w:r>
      <w:r w:rsidRPr="00E35569">
        <w:rPr>
          <w:rFonts w:ascii="Arial" w:hAnsi="Arial" w:cs="Arial"/>
          <w:b/>
          <w:sz w:val="22"/>
          <w:szCs w:val="22"/>
        </w:rPr>
        <w:t>[entity]</w:t>
      </w:r>
      <w:r w:rsidRPr="00E35569">
        <w:rPr>
          <w:rFonts w:ascii="Arial" w:hAnsi="Arial" w:cs="Arial"/>
          <w:color w:val="auto"/>
          <w:sz w:val="22"/>
          <w:szCs w:val="22"/>
        </w:rPr>
        <w:t xml:space="preserve"> </w:t>
      </w:r>
      <w:r w:rsidRPr="00E35569">
        <w:rPr>
          <w:rFonts w:ascii="Arial" w:hAnsi="Arial" w:cs="Arial"/>
          <w:sz w:val="22"/>
          <w:szCs w:val="22"/>
        </w:rPr>
        <w:t xml:space="preserve">management’s attention. We have communicated these matters to </w:t>
      </w:r>
      <w:r w:rsidRPr="00E35569">
        <w:rPr>
          <w:rFonts w:ascii="Arial" w:hAnsi="Arial" w:cs="Arial"/>
          <w:b/>
          <w:sz w:val="22"/>
          <w:szCs w:val="22"/>
        </w:rPr>
        <w:t>[entity]</w:t>
      </w:r>
      <w:r w:rsidRPr="00E35569">
        <w:rPr>
          <w:rFonts w:ascii="Arial" w:hAnsi="Arial" w:cs="Arial"/>
          <w:color w:val="auto"/>
          <w:sz w:val="22"/>
          <w:szCs w:val="22"/>
        </w:rPr>
        <w:t xml:space="preserve"> </w:t>
      </w:r>
      <w:r w:rsidRPr="00E35569">
        <w:rPr>
          <w:rFonts w:ascii="Arial" w:hAnsi="Arial" w:cs="Arial"/>
          <w:sz w:val="22"/>
          <w:szCs w:val="22"/>
        </w:rPr>
        <w:t>management and, where appropriate, will report on them separately.</w:t>
      </w:r>
      <w:r w:rsidRPr="00E35569">
        <w:rPr>
          <w:rStyle w:val="FootnoteReference"/>
          <w:rFonts w:ascii="Arial" w:hAnsi="Arial" w:cs="Arial"/>
          <w:sz w:val="22"/>
          <w:szCs w:val="22"/>
        </w:rPr>
        <w:footnoteReference w:id="61"/>
      </w:r>
    </w:p>
    <w:p w14:paraId="694BF516" w14:textId="77777777" w:rsidR="00314B90" w:rsidRPr="00E35569" w:rsidRDefault="00314B90" w:rsidP="00314B90">
      <w:pPr>
        <w:pStyle w:val="BodyText"/>
        <w:spacing w:before="120"/>
        <w:rPr>
          <w:rFonts w:ascii="Arial" w:hAnsi="Arial" w:cs="Arial"/>
          <w:b/>
          <w:sz w:val="22"/>
          <w:szCs w:val="22"/>
        </w:rPr>
      </w:pPr>
      <w:r w:rsidRPr="00E35569">
        <w:rPr>
          <w:rFonts w:ascii="Arial" w:hAnsi="Arial" w:cs="Arial"/>
          <w:sz w:val="22"/>
          <w:szCs w:val="22"/>
          <w:u w:val="single"/>
        </w:rPr>
        <w:t xml:space="preserve">Significant Deficiency in Internal Control over </w:t>
      </w:r>
      <w:r w:rsidRPr="00E35569">
        <w:rPr>
          <w:rFonts w:ascii="Arial" w:hAnsi="Arial" w:cs="Arial"/>
          <w:b/>
          <w:sz w:val="22"/>
          <w:szCs w:val="22"/>
          <w:u w:val="single"/>
        </w:rPr>
        <w:t>[briefly name the deficiency]</w:t>
      </w:r>
      <w:r w:rsidRPr="00E35569">
        <w:rPr>
          <w:rFonts w:ascii="Arial" w:hAnsi="Arial" w:cs="Arial"/>
          <w:b/>
          <w:sz w:val="22"/>
          <w:szCs w:val="22"/>
        </w:rPr>
        <w:t xml:space="preserve"> </w:t>
      </w:r>
    </w:p>
    <w:p w14:paraId="22064CF9" w14:textId="77777777" w:rsidR="00314B90" w:rsidRPr="00E35569" w:rsidRDefault="00314B90" w:rsidP="00314B90">
      <w:pPr>
        <w:pStyle w:val="BodyText"/>
        <w:spacing w:before="120"/>
        <w:rPr>
          <w:rFonts w:ascii="Arial" w:hAnsi="Arial" w:cs="Arial"/>
          <w:b/>
          <w:sz w:val="22"/>
          <w:szCs w:val="22"/>
        </w:rPr>
      </w:pPr>
      <w:r w:rsidRPr="00E35569">
        <w:rPr>
          <w:rFonts w:ascii="Arial" w:hAnsi="Arial" w:cs="Arial"/>
          <w:b/>
          <w:sz w:val="22"/>
          <w:szCs w:val="22"/>
        </w:rPr>
        <w:t>[Describe significant deficiency, including any progress or changes in the internal control deficiencies identified if they were previously reported.]</w:t>
      </w:r>
    </w:p>
    <w:p w14:paraId="0048EE63" w14:textId="7C089E98" w:rsidR="00C712E2" w:rsidRPr="00E35569" w:rsidRDefault="00C712E2" w:rsidP="005337A6">
      <w:pPr>
        <w:rPr>
          <w:rFonts w:cs="Arial"/>
          <w:szCs w:val="22"/>
          <w:u w:val="single"/>
        </w:rPr>
      </w:pPr>
      <w:r w:rsidRPr="00E35569">
        <w:rPr>
          <w:rFonts w:cs="Arial"/>
          <w:szCs w:val="22"/>
          <w:u w:val="single"/>
        </w:rPr>
        <w:t>Basis for Opinions</w:t>
      </w:r>
    </w:p>
    <w:p w14:paraId="1E789DD2" w14:textId="52662BA9" w:rsidR="005727C4" w:rsidRPr="00E35569" w:rsidRDefault="005727C4" w:rsidP="005337A6">
      <w:pPr>
        <w:rPr>
          <w:rFonts w:cs="Arial"/>
          <w:szCs w:val="22"/>
        </w:rPr>
      </w:pPr>
      <w:r w:rsidRPr="00E35569">
        <w:rPr>
          <w:rFonts w:cs="Arial"/>
          <w:szCs w:val="22"/>
        </w:rPr>
        <w:t xml:space="preserve">We conducted our audits in accordance with U.S. generally accepted government auditing standards. </w:t>
      </w:r>
      <w:r w:rsidR="00C712E2" w:rsidRPr="00E35569">
        <w:rPr>
          <w:rFonts w:cs="Arial"/>
          <w:szCs w:val="22"/>
        </w:rPr>
        <w:t xml:space="preserve">Our responsibilities under those standards are further described in the Auditor’s </w:t>
      </w:r>
      <w:r w:rsidR="00C712E2" w:rsidRPr="00E35569">
        <w:rPr>
          <w:rFonts w:cs="Arial"/>
          <w:szCs w:val="22"/>
        </w:rPr>
        <w:lastRenderedPageBreak/>
        <w:t xml:space="preserve">Responsibilities for the Audits of the Financial Statements and Internal Control over Financial Reporting section of our report. We are required to be independent of </w:t>
      </w:r>
      <w:r w:rsidR="00C712E2" w:rsidRPr="00E35569">
        <w:rPr>
          <w:rFonts w:cs="Arial"/>
          <w:b/>
          <w:szCs w:val="22"/>
        </w:rPr>
        <w:t>[entity]</w:t>
      </w:r>
      <w:r w:rsidR="00C712E2" w:rsidRPr="00E35569">
        <w:rPr>
          <w:rFonts w:cs="Arial"/>
          <w:szCs w:val="22"/>
        </w:rPr>
        <w:t xml:space="preserve"> and to meet our other ethical responsibilities, in accordance with the relevant ethical requirements relating to our audits. </w:t>
      </w:r>
      <w:r w:rsidRPr="00E35569">
        <w:rPr>
          <w:rFonts w:cs="Arial"/>
          <w:szCs w:val="22"/>
        </w:rPr>
        <w:t xml:space="preserve">We believe that the audit evidence we </w:t>
      </w:r>
      <w:r w:rsidR="00C712E2" w:rsidRPr="00E35569">
        <w:rPr>
          <w:rFonts w:cs="Arial"/>
          <w:szCs w:val="22"/>
        </w:rPr>
        <w:t xml:space="preserve">have </w:t>
      </w:r>
      <w:r w:rsidRPr="00E35569">
        <w:rPr>
          <w:rFonts w:cs="Arial"/>
          <w:szCs w:val="22"/>
        </w:rPr>
        <w:t>obtained is sufficient and appropriate to provide a basis for our audit opinions.</w:t>
      </w:r>
    </w:p>
    <w:p w14:paraId="170E0D78" w14:textId="60224812" w:rsidR="00314B90" w:rsidRPr="00E35569" w:rsidRDefault="00314B90" w:rsidP="00314B90">
      <w:pPr>
        <w:rPr>
          <w:rFonts w:cs="Arial"/>
          <w:b/>
          <w:szCs w:val="22"/>
        </w:rPr>
      </w:pPr>
      <w:r w:rsidRPr="00E35569">
        <w:rPr>
          <w:rFonts w:cs="Arial"/>
          <w:b/>
          <w:szCs w:val="22"/>
        </w:rPr>
        <w:t>[Note: If applicable, insert emphasis-of-matter</w:t>
      </w:r>
      <w:r w:rsidR="0035349B" w:rsidRPr="00E35569">
        <w:rPr>
          <w:rFonts w:cs="Arial"/>
          <w:b/>
          <w:szCs w:val="22"/>
        </w:rPr>
        <w:t xml:space="preserve"> paragraph(s),</w:t>
      </w:r>
      <w:r w:rsidRPr="00E35569">
        <w:rPr>
          <w:rFonts w:cs="Arial"/>
          <w:b/>
          <w:szCs w:val="22"/>
        </w:rPr>
        <w:t xml:space="preserve"> other-matter paragraph(s)</w:t>
      </w:r>
      <w:r w:rsidR="0035349B" w:rsidRPr="00E35569">
        <w:rPr>
          <w:rFonts w:cs="Arial"/>
          <w:b/>
          <w:szCs w:val="22"/>
        </w:rPr>
        <w:t>, or both</w:t>
      </w:r>
      <w:r w:rsidRPr="00E35569">
        <w:rPr>
          <w:rFonts w:cs="Arial"/>
          <w:b/>
          <w:szCs w:val="22"/>
        </w:rPr>
        <w:t xml:space="preserve"> in accordance with AU-C 706. Include related heading(s).]</w:t>
      </w:r>
    </w:p>
    <w:p w14:paraId="30B6BE2C" w14:textId="77777777" w:rsidR="00314B90" w:rsidRPr="00E35569" w:rsidRDefault="00314B90" w:rsidP="00314B90">
      <w:pPr>
        <w:rPr>
          <w:rFonts w:cs="Arial"/>
          <w:u w:val="single"/>
        </w:rPr>
      </w:pPr>
      <w:r w:rsidRPr="00E35569">
        <w:rPr>
          <w:rFonts w:cs="Arial"/>
          <w:u w:val="single"/>
        </w:rPr>
        <w:t>Responsibilities of Management for the Financial Statements and Internal Control over Financial Reporting</w:t>
      </w:r>
    </w:p>
    <w:p w14:paraId="58D04442" w14:textId="49C5FB5D" w:rsidR="00E91B94" w:rsidRPr="00E35569" w:rsidRDefault="00E91B94" w:rsidP="005337A6">
      <w:pPr>
        <w:pStyle w:val="BodyText"/>
        <w:spacing w:before="120"/>
        <w:rPr>
          <w:rFonts w:ascii="Arial" w:hAnsi="Arial" w:cs="Arial"/>
          <w:color w:val="auto"/>
          <w:sz w:val="22"/>
          <w:szCs w:val="22"/>
        </w:rPr>
      </w:pPr>
      <w:r w:rsidRPr="00E35569">
        <w:rPr>
          <w:rFonts w:ascii="Arial" w:hAnsi="Arial" w:cs="Arial"/>
          <w:color w:val="auto"/>
          <w:sz w:val="22"/>
          <w:szCs w:val="22"/>
        </w:rPr>
        <w:t>M</w:t>
      </w:r>
      <w:r w:rsidR="005727C4" w:rsidRPr="00E35569">
        <w:rPr>
          <w:rFonts w:ascii="Arial" w:hAnsi="Arial" w:cs="Arial"/>
          <w:color w:val="auto"/>
          <w:sz w:val="22"/>
          <w:szCs w:val="22"/>
        </w:rPr>
        <w:t xml:space="preserve">anagement is responsible for </w:t>
      </w:r>
    </w:p>
    <w:p w14:paraId="2ED8EC6F" w14:textId="4801349C" w:rsidR="00E91B94" w:rsidRPr="00E35569" w:rsidRDefault="005727C4" w:rsidP="00A53AD5">
      <w:pPr>
        <w:pStyle w:val="BodyText"/>
        <w:numPr>
          <w:ilvl w:val="0"/>
          <w:numId w:val="76"/>
        </w:numPr>
        <w:spacing w:before="120"/>
        <w:ind w:left="360"/>
        <w:rPr>
          <w:rFonts w:ascii="Arial" w:hAnsi="Arial" w:cs="Arial"/>
          <w:color w:val="auto"/>
          <w:sz w:val="22"/>
          <w:szCs w:val="22"/>
        </w:rPr>
      </w:pPr>
      <w:r w:rsidRPr="00E35569">
        <w:rPr>
          <w:rFonts w:ascii="Arial" w:hAnsi="Arial" w:cs="Arial"/>
          <w:color w:val="auto"/>
          <w:sz w:val="22"/>
          <w:szCs w:val="22"/>
        </w:rPr>
        <w:t xml:space="preserve">the preparation and fair presentation of the financial statements in accordance with U.S. generally accepted accounting principles; </w:t>
      </w:r>
    </w:p>
    <w:p w14:paraId="1D1539C5" w14:textId="714C1CB6" w:rsidR="00E91B94" w:rsidRPr="00E35569" w:rsidRDefault="005727C4" w:rsidP="00A53AD5">
      <w:pPr>
        <w:pStyle w:val="BodyText"/>
        <w:numPr>
          <w:ilvl w:val="0"/>
          <w:numId w:val="76"/>
        </w:numPr>
        <w:spacing w:before="120"/>
        <w:ind w:left="360"/>
        <w:rPr>
          <w:rFonts w:ascii="Arial" w:hAnsi="Arial" w:cs="Arial"/>
          <w:color w:val="auto"/>
          <w:sz w:val="22"/>
          <w:szCs w:val="22"/>
        </w:rPr>
      </w:pPr>
      <w:r w:rsidRPr="00E35569">
        <w:rPr>
          <w:rFonts w:ascii="Arial" w:hAnsi="Arial" w:cs="Arial"/>
          <w:color w:val="auto"/>
          <w:sz w:val="22"/>
          <w:szCs w:val="22"/>
        </w:rPr>
        <w:t xml:space="preserve">preparing, measuring, and presenting the RSI in accordance with U.S. generally accepted accounting principles; </w:t>
      </w:r>
    </w:p>
    <w:p w14:paraId="6F84B08F" w14:textId="70248BD1" w:rsidR="00E91B94" w:rsidRPr="00E35569" w:rsidRDefault="005727C4" w:rsidP="00A53AD5">
      <w:pPr>
        <w:pStyle w:val="BodyText"/>
        <w:numPr>
          <w:ilvl w:val="0"/>
          <w:numId w:val="76"/>
        </w:numPr>
        <w:spacing w:before="120"/>
        <w:ind w:left="360"/>
        <w:rPr>
          <w:rFonts w:ascii="Arial" w:hAnsi="Arial" w:cs="Arial"/>
          <w:color w:val="auto"/>
          <w:sz w:val="22"/>
          <w:szCs w:val="22"/>
        </w:rPr>
      </w:pPr>
      <w:r w:rsidRPr="00E35569">
        <w:rPr>
          <w:rFonts w:ascii="Arial" w:hAnsi="Arial" w:cs="Arial"/>
          <w:color w:val="auto"/>
          <w:sz w:val="22"/>
          <w:szCs w:val="22"/>
        </w:rPr>
        <w:t xml:space="preserve">preparing and presenting other information included in </w:t>
      </w:r>
      <w:r w:rsidR="00C467F2" w:rsidRPr="00E35569">
        <w:rPr>
          <w:rFonts w:ascii="Arial" w:hAnsi="Arial" w:cs="Arial"/>
          <w:b/>
          <w:spacing w:val="-2"/>
          <w:sz w:val="22"/>
          <w:szCs w:val="22"/>
        </w:rPr>
        <w:t>[entity’s]</w:t>
      </w:r>
      <w:r w:rsidR="00C467F2" w:rsidRPr="00E35569">
        <w:rPr>
          <w:rFonts w:ascii="Arial" w:hAnsi="Arial" w:cs="Arial"/>
          <w:spacing w:val="-2"/>
          <w:sz w:val="22"/>
          <w:szCs w:val="22"/>
        </w:rPr>
        <w:t xml:space="preserve"> </w:t>
      </w:r>
      <w:r w:rsidR="00C467F2" w:rsidRPr="00E35569">
        <w:rPr>
          <w:rFonts w:ascii="Arial" w:hAnsi="Arial" w:cs="Arial"/>
          <w:b/>
          <w:spacing w:val="-2"/>
          <w:sz w:val="22"/>
          <w:szCs w:val="22"/>
        </w:rPr>
        <w:t xml:space="preserve">[insert name of </w:t>
      </w:r>
      <w:r w:rsidR="00382CFA" w:rsidRPr="00E35569">
        <w:rPr>
          <w:rFonts w:ascii="Arial" w:hAnsi="Arial" w:cs="Arial"/>
          <w:b/>
          <w:spacing w:val="-2"/>
          <w:sz w:val="22"/>
          <w:szCs w:val="22"/>
        </w:rPr>
        <w:t>annual</w:t>
      </w:r>
      <w:r w:rsidR="00C467F2" w:rsidRPr="00E35569">
        <w:rPr>
          <w:rFonts w:ascii="Arial" w:hAnsi="Arial" w:cs="Arial"/>
          <w:b/>
          <w:spacing w:val="-2"/>
          <w:sz w:val="22"/>
          <w:szCs w:val="22"/>
        </w:rPr>
        <w:t xml:space="preserve"> report, e.g., agency financial report]</w:t>
      </w:r>
      <w:r w:rsidRPr="00E35569">
        <w:rPr>
          <w:rFonts w:ascii="Arial" w:hAnsi="Arial" w:cs="Arial"/>
          <w:color w:val="auto"/>
          <w:sz w:val="22"/>
          <w:szCs w:val="22"/>
        </w:rPr>
        <w:t xml:space="preserve">, and ensuring the consistency of that information with the audited financial statements and the RSI; </w:t>
      </w:r>
    </w:p>
    <w:p w14:paraId="0E146DC5" w14:textId="79424B80" w:rsidR="00E91B94" w:rsidRPr="00E35569" w:rsidRDefault="004556C5" w:rsidP="00A53AD5">
      <w:pPr>
        <w:pStyle w:val="BodyText"/>
        <w:numPr>
          <w:ilvl w:val="0"/>
          <w:numId w:val="76"/>
        </w:numPr>
        <w:spacing w:before="120"/>
        <w:ind w:left="360"/>
        <w:rPr>
          <w:rFonts w:ascii="Arial" w:hAnsi="Arial" w:cs="Arial"/>
          <w:color w:val="auto"/>
          <w:sz w:val="22"/>
          <w:szCs w:val="22"/>
        </w:rPr>
      </w:pPr>
      <w:r w:rsidRPr="00E35569">
        <w:rPr>
          <w:rFonts w:ascii="Arial" w:hAnsi="Arial" w:cs="Arial"/>
          <w:color w:val="auto"/>
          <w:sz w:val="22"/>
          <w:szCs w:val="22"/>
        </w:rPr>
        <w:t xml:space="preserve">designing, implementing, and </w:t>
      </w:r>
      <w:r w:rsidR="005727C4" w:rsidRPr="00E35569">
        <w:rPr>
          <w:rFonts w:ascii="Arial" w:hAnsi="Arial" w:cs="Arial"/>
          <w:color w:val="auto"/>
          <w:sz w:val="22"/>
          <w:szCs w:val="22"/>
        </w:rPr>
        <w:t xml:space="preserve">maintaining effective internal control over financial reporting relevant to the preparation and fair presentation of financial statements that are free from material misstatement, whether due to fraud or error; </w:t>
      </w:r>
    </w:p>
    <w:p w14:paraId="2D0375C9" w14:textId="7F576708" w:rsidR="00E91B94" w:rsidRPr="00E35569" w:rsidRDefault="004556C5" w:rsidP="00A53AD5">
      <w:pPr>
        <w:pStyle w:val="BodyText"/>
        <w:numPr>
          <w:ilvl w:val="0"/>
          <w:numId w:val="76"/>
        </w:numPr>
        <w:spacing w:before="120"/>
        <w:ind w:left="360"/>
        <w:rPr>
          <w:rFonts w:ascii="Arial" w:hAnsi="Arial" w:cs="Arial"/>
          <w:color w:val="auto"/>
          <w:sz w:val="22"/>
          <w:szCs w:val="22"/>
        </w:rPr>
      </w:pPr>
      <w:r w:rsidRPr="00E35569">
        <w:rPr>
          <w:rFonts w:ascii="Arial" w:hAnsi="Arial" w:cs="Arial"/>
          <w:color w:val="auto"/>
          <w:sz w:val="22"/>
          <w:szCs w:val="22"/>
        </w:rPr>
        <w:t>assessing</w:t>
      </w:r>
      <w:r w:rsidR="005727C4" w:rsidRPr="00E35569">
        <w:rPr>
          <w:rFonts w:ascii="Arial" w:hAnsi="Arial" w:cs="Arial"/>
          <w:color w:val="auto"/>
          <w:sz w:val="22"/>
          <w:szCs w:val="22"/>
        </w:rPr>
        <w:t xml:space="preserve"> the effectiveness of internal control over financial reporting based on the criteria established under FMFIA; and </w:t>
      </w:r>
    </w:p>
    <w:p w14:paraId="25C0C308" w14:textId="57188FB9" w:rsidR="005727C4" w:rsidRPr="00E35569" w:rsidRDefault="005727C4" w:rsidP="00A53AD5">
      <w:pPr>
        <w:pStyle w:val="BodyText"/>
        <w:numPr>
          <w:ilvl w:val="0"/>
          <w:numId w:val="76"/>
        </w:numPr>
        <w:spacing w:before="120"/>
        <w:ind w:left="360"/>
        <w:rPr>
          <w:rFonts w:ascii="Arial" w:hAnsi="Arial" w:cs="Arial"/>
          <w:sz w:val="22"/>
          <w:szCs w:val="22"/>
        </w:rPr>
      </w:pPr>
      <w:r w:rsidRPr="00E35569">
        <w:rPr>
          <w:rFonts w:ascii="Arial" w:hAnsi="Arial" w:cs="Arial"/>
          <w:color w:val="auto"/>
          <w:sz w:val="22"/>
          <w:szCs w:val="22"/>
        </w:rPr>
        <w:t xml:space="preserve">its assessment about the effectiveness of internal control over financial reporting as of </w:t>
      </w:r>
      <w:r w:rsidRPr="00E35569">
        <w:rPr>
          <w:rFonts w:ascii="Arial" w:hAnsi="Arial" w:cs="Arial"/>
          <w:b/>
          <w:color w:val="auto"/>
          <w:sz w:val="22"/>
          <w:szCs w:val="22"/>
        </w:rPr>
        <w:t>[September 30, 20X</w:t>
      </w:r>
      <w:r w:rsidR="00E858C5" w:rsidRPr="00E35569">
        <w:rPr>
          <w:rFonts w:ascii="Arial" w:hAnsi="Arial" w:cs="Arial"/>
          <w:b/>
          <w:color w:val="auto"/>
          <w:sz w:val="22"/>
          <w:szCs w:val="22"/>
        </w:rPr>
        <w:t>2</w:t>
      </w:r>
      <w:r w:rsidRPr="00E35569">
        <w:rPr>
          <w:rFonts w:ascii="Arial" w:hAnsi="Arial" w:cs="Arial"/>
          <w:b/>
          <w:color w:val="auto"/>
          <w:sz w:val="22"/>
          <w:szCs w:val="22"/>
        </w:rPr>
        <w:t>]</w:t>
      </w:r>
      <w:r w:rsidRPr="00E35569">
        <w:rPr>
          <w:rFonts w:ascii="Arial" w:hAnsi="Arial" w:cs="Arial"/>
          <w:color w:val="auto"/>
          <w:sz w:val="22"/>
          <w:szCs w:val="22"/>
        </w:rPr>
        <w:t>, included in the accompanying Management</w:t>
      </w:r>
      <w:r w:rsidR="00673C30" w:rsidRPr="00E35569">
        <w:rPr>
          <w:rFonts w:ascii="Arial" w:hAnsi="Arial" w:cs="Arial"/>
          <w:color w:val="auto"/>
          <w:sz w:val="22"/>
          <w:szCs w:val="22"/>
        </w:rPr>
        <w:t>’s</w:t>
      </w:r>
      <w:r w:rsidRPr="00E35569">
        <w:rPr>
          <w:rFonts w:ascii="Arial" w:hAnsi="Arial" w:cs="Arial"/>
          <w:color w:val="auto"/>
          <w:sz w:val="22"/>
          <w:szCs w:val="22"/>
        </w:rPr>
        <w:t xml:space="preserve"> Report on Internal Control over</w:t>
      </w:r>
      <w:r w:rsidRPr="00E35569">
        <w:rPr>
          <w:rStyle w:val="FootnoteReference"/>
          <w:rFonts w:ascii="Arial" w:hAnsi="Arial" w:cs="Arial"/>
          <w:color w:val="auto"/>
          <w:sz w:val="22"/>
          <w:szCs w:val="22"/>
        </w:rPr>
        <w:footnoteReference w:id="62"/>
      </w:r>
      <w:r w:rsidRPr="00E35569">
        <w:rPr>
          <w:rFonts w:ascii="Arial" w:hAnsi="Arial" w:cs="Arial"/>
          <w:color w:val="auto"/>
          <w:sz w:val="22"/>
          <w:szCs w:val="22"/>
        </w:rPr>
        <w:t xml:space="preserve"> Financial Reporting </w:t>
      </w:r>
      <w:r w:rsidRPr="00E35569">
        <w:rPr>
          <w:rFonts w:ascii="Arial" w:hAnsi="Arial" w:cs="Arial"/>
          <w:b/>
          <w:color w:val="auto"/>
          <w:sz w:val="22"/>
          <w:szCs w:val="22"/>
        </w:rPr>
        <w:t>[or other title of management’s report]</w:t>
      </w:r>
      <w:r w:rsidRPr="00E35569">
        <w:rPr>
          <w:rFonts w:ascii="Arial" w:hAnsi="Arial" w:cs="Arial"/>
          <w:color w:val="auto"/>
          <w:sz w:val="22"/>
          <w:szCs w:val="22"/>
        </w:rPr>
        <w:t xml:space="preserve"> in appendix I.</w:t>
      </w:r>
      <w:r w:rsidRPr="00E35569">
        <w:rPr>
          <w:rFonts w:ascii="Arial" w:hAnsi="Arial" w:cs="Arial"/>
          <w:sz w:val="22"/>
          <w:szCs w:val="22"/>
        </w:rPr>
        <w:t xml:space="preserve"> </w:t>
      </w:r>
    </w:p>
    <w:p w14:paraId="1F0FFBB8" w14:textId="77777777" w:rsidR="00311815" w:rsidRPr="00E35569" w:rsidRDefault="00311815" w:rsidP="00311815">
      <w:pPr>
        <w:pStyle w:val="BodyText"/>
        <w:spacing w:before="120"/>
        <w:rPr>
          <w:rFonts w:ascii="Arial" w:hAnsi="Arial" w:cs="Arial"/>
          <w:sz w:val="22"/>
          <w:szCs w:val="22"/>
        </w:rPr>
      </w:pPr>
      <w:r w:rsidRPr="00E35569">
        <w:rPr>
          <w:rFonts w:ascii="Arial" w:hAnsi="Arial" w:cs="Arial"/>
          <w:b/>
          <w:sz w:val="22"/>
          <w:szCs w:val="22"/>
        </w:rPr>
        <w:t xml:space="preserve">[For entities that conform to FASB standards] </w:t>
      </w:r>
      <w:r w:rsidRPr="00E35569">
        <w:rPr>
          <w:rFonts w:ascii="Arial" w:hAnsi="Arial" w:cs="Arial"/>
          <w:sz w:val="22"/>
          <w:szCs w:val="22"/>
        </w:rPr>
        <w:t xml:space="preserve">In preparing the financial statements, management is required to evaluate whether there are conditions or events, considered in the aggregate, that raise substantial doubt about </w:t>
      </w:r>
      <w:r w:rsidRPr="00E35569">
        <w:rPr>
          <w:rFonts w:ascii="Arial" w:hAnsi="Arial" w:cs="Arial"/>
          <w:b/>
          <w:sz w:val="22"/>
          <w:szCs w:val="22"/>
        </w:rPr>
        <w:t>[entity’s]</w:t>
      </w:r>
      <w:r w:rsidRPr="00E35569">
        <w:rPr>
          <w:rFonts w:ascii="Arial" w:hAnsi="Arial" w:cs="Arial"/>
          <w:sz w:val="22"/>
          <w:szCs w:val="22"/>
        </w:rPr>
        <w:t xml:space="preserve"> ability to continue as a going concern for a reasonable period of time.</w:t>
      </w:r>
    </w:p>
    <w:p w14:paraId="65994526" w14:textId="77777777" w:rsidR="00314B90" w:rsidRPr="00E35569" w:rsidRDefault="00314B90" w:rsidP="00314B90">
      <w:pPr>
        <w:pStyle w:val="Stylehead1ArialNotBoldAutoUnderlineBefore0pt"/>
        <w:spacing w:before="120"/>
        <w:rPr>
          <w:rFonts w:cs="Arial"/>
        </w:rPr>
      </w:pPr>
      <w:r w:rsidRPr="00E35569">
        <w:rPr>
          <w:rFonts w:cs="Arial"/>
        </w:rPr>
        <w:t>Auditor’s Responsibilities for the Audits of the Financial Statements and Internal Control over Financial Reporting</w:t>
      </w:r>
    </w:p>
    <w:p w14:paraId="48D1998F" w14:textId="32FAD1B9" w:rsidR="00314B90" w:rsidRPr="00E35569" w:rsidRDefault="005727C4" w:rsidP="00314B90">
      <w:pPr>
        <w:rPr>
          <w:rFonts w:cs="Arial"/>
          <w:szCs w:val="22"/>
        </w:rPr>
      </w:pPr>
      <w:r w:rsidRPr="00E35569">
        <w:rPr>
          <w:rFonts w:cs="Arial"/>
          <w:szCs w:val="22"/>
        </w:rPr>
        <w:t xml:space="preserve">Our </w:t>
      </w:r>
      <w:r w:rsidR="00314B90" w:rsidRPr="00E35569">
        <w:rPr>
          <w:rFonts w:cs="Arial"/>
          <w:szCs w:val="22"/>
        </w:rPr>
        <w:t>objectives are</w:t>
      </w:r>
      <w:r w:rsidRPr="00E35569">
        <w:rPr>
          <w:rFonts w:cs="Arial"/>
          <w:szCs w:val="22"/>
        </w:rPr>
        <w:t xml:space="preserve"> to </w:t>
      </w:r>
      <w:r w:rsidR="00E91B94" w:rsidRPr="00E35569">
        <w:rPr>
          <w:rFonts w:cs="Arial"/>
          <w:szCs w:val="22"/>
        </w:rPr>
        <w:t xml:space="preserve">(1) </w:t>
      </w:r>
      <w:r w:rsidRPr="00E35569">
        <w:rPr>
          <w:rFonts w:cs="Arial"/>
          <w:szCs w:val="22"/>
        </w:rPr>
        <w:t xml:space="preserve">obtain reasonable assurance about whether the financial statements </w:t>
      </w:r>
      <w:r w:rsidR="00314B90" w:rsidRPr="00E35569">
        <w:rPr>
          <w:rFonts w:cs="Arial"/>
          <w:szCs w:val="22"/>
        </w:rPr>
        <w:t xml:space="preserve">as a whole </w:t>
      </w:r>
      <w:r w:rsidRPr="00E35569">
        <w:rPr>
          <w:rFonts w:cs="Arial"/>
          <w:szCs w:val="22"/>
        </w:rPr>
        <w:t xml:space="preserve">are free from material misstatement, </w:t>
      </w:r>
      <w:r w:rsidR="00314B90" w:rsidRPr="00E35569">
        <w:rPr>
          <w:rFonts w:cs="Arial"/>
          <w:szCs w:val="22"/>
        </w:rPr>
        <w:t xml:space="preserve">whether due to fraud or error, </w:t>
      </w:r>
      <w:r w:rsidRPr="00E35569">
        <w:rPr>
          <w:rFonts w:cs="Arial"/>
          <w:szCs w:val="22"/>
        </w:rPr>
        <w:t>and whether effective internal control over financial reporting was maintained in all material respects</w:t>
      </w:r>
      <w:r w:rsidR="00314B90" w:rsidRPr="00E35569">
        <w:rPr>
          <w:rFonts w:cs="Arial"/>
          <w:szCs w:val="22"/>
        </w:rPr>
        <w:t xml:space="preserve">, and </w:t>
      </w:r>
      <w:r w:rsidR="00E91B94" w:rsidRPr="00E35569">
        <w:rPr>
          <w:rFonts w:cs="Arial"/>
          <w:szCs w:val="22"/>
        </w:rPr>
        <w:t xml:space="preserve">(2) </w:t>
      </w:r>
      <w:r w:rsidR="00314B90" w:rsidRPr="00E35569">
        <w:rPr>
          <w:rFonts w:cs="Arial"/>
          <w:szCs w:val="22"/>
        </w:rPr>
        <w:t>issue an auditor’s report that includes our opinions</w:t>
      </w:r>
      <w:r w:rsidRPr="00E35569">
        <w:rPr>
          <w:rFonts w:cs="Arial"/>
          <w:szCs w:val="22"/>
        </w:rPr>
        <w:t xml:space="preserve">. </w:t>
      </w:r>
      <w:r w:rsidR="00314B90" w:rsidRPr="00E35569">
        <w:rPr>
          <w:rFonts w:cs="Arial"/>
          <w:szCs w:val="22"/>
        </w:rPr>
        <w:t>Reasonable assurance is a high level of assurance but is not absolute assurance</w:t>
      </w:r>
      <w:r w:rsidR="00E11A93" w:rsidRPr="00E35569">
        <w:rPr>
          <w:rFonts w:cs="Arial"/>
          <w:szCs w:val="22"/>
        </w:rPr>
        <w:t xml:space="preserve"> and t</w:t>
      </w:r>
      <w:r w:rsidR="00314B90" w:rsidRPr="00E35569">
        <w:rPr>
          <w:rFonts w:cs="Arial"/>
          <w:szCs w:val="22"/>
        </w:rPr>
        <w:t>herefore</w:t>
      </w:r>
      <w:r w:rsidR="00E11A93" w:rsidRPr="00E35569">
        <w:rPr>
          <w:rFonts w:cs="Arial"/>
          <w:szCs w:val="22"/>
        </w:rPr>
        <w:t xml:space="preserve"> </w:t>
      </w:r>
      <w:r w:rsidR="00314B90" w:rsidRPr="00E35569">
        <w:rPr>
          <w:rFonts w:cs="Arial"/>
          <w:szCs w:val="22"/>
        </w:rPr>
        <w:t>is not a guarantee that an audit of the financial statements or an audit of internal control over financial reporting conducted in accordance with U.S. generally accepted government auditing standards will always detect a material misstatement or a material weakness when it exists.</w:t>
      </w:r>
      <w:r w:rsidR="00D333B8" w:rsidRPr="00E35569">
        <w:rPr>
          <w:rStyle w:val="FootnoteReference"/>
          <w:rFonts w:cs="Arial"/>
          <w:szCs w:val="22"/>
        </w:rPr>
        <w:t xml:space="preserve"> </w:t>
      </w:r>
      <w:r w:rsidR="00314B90" w:rsidRPr="00E35569">
        <w:rPr>
          <w:rFonts w:cs="Arial"/>
          <w:szCs w:val="22"/>
        </w:rPr>
        <w:t xml:space="preserve">The risk of not detecting a material misstatement resulting from fraud is higher than for one resulting from error, as fraud may </w:t>
      </w:r>
      <w:r w:rsidR="00314B90" w:rsidRPr="00E35569">
        <w:rPr>
          <w:rFonts w:cs="Arial"/>
          <w:szCs w:val="22"/>
        </w:rPr>
        <w:lastRenderedPageBreak/>
        <w:t>involve collusion, forgery, intentional omissions, misrepresentations, or the override of internal control. Misstatements, including omissions, are considered to be material if there is a substantial likelihood that, individually or in the aggregate, they would influence the judgment made by a reasonable user based on the financial statements.</w:t>
      </w:r>
      <w:r w:rsidR="00BD7B82" w:rsidRPr="00E35569">
        <w:rPr>
          <w:rStyle w:val="FootnoteReference"/>
          <w:rFonts w:cs="Arial"/>
          <w:szCs w:val="22"/>
        </w:rPr>
        <w:footnoteReference w:id="63"/>
      </w:r>
      <w:r w:rsidR="00BD7B82" w:rsidRPr="00E35569">
        <w:rPr>
          <w:rFonts w:cs="Arial"/>
          <w:szCs w:val="22"/>
        </w:rPr>
        <w:t xml:space="preserve"> </w:t>
      </w:r>
      <w:r w:rsidR="00314B90" w:rsidRPr="00E35569">
        <w:rPr>
          <w:rFonts w:cs="Arial"/>
          <w:szCs w:val="22"/>
        </w:rPr>
        <w:t xml:space="preserve"> </w:t>
      </w:r>
    </w:p>
    <w:p w14:paraId="2BFCCBC8" w14:textId="7AE8535E" w:rsidR="00314B90" w:rsidRPr="00E35569" w:rsidRDefault="00314B90" w:rsidP="00314B90">
      <w:pPr>
        <w:rPr>
          <w:rFonts w:cs="Arial"/>
          <w:szCs w:val="22"/>
        </w:rPr>
      </w:pPr>
      <w:r w:rsidRPr="00E35569">
        <w:rPr>
          <w:rFonts w:cs="Arial"/>
          <w:szCs w:val="22"/>
        </w:rPr>
        <w:t>In performing an audit of financial statements and an audit of internal control over financial reporting in accordance with U.S. generally accepted government auditing standards, we:</w:t>
      </w:r>
    </w:p>
    <w:p w14:paraId="1C22806A" w14:textId="0F940F8E" w:rsidR="00314B90" w:rsidRPr="00E35569" w:rsidRDefault="00314B90" w:rsidP="00A53AD5">
      <w:pPr>
        <w:pStyle w:val="ListParagraph"/>
        <w:numPr>
          <w:ilvl w:val="1"/>
          <w:numId w:val="82"/>
        </w:numPr>
        <w:ind w:left="360"/>
        <w:rPr>
          <w:szCs w:val="22"/>
        </w:rPr>
      </w:pPr>
      <w:r w:rsidRPr="00E35569">
        <w:rPr>
          <w:szCs w:val="22"/>
        </w:rPr>
        <w:t>Exercise professional judgment and maintain professional skepticism throughout the audits.</w:t>
      </w:r>
    </w:p>
    <w:p w14:paraId="72A5244B" w14:textId="5B4C751B" w:rsidR="00314B90" w:rsidRPr="00E35569" w:rsidRDefault="00314B90" w:rsidP="00A53AD5">
      <w:pPr>
        <w:pStyle w:val="ListParagraph"/>
        <w:numPr>
          <w:ilvl w:val="1"/>
          <w:numId w:val="82"/>
        </w:numPr>
        <w:tabs>
          <w:tab w:val="left" w:pos="360"/>
        </w:tabs>
        <w:ind w:left="360"/>
        <w:rPr>
          <w:szCs w:val="22"/>
        </w:rPr>
      </w:pPr>
      <w:r w:rsidRPr="00E35569">
        <w:rPr>
          <w:szCs w:val="22"/>
        </w:rPr>
        <w:t xml:space="preserve">Identify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 </w:t>
      </w:r>
    </w:p>
    <w:p w14:paraId="446E3D84" w14:textId="23F2B917" w:rsidR="00314B90" w:rsidRPr="00E35569" w:rsidRDefault="00314B90" w:rsidP="00A53AD5">
      <w:pPr>
        <w:pStyle w:val="ListParagraph"/>
        <w:numPr>
          <w:ilvl w:val="1"/>
          <w:numId w:val="82"/>
        </w:numPr>
        <w:ind w:left="360"/>
        <w:rPr>
          <w:szCs w:val="22"/>
        </w:rPr>
      </w:pPr>
      <w:r w:rsidRPr="00E35569">
        <w:rPr>
          <w:szCs w:val="22"/>
        </w:rPr>
        <w:t xml:space="preserve">Obtain an understanding of internal control relevant to </w:t>
      </w:r>
      <w:r w:rsidR="00991D53" w:rsidRPr="00E35569">
        <w:rPr>
          <w:szCs w:val="22"/>
        </w:rPr>
        <w:t>our</w:t>
      </w:r>
      <w:r w:rsidRPr="00E35569">
        <w:rPr>
          <w:szCs w:val="22"/>
        </w:rPr>
        <w:t xml:space="preserve"> audit </w:t>
      </w:r>
      <w:r w:rsidR="00991D53" w:rsidRPr="00E35569">
        <w:rPr>
          <w:szCs w:val="22"/>
        </w:rPr>
        <w:t xml:space="preserve">of the financial statements </w:t>
      </w:r>
      <w:r w:rsidRPr="00E35569">
        <w:rPr>
          <w:szCs w:val="22"/>
        </w:rPr>
        <w:t>in order to design audit procedures that are appropriate in the circumstances.</w:t>
      </w:r>
    </w:p>
    <w:p w14:paraId="33016EA1" w14:textId="1F3570EA" w:rsidR="00512F41" w:rsidRPr="00E35569" w:rsidRDefault="00314B90" w:rsidP="00A53AD5">
      <w:pPr>
        <w:pStyle w:val="ListParagraph"/>
        <w:numPr>
          <w:ilvl w:val="1"/>
          <w:numId w:val="82"/>
        </w:numPr>
        <w:ind w:left="360"/>
        <w:rPr>
          <w:szCs w:val="22"/>
        </w:rPr>
      </w:pPr>
      <w:r w:rsidRPr="00E35569">
        <w:rPr>
          <w:szCs w:val="22"/>
        </w:rPr>
        <w:t xml:space="preserve">Obtain an understanding of internal control </w:t>
      </w:r>
      <w:r w:rsidR="00991D53" w:rsidRPr="00E35569">
        <w:rPr>
          <w:szCs w:val="22"/>
        </w:rPr>
        <w:t>relevant to our audit of internal control over financial reporting</w:t>
      </w:r>
      <w:r w:rsidRPr="00E35569">
        <w:rPr>
          <w:szCs w:val="22"/>
        </w:rPr>
        <w:t xml:space="preserve">, assess the risks that a material weakness exists, and test and evaluate the design and operating effectiveness of internal control over financial reporting based on the assessed risk. </w:t>
      </w:r>
      <w:r w:rsidR="00512F41" w:rsidRPr="00E35569">
        <w:rPr>
          <w:szCs w:val="22"/>
        </w:rPr>
        <w:t xml:space="preserve">Our audit of internal control also considered </w:t>
      </w:r>
      <w:r w:rsidR="00512F41" w:rsidRPr="00E35569">
        <w:rPr>
          <w:b/>
          <w:szCs w:val="22"/>
        </w:rPr>
        <w:t>[entity’s]</w:t>
      </w:r>
      <w:r w:rsidR="00512F41" w:rsidRPr="00E35569">
        <w:rPr>
          <w:szCs w:val="22"/>
        </w:rPr>
        <w:t xml:space="preserve"> process for evaluating and reporting on internal control over financial reporting based on criteria established under FMFIA. We did not evaluate all internal controls relevant to operating objectives as broadly established under FMFIA, such as those controls relevant to preparing performance information and ensuring efficient operations. We limited our internal control testing to testing controls over financial reporting. Our internal control testing was for the purpose of expressing an opinion on whether effective internal control over financial reporting was maintained, in all material respects. Consequently, our audit may not identify all deficiencies in internal control over financial reporting that are less severe than a material weakness.</w:t>
      </w:r>
    </w:p>
    <w:p w14:paraId="713A401E" w14:textId="68378DC2" w:rsidR="00314B90" w:rsidRPr="00E35569" w:rsidRDefault="00314B90" w:rsidP="00A53AD5">
      <w:pPr>
        <w:pStyle w:val="ListParagraph"/>
        <w:numPr>
          <w:ilvl w:val="1"/>
          <w:numId w:val="82"/>
        </w:numPr>
        <w:ind w:left="360"/>
        <w:rPr>
          <w:szCs w:val="22"/>
        </w:rPr>
      </w:pPr>
      <w:r w:rsidRPr="00E35569">
        <w:rPr>
          <w:szCs w:val="22"/>
        </w:rPr>
        <w:t>Evaluate the appropriateness of accounting policies used and the reasonableness of significant accounting estimates made by management, as well as evaluate the overall presentation of the financial statements.</w:t>
      </w:r>
    </w:p>
    <w:p w14:paraId="00BCF76D" w14:textId="3C8E9A11" w:rsidR="00512F41" w:rsidRPr="00E35569" w:rsidRDefault="00512F41" w:rsidP="00A53AD5">
      <w:pPr>
        <w:pStyle w:val="ListParagraph"/>
        <w:numPr>
          <w:ilvl w:val="1"/>
          <w:numId w:val="82"/>
        </w:numPr>
        <w:ind w:left="360"/>
        <w:rPr>
          <w:szCs w:val="22"/>
        </w:rPr>
      </w:pPr>
      <w:r w:rsidRPr="00E35569">
        <w:rPr>
          <w:szCs w:val="22"/>
        </w:rPr>
        <w:t>Perform other procedures we consider necessary in the circumstances.</w:t>
      </w:r>
    </w:p>
    <w:p w14:paraId="62BABECD" w14:textId="1C4D0151" w:rsidR="00314B90" w:rsidRPr="00E35569" w:rsidRDefault="00314B90" w:rsidP="00A53AD5">
      <w:pPr>
        <w:pStyle w:val="ListParagraph"/>
        <w:numPr>
          <w:ilvl w:val="1"/>
          <w:numId w:val="82"/>
        </w:numPr>
        <w:ind w:left="360"/>
        <w:rPr>
          <w:szCs w:val="22"/>
        </w:rPr>
      </w:pPr>
      <w:r w:rsidRPr="00E35569">
        <w:rPr>
          <w:b/>
          <w:szCs w:val="22"/>
        </w:rPr>
        <w:t xml:space="preserve">[For entities that conform to FASB standards] </w:t>
      </w:r>
      <w:r w:rsidRPr="00E35569">
        <w:rPr>
          <w:szCs w:val="22"/>
        </w:rPr>
        <w:t>Conclude</w:t>
      </w:r>
      <w:r w:rsidR="00E65BF5" w:rsidRPr="00E35569">
        <w:rPr>
          <w:szCs w:val="22"/>
        </w:rPr>
        <w:t xml:space="preserve"> </w:t>
      </w:r>
      <w:r w:rsidRPr="00E35569">
        <w:rPr>
          <w:szCs w:val="22"/>
        </w:rPr>
        <w:t>whether</w:t>
      </w:r>
      <w:r w:rsidR="00E65BF5" w:rsidRPr="00E35569">
        <w:rPr>
          <w:szCs w:val="22"/>
        </w:rPr>
        <w:t>, in our judgment,</w:t>
      </w:r>
      <w:r w:rsidRPr="00E35569">
        <w:rPr>
          <w:szCs w:val="22"/>
        </w:rPr>
        <w:t xml:space="preserve"> there are conditions or events, considered in the aggregate, that raise substantial doubt about </w:t>
      </w:r>
      <w:r w:rsidRPr="00E35569">
        <w:rPr>
          <w:b/>
          <w:szCs w:val="22"/>
        </w:rPr>
        <w:t>[entity’s]</w:t>
      </w:r>
      <w:r w:rsidRPr="00E35569">
        <w:rPr>
          <w:szCs w:val="22"/>
        </w:rPr>
        <w:t xml:space="preserve"> ability to continue as a going concern for a reasonable period of time.</w:t>
      </w:r>
    </w:p>
    <w:p w14:paraId="0299499D" w14:textId="09772328" w:rsidR="00314B90" w:rsidRPr="00E35569" w:rsidRDefault="00314B90" w:rsidP="00314B90">
      <w:pPr>
        <w:rPr>
          <w:rFonts w:cs="Arial"/>
          <w:szCs w:val="22"/>
        </w:rPr>
      </w:pPr>
      <w:r w:rsidRPr="00E35569">
        <w:rPr>
          <w:rFonts w:cs="Arial"/>
          <w:szCs w:val="22"/>
        </w:rPr>
        <w:t>We are required to communicate with those charged with governance regarding, among other matters, the planned scope and timing of the audit, significant audit findings, and certain internal control</w:t>
      </w:r>
      <w:r w:rsidR="00F843D2" w:rsidRPr="00E35569">
        <w:rPr>
          <w:rFonts w:cs="Arial"/>
          <w:szCs w:val="22"/>
        </w:rPr>
        <w:t>–</w:t>
      </w:r>
      <w:r w:rsidRPr="00E35569">
        <w:rPr>
          <w:rFonts w:cs="Arial"/>
          <w:szCs w:val="22"/>
        </w:rPr>
        <w:t>related matters that we identified during the financial statement audit.</w:t>
      </w:r>
    </w:p>
    <w:p w14:paraId="6877CC16" w14:textId="77777777" w:rsidR="007273BF" w:rsidRPr="00E35569" w:rsidRDefault="007273BF" w:rsidP="00314B90">
      <w:pPr>
        <w:rPr>
          <w:rFonts w:cs="Arial"/>
          <w:u w:val="single"/>
        </w:rPr>
      </w:pPr>
    </w:p>
    <w:p w14:paraId="78117C7E" w14:textId="77777777" w:rsidR="007273BF" w:rsidRPr="00E35569" w:rsidRDefault="007273BF" w:rsidP="00314B90">
      <w:pPr>
        <w:rPr>
          <w:rFonts w:cs="Arial"/>
          <w:u w:val="single"/>
        </w:rPr>
      </w:pPr>
    </w:p>
    <w:p w14:paraId="6F8CA77C" w14:textId="77777777" w:rsidR="007273BF" w:rsidRPr="00E35569" w:rsidRDefault="007273BF" w:rsidP="00314B90">
      <w:pPr>
        <w:rPr>
          <w:rFonts w:cs="Arial"/>
          <w:u w:val="single"/>
        </w:rPr>
      </w:pPr>
    </w:p>
    <w:p w14:paraId="6AB63F2B" w14:textId="02ED957E" w:rsidR="005727C4" w:rsidRPr="00E35569" w:rsidRDefault="005727C4" w:rsidP="00314B90">
      <w:pPr>
        <w:rPr>
          <w:rFonts w:cs="Arial"/>
          <w:u w:val="single"/>
        </w:rPr>
      </w:pPr>
      <w:r w:rsidRPr="00E35569">
        <w:rPr>
          <w:rFonts w:cs="Arial"/>
          <w:u w:val="single"/>
        </w:rPr>
        <w:lastRenderedPageBreak/>
        <w:t xml:space="preserve">Definition and Inherent Limitations of Internal Control over Financial Reporting </w:t>
      </w:r>
    </w:p>
    <w:p w14:paraId="08CD76AD" w14:textId="5112D89F" w:rsidR="00E91B94" w:rsidRPr="00E35569" w:rsidRDefault="005727C4" w:rsidP="005337A6">
      <w:pPr>
        <w:pStyle w:val="body"/>
        <w:spacing w:before="120" w:after="120" w:line="240" w:lineRule="auto"/>
        <w:rPr>
          <w:rFonts w:ascii="Arial" w:hAnsi="Arial" w:cs="Arial"/>
          <w:color w:val="auto"/>
        </w:rPr>
      </w:pPr>
      <w:r w:rsidRPr="00E35569">
        <w:rPr>
          <w:rFonts w:ascii="Arial" w:hAnsi="Arial" w:cs="Arial"/>
          <w:color w:val="auto"/>
        </w:rPr>
        <w:t>An entity’s internal control over financial reporting is a process effected by those charged with governance, management, and other personnel</w:t>
      </w:r>
      <w:r w:rsidR="00E91B94" w:rsidRPr="00E35569">
        <w:rPr>
          <w:rFonts w:ascii="Arial" w:hAnsi="Arial" w:cs="Arial"/>
          <w:color w:val="auto"/>
        </w:rPr>
        <w:t>.</w:t>
      </w:r>
      <w:r w:rsidRPr="00E35569">
        <w:rPr>
          <w:rFonts w:ascii="Arial" w:hAnsi="Arial" w:cs="Arial"/>
          <w:color w:val="auto"/>
        </w:rPr>
        <w:t xml:space="preserve"> </w:t>
      </w:r>
      <w:r w:rsidR="00E91B94" w:rsidRPr="00E35569">
        <w:rPr>
          <w:rFonts w:ascii="Arial" w:hAnsi="Arial" w:cs="Arial"/>
          <w:color w:val="auto"/>
        </w:rPr>
        <w:t>T</w:t>
      </w:r>
      <w:r w:rsidRPr="00E35569">
        <w:rPr>
          <w:rFonts w:ascii="Arial" w:hAnsi="Arial" w:cs="Arial"/>
          <w:color w:val="auto"/>
        </w:rPr>
        <w:t xml:space="preserve">he objectives of </w:t>
      </w:r>
      <w:r w:rsidR="00E91B94" w:rsidRPr="00E35569">
        <w:rPr>
          <w:rFonts w:ascii="Arial" w:hAnsi="Arial" w:cs="Arial"/>
          <w:color w:val="auto"/>
        </w:rPr>
        <w:t xml:space="preserve">internal control over financial reporting </w:t>
      </w:r>
      <w:r w:rsidRPr="00E35569">
        <w:rPr>
          <w:rFonts w:ascii="Arial" w:hAnsi="Arial" w:cs="Arial"/>
          <w:color w:val="auto"/>
        </w:rPr>
        <w:t xml:space="preserve">are to provide reasonable assurance that </w:t>
      </w:r>
    </w:p>
    <w:p w14:paraId="7CC0817E" w14:textId="5B0D27C6" w:rsidR="00E91B94" w:rsidRPr="00E35569" w:rsidRDefault="005727C4" w:rsidP="00A53AD5">
      <w:pPr>
        <w:pStyle w:val="body"/>
        <w:numPr>
          <w:ilvl w:val="0"/>
          <w:numId w:val="77"/>
        </w:numPr>
        <w:spacing w:before="120" w:after="120" w:line="240" w:lineRule="auto"/>
        <w:ind w:left="360"/>
        <w:rPr>
          <w:rFonts w:ascii="Arial" w:hAnsi="Arial" w:cs="Arial"/>
          <w:color w:val="auto"/>
        </w:rPr>
      </w:pPr>
      <w:r w:rsidRPr="00E35569">
        <w:rPr>
          <w:rFonts w:ascii="Arial" w:hAnsi="Arial" w:cs="Arial"/>
          <w:color w:val="auto"/>
        </w:rPr>
        <w:t xml:space="preserve">transactions are properly recorded, processed, and summarized to permit the preparation of financial statements in accordance with U.S. generally accepted accounting principles, and assets are safeguarded against loss from unauthorized acquisition, use, or disposition, and </w:t>
      </w:r>
    </w:p>
    <w:p w14:paraId="6CA232BB" w14:textId="22BBB2DE" w:rsidR="005727C4" w:rsidRPr="00E35569" w:rsidRDefault="005727C4" w:rsidP="00A53AD5">
      <w:pPr>
        <w:pStyle w:val="body"/>
        <w:numPr>
          <w:ilvl w:val="0"/>
          <w:numId w:val="77"/>
        </w:numPr>
        <w:spacing w:before="120" w:after="120" w:line="240" w:lineRule="auto"/>
        <w:ind w:left="360"/>
        <w:rPr>
          <w:rFonts w:ascii="Arial" w:hAnsi="Arial" w:cs="Arial"/>
          <w:color w:val="auto"/>
        </w:rPr>
      </w:pPr>
      <w:r w:rsidRPr="00E35569">
        <w:rPr>
          <w:rFonts w:ascii="Arial" w:hAnsi="Arial" w:cs="Arial"/>
          <w:color w:val="auto"/>
        </w:rPr>
        <w:t>transactions are executed in accordance with provisions of applicable laws, including those governing the use of budget authority</w:t>
      </w:r>
      <w:r w:rsidR="00001470" w:rsidRPr="00E35569">
        <w:rPr>
          <w:rFonts w:ascii="Arial" w:hAnsi="Arial" w:cs="Arial"/>
          <w:color w:val="auto"/>
        </w:rPr>
        <w:t>,</w:t>
      </w:r>
      <w:r w:rsidRPr="00E35569">
        <w:rPr>
          <w:rFonts w:ascii="Arial" w:hAnsi="Arial" w:cs="Arial"/>
          <w:color w:val="auto"/>
        </w:rPr>
        <w:t xml:space="preserve"> regulations</w:t>
      </w:r>
      <w:r w:rsidR="00001470" w:rsidRPr="00E35569">
        <w:rPr>
          <w:rFonts w:ascii="Arial" w:hAnsi="Arial" w:cs="Arial"/>
          <w:color w:val="auto"/>
        </w:rPr>
        <w:t>,</w:t>
      </w:r>
      <w:r w:rsidRPr="00E35569">
        <w:rPr>
          <w:rFonts w:ascii="Arial" w:hAnsi="Arial" w:cs="Arial"/>
          <w:color w:val="auto"/>
        </w:rPr>
        <w:t xml:space="preserve"> contracts</w:t>
      </w:r>
      <w:r w:rsidR="00001470" w:rsidRPr="00E35569">
        <w:rPr>
          <w:rFonts w:ascii="Arial" w:hAnsi="Arial" w:cs="Arial"/>
          <w:color w:val="auto"/>
        </w:rPr>
        <w:t>,</w:t>
      </w:r>
      <w:r w:rsidRPr="00E35569">
        <w:rPr>
          <w:rFonts w:ascii="Arial" w:hAnsi="Arial" w:cs="Arial"/>
          <w:color w:val="auto"/>
        </w:rPr>
        <w:t xml:space="preserve"> and grant agreements, noncompliance with which could have a material effect on the financial statements.  </w:t>
      </w:r>
    </w:p>
    <w:p w14:paraId="25810F2B" w14:textId="77777777" w:rsidR="005727C4" w:rsidRPr="00E35569" w:rsidRDefault="005727C4" w:rsidP="005337A6">
      <w:pPr>
        <w:pStyle w:val="body"/>
        <w:spacing w:before="120" w:after="120" w:line="240" w:lineRule="auto"/>
        <w:rPr>
          <w:rFonts w:ascii="Arial" w:hAnsi="Arial" w:cs="Arial"/>
          <w:color w:val="auto"/>
        </w:rPr>
      </w:pPr>
      <w:r w:rsidRPr="00E35569">
        <w:rPr>
          <w:rFonts w:ascii="Arial" w:hAnsi="Arial" w:cs="Arial"/>
          <w:color w:val="auto"/>
        </w:rPr>
        <w:t xml:space="preserve">Because of its inherent limitations, internal control over financial reporting may not prevent, or detect and correct, misstatements due to fraud or error. We also caution that projecting any evaluation of effectiveness to future periods is subject to the risk that controls may become inadequate because of changes in conditions, or that the degree of compliance with the policies or procedures may deteriorate.    </w:t>
      </w:r>
    </w:p>
    <w:p w14:paraId="550180E9" w14:textId="77777777" w:rsidR="005727C4" w:rsidRPr="00E35569" w:rsidRDefault="005727C4" w:rsidP="00D62478">
      <w:pPr>
        <w:pStyle w:val="ExampleHeadingIndent"/>
        <w:ind w:left="0"/>
        <w:rPr>
          <w:rFonts w:cs="Arial"/>
        </w:rPr>
      </w:pPr>
      <w:r w:rsidRPr="00E35569">
        <w:rPr>
          <w:rFonts w:cs="Arial"/>
        </w:rPr>
        <w:t>Required Supplementary Information</w:t>
      </w:r>
    </w:p>
    <w:p w14:paraId="49957162" w14:textId="77777777" w:rsidR="00041A88" w:rsidRPr="00E35569" w:rsidRDefault="005727C4" w:rsidP="00D62478">
      <w:pPr>
        <w:pStyle w:val="BodyText"/>
        <w:spacing w:before="120"/>
        <w:rPr>
          <w:rFonts w:ascii="Arial" w:hAnsi="Arial" w:cs="Arial"/>
          <w:sz w:val="22"/>
          <w:szCs w:val="22"/>
        </w:rPr>
      </w:pPr>
      <w:r w:rsidRPr="00E35569">
        <w:rPr>
          <w:rFonts w:ascii="Arial" w:hAnsi="Arial" w:cs="Arial"/>
          <w:sz w:val="22"/>
          <w:szCs w:val="22"/>
        </w:rPr>
        <w:t xml:space="preserve">U.S. generally accepted accounting principles issued by the Federal Accounting Standards Advisory Board (FASAB) require that the RSI be presented to supplement the financial statements. </w:t>
      </w:r>
      <w:r w:rsidR="007E5118" w:rsidRPr="00E35569">
        <w:rPr>
          <w:rFonts w:ascii="Arial" w:hAnsi="Arial" w:cs="Arial"/>
          <w:sz w:val="22"/>
          <w:szCs w:val="22"/>
        </w:rPr>
        <w:t>Such information is the responsibility of management and, a</w:t>
      </w:r>
      <w:r w:rsidRPr="00E35569">
        <w:rPr>
          <w:rFonts w:ascii="Arial" w:hAnsi="Arial" w:cs="Arial"/>
          <w:sz w:val="22"/>
          <w:szCs w:val="22"/>
        </w:rPr>
        <w:t xml:space="preserve">lthough not a part of the financial statements, </w:t>
      </w:r>
      <w:r w:rsidR="007E5118" w:rsidRPr="00E35569">
        <w:rPr>
          <w:rFonts w:ascii="Arial" w:hAnsi="Arial" w:cs="Arial"/>
          <w:sz w:val="22"/>
          <w:szCs w:val="22"/>
        </w:rPr>
        <w:t xml:space="preserve">is required by </w:t>
      </w:r>
      <w:r w:rsidRPr="00E35569">
        <w:rPr>
          <w:rFonts w:ascii="Arial" w:hAnsi="Arial" w:cs="Arial"/>
          <w:sz w:val="22"/>
          <w:szCs w:val="22"/>
        </w:rPr>
        <w:t>FASAB</w:t>
      </w:r>
      <w:r w:rsidR="00B70604" w:rsidRPr="00E35569">
        <w:rPr>
          <w:rFonts w:ascii="Arial" w:hAnsi="Arial" w:cs="Arial"/>
          <w:sz w:val="22"/>
          <w:szCs w:val="22"/>
        </w:rPr>
        <w:t>,</w:t>
      </w:r>
      <w:r w:rsidRPr="00E35569">
        <w:rPr>
          <w:rFonts w:ascii="Arial" w:hAnsi="Arial" w:cs="Arial"/>
          <w:sz w:val="22"/>
          <w:szCs w:val="22"/>
        </w:rPr>
        <w:t xml:space="preserve"> </w:t>
      </w:r>
      <w:r w:rsidR="008C6AC7" w:rsidRPr="00E35569">
        <w:rPr>
          <w:rFonts w:ascii="Arial" w:hAnsi="Arial" w:cs="Arial"/>
          <w:sz w:val="22"/>
          <w:szCs w:val="22"/>
        </w:rPr>
        <w:t xml:space="preserve">which </w:t>
      </w:r>
      <w:r w:rsidRPr="00E35569">
        <w:rPr>
          <w:rFonts w:ascii="Arial" w:hAnsi="Arial" w:cs="Arial"/>
          <w:sz w:val="22"/>
          <w:szCs w:val="22"/>
        </w:rPr>
        <w:t xml:space="preserve">considers </w:t>
      </w:r>
      <w:r w:rsidR="007E5118" w:rsidRPr="00E35569">
        <w:rPr>
          <w:rFonts w:ascii="Arial" w:hAnsi="Arial" w:cs="Arial"/>
          <w:sz w:val="22"/>
          <w:szCs w:val="22"/>
        </w:rPr>
        <w:t xml:space="preserve">it </w:t>
      </w:r>
      <w:r w:rsidRPr="00E35569">
        <w:rPr>
          <w:rFonts w:ascii="Arial" w:hAnsi="Arial" w:cs="Arial"/>
          <w:sz w:val="22"/>
          <w:szCs w:val="22"/>
        </w:rPr>
        <w:t xml:space="preserve">to be an essential part of financial reporting for placing the financial statements in appropriate operational, economic, or historical context. </w:t>
      </w:r>
    </w:p>
    <w:p w14:paraId="35BB4A67" w14:textId="6D27A554" w:rsidR="005727C4" w:rsidRPr="00E35569" w:rsidRDefault="005727C4" w:rsidP="00D62478">
      <w:pPr>
        <w:pStyle w:val="BodyText"/>
        <w:spacing w:before="120"/>
        <w:rPr>
          <w:rFonts w:ascii="Arial" w:hAnsi="Arial" w:cs="Arial"/>
          <w:sz w:val="22"/>
          <w:szCs w:val="22"/>
        </w:rPr>
      </w:pPr>
      <w:r w:rsidRPr="00E35569">
        <w:rPr>
          <w:rFonts w:ascii="Arial" w:hAnsi="Arial" w:cs="Arial"/>
          <w:sz w:val="22"/>
          <w:szCs w:val="22"/>
        </w:rPr>
        <w:t>We have applied certain limited procedures to the RSI in accordance with U.S. generally accepted government auditing standards</w:t>
      </w:r>
      <w:r w:rsidR="00E91B94" w:rsidRPr="00E35569">
        <w:rPr>
          <w:rFonts w:ascii="Arial" w:hAnsi="Arial" w:cs="Arial"/>
          <w:sz w:val="22"/>
          <w:szCs w:val="22"/>
        </w:rPr>
        <w:t>.</w:t>
      </w:r>
      <w:r w:rsidRPr="00E35569">
        <w:rPr>
          <w:rFonts w:ascii="Arial" w:hAnsi="Arial" w:cs="Arial"/>
          <w:sz w:val="22"/>
          <w:szCs w:val="22"/>
        </w:rPr>
        <w:t xml:space="preserve"> </w:t>
      </w:r>
      <w:r w:rsidR="00E91B94" w:rsidRPr="00E35569">
        <w:rPr>
          <w:rFonts w:ascii="Arial" w:hAnsi="Arial" w:cs="Arial"/>
          <w:sz w:val="22"/>
          <w:szCs w:val="22"/>
        </w:rPr>
        <w:t>These procedures</w:t>
      </w:r>
      <w:r w:rsidRPr="00E35569">
        <w:rPr>
          <w:rFonts w:ascii="Arial" w:hAnsi="Arial" w:cs="Arial"/>
          <w:sz w:val="22"/>
          <w:szCs w:val="22"/>
        </w:rPr>
        <w:t xml:space="preserve"> consisted of </w:t>
      </w:r>
      <w:r w:rsidR="00E91B94" w:rsidRPr="00E35569">
        <w:rPr>
          <w:rFonts w:ascii="Arial" w:hAnsi="Arial" w:cs="Arial"/>
          <w:sz w:val="22"/>
          <w:szCs w:val="22"/>
        </w:rPr>
        <w:t xml:space="preserve">(1) </w:t>
      </w:r>
      <w:r w:rsidR="00E91B94" w:rsidRPr="00E35569">
        <w:rPr>
          <w:rFonts w:ascii="Arial" w:hAnsi="Arial" w:cs="Arial"/>
          <w:color w:val="auto"/>
          <w:sz w:val="22"/>
          <w:szCs w:val="22"/>
        </w:rPr>
        <w:t xml:space="preserve">inquiring </w:t>
      </w:r>
      <w:r w:rsidRPr="00E35569">
        <w:rPr>
          <w:rFonts w:ascii="Arial" w:hAnsi="Arial" w:cs="Arial"/>
          <w:color w:val="auto"/>
          <w:sz w:val="22"/>
          <w:szCs w:val="22"/>
        </w:rPr>
        <w:t xml:space="preserve">of management about the methods </w:t>
      </w:r>
      <w:r w:rsidR="00E91B94" w:rsidRPr="00E35569">
        <w:rPr>
          <w:rFonts w:ascii="Arial" w:hAnsi="Arial" w:cs="Arial"/>
          <w:color w:val="auto"/>
          <w:sz w:val="22"/>
          <w:szCs w:val="22"/>
        </w:rPr>
        <w:t xml:space="preserve">used to </w:t>
      </w:r>
      <w:r w:rsidRPr="00E35569">
        <w:rPr>
          <w:rFonts w:ascii="Arial" w:hAnsi="Arial" w:cs="Arial"/>
          <w:color w:val="auto"/>
          <w:sz w:val="22"/>
          <w:szCs w:val="22"/>
        </w:rPr>
        <w:t>prepar</w:t>
      </w:r>
      <w:r w:rsidR="00E91B94" w:rsidRPr="00E35569">
        <w:rPr>
          <w:rFonts w:ascii="Arial" w:hAnsi="Arial" w:cs="Arial"/>
          <w:color w:val="auto"/>
          <w:sz w:val="22"/>
          <w:szCs w:val="22"/>
        </w:rPr>
        <w:t>e</w:t>
      </w:r>
      <w:r w:rsidRPr="00E35569">
        <w:rPr>
          <w:rFonts w:ascii="Arial" w:hAnsi="Arial" w:cs="Arial"/>
          <w:color w:val="auto"/>
          <w:sz w:val="22"/>
          <w:szCs w:val="22"/>
        </w:rPr>
        <w:t xml:space="preserve"> the RSI and </w:t>
      </w:r>
      <w:r w:rsidR="00E91B94" w:rsidRPr="00E35569">
        <w:rPr>
          <w:rFonts w:ascii="Arial" w:hAnsi="Arial" w:cs="Arial"/>
          <w:color w:val="auto"/>
          <w:sz w:val="22"/>
          <w:szCs w:val="22"/>
        </w:rPr>
        <w:t xml:space="preserve">(2) </w:t>
      </w:r>
      <w:r w:rsidRPr="00E35569">
        <w:rPr>
          <w:rFonts w:ascii="Arial" w:hAnsi="Arial" w:cs="Arial"/>
          <w:color w:val="auto"/>
          <w:sz w:val="22"/>
          <w:szCs w:val="22"/>
        </w:rPr>
        <w:t xml:space="preserve">comparing the </w:t>
      </w:r>
      <w:r w:rsidR="00E91B94" w:rsidRPr="00E35569">
        <w:rPr>
          <w:rFonts w:ascii="Arial" w:hAnsi="Arial" w:cs="Arial"/>
          <w:color w:val="auto"/>
          <w:sz w:val="22"/>
          <w:szCs w:val="22"/>
        </w:rPr>
        <w:t xml:space="preserve">RSI </w:t>
      </w:r>
      <w:r w:rsidRPr="00E35569">
        <w:rPr>
          <w:rFonts w:ascii="Arial" w:hAnsi="Arial" w:cs="Arial"/>
          <w:color w:val="auto"/>
          <w:sz w:val="22"/>
          <w:szCs w:val="22"/>
        </w:rPr>
        <w:t xml:space="preserve">for consistency with management’s responses to </w:t>
      </w:r>
      <w:r w:rsidR="00E91B94" w:rsidRPr="00E35569">
        <w:rPr>
          <w:rFonts w:ascii="Arial" w:hAnsi="Arial" w:cs="Arial"/>
          <w:color w:val="auto"/>
          <w:sz w:val="22"/>
          <w:szCs w:val="22"/>
        </w:rPr>
        <w:t>our</w:t>
      </w:r>
      <w:r w:rsidRPr="00E35569">
        <w:rPr>
          <w:rFonts w:ascii="Arial" w:hAnsi="Arial" w:cs="Arial"/>
          <w:color w:val="auto"/>
          <w:sz w:val="22"/>
          <w:szCs w:val="22"/>
        </w:rPr>
        <w:t xml:space="preserve"> inquiries, the financial statements, and other knowledge we obtained during the audit of the financial statements, in order to report omissions or material departures from FASAB guidelines, if any, identified by these </w:t>
      </w:r>
      <w:r w:rsidRPr="00E35569">
        <w:rPr>
          <w:rFonts w:ascii="Arial" w:hAnsi="Arial" w:cs="Arial"/>
          <w:sz w:val="22"/>
          <w:szCs w:val="22"/>
        </w:rPr>
        <w:t xml:space="preserve">limited procedures. We did not audit and we do not express an opinion or provide any assurance on the RSI because the limited procedures we applied do not provide sufficient evidence to express an opinion </w:t>
      </w:r>
      <w:r w:rsidRPr="00E35569">
        <w:rPr>
          <w:rFonts w:ascii="Arial" w:hAnsi="Arial" w:cs="Arial"/>
          <w:bCs/>
          <w:sz w:val="22"/>
          <w:szCs w:val="22"/>
        </w:rPr>
        <w:t>or provide any assurance.</w:t>
      </w:r>
      <w:r w:rsidR="007E5118" w:rsidRPr="00E35569">
        <w:rPr>
          <w:rStyle w:val="FootnoteReference"/>
          <w:rFonts w:ascii="Arial" w:hAnsi="Arial" w:cs="Arial"/>
          <w:bCs/>
          <w:sz w:val="22"/>
          <w:szCs w:val="22"/>
        </w:rPr>
        <w:footnoteReference w:id="64"/>
      </w:r>
      <w:r w:rsidRPr="00E35569">
        <w:rPr>
          <w:rFonts w:ascii="Arial" w:hAnsi="Arial" w:cs="Arial"/>
          <w:sz w:val="22"/>
          <w:szCs w:val="22"/>
        </w:rPr>
        <w:t xml:space="preserve"> </w:t>
      </w:r>
    </w:p>
    <w:p w14:paraId="6D223080" w14:textId="0FBE77F9" w:rsidR="005727C4" w:rsidRPr="00E35569" w:rsidRDefault="005727C4" w:rsidP="00D62478">
      <w:pPr>
        <w:pStyle w:val="ExampleHeadingIndent"/>
        <w:ind w:left="0"/>
        <w:rPr>
          <w:rFonts w:cs="Arial"/>
        </w:rPr>
      </w:pPr>
      <w:r w:rsidRPr="00E35569">
        <w:rPr>
          <w:rFonts w:cs="Arial"/>
          <w:szCs w:val="22"/>
        </w:rPr>
        <w:t xml:space="preserve">Other Information  </w:t>
      </w:r>
    </w:p>
    <w:p w14:paraId="5AD4AD90" w14:textId="26647AC0" w:rsidR="007E5118" w:rsidRPr="00E35569" w:rsidRDefault="005727C4" w:rsidP="007E5118">
      <w:pPr>
        <w:rPr>
          <w:rFonts w:cs="Arial"/>
          <w:szCs w:val="22"/>
        </w:rPr>
      </w:pPr>
      <w:r w:rsidRPr="00E35569">
        <w:rPr>
          <w:rFonts w:cs="Arial"/>
          <w:b/>
          <w:szCs w:val="22"/>
        </w:rPr>
        <w:t>[Entity’s]</w:t>
      </w:r>
      <w:r w:rsidRPr="00E35569">
        <w:rPr>
          <w:rStyle w:val="SC577871"/>
        </w:rPr>
        <w:t xml:space="preserve"> other information contains a wide range of information, some of which is not directly related to the financial statements. This information is presented for purposes of additional analysis and is not a required part of the financial statements or the RSI.</w:t>
      </w:r>
      <w:r w:rsidRPr="00E35569">
        <w:rPr>
          <w:rStyle w:val="SC577871"/>
          <w:color w:val="FF0000"/>
        </w:rPr>
        <w:t xml:space="preserve"> </w:t>
      </w:r>
      <w:r w:rsidR="007E5118" w:rsidRPr="00E35569">
        <w:rPr>
          <w:rFonts w:cs="Arial"/>
          <w:szCs w:val="22"/>
        </w:rPr>
        <w:t xml:space="preserve">Management is responsible for the other information included in </w:t>
      </w:r>
      <w:r w:rsidR="00C467F2" w:rsidRPr="00E35569">
        <w:rPr>
          <w:rFonts w:cs="Arial"/>
          <w:b/>
          <w:spacing w:val="-2"/>
          <w:szCs w:val="22"/>
        </w:rPr>
        <w:t>[entity’s]</w:t>
      </w:r>
      <w:r w:rsidR="00C467F2" w:rsidRPr="00E35569">
        <w:rPr>
          <w:rFonts w:cs="Arial"/>
          <w:spacing w:val="-2"/>
          <w:szCs w:val="22"/>
        </w:rPr>
        <w:t xml:space="preserve"> </w:t>
      </w:r>
      <w:r w:rsidR="00C467F2" w:rsidRPr="00E35569">
        <w:rPr>
          <w:rFonts w:cs="Arial"/>
          <w:b/>
          <w:spacing w:val="-2"/>
          <w:szCs w:val="22"/>
        </w:rPr>
        <w:t xml:space="preserve">[insert name of </w:t>
      </w:r>
      <w:r w:rsidR="00382CFA" w:rsidRPr="00E35569">
        <w:rPr>
          <w:rFonts w:cs="Arial"/>
          <w:b/>
          <w:spacing w:val="-2"/>
          <w:szCs w:val="22"/>
        </w:rPr>
        <w:t xml:space="preserve">annual </w:t>
      </w:r>
      <w:r w:rsidR="00C467F2" w:rsidRPr="00E35569">
        <w:rPr>
          <w:rFonts w:cs="Arial"/>
          <w:b/>
          <w:spacing w:val="-2"/>
          <w:szCs w:val="22"/>
        </w:rPr>
        <w:t>report, e.g., agency financial report]</w:t>
      </w:r>
      <w:r w:rsidR="007E5118" w:rsidRPr="00E35569">
        <w:rPr>
          <w:rFonts w:cs="Arial"/>
          <w:szCs w:val="22"/>
        </w:rPr>
        <w:t>. The other information comprises the</w:t>
      </w:r>
      <w:r w:rsidR="007A26AA" w:rsidRPr="00E35569">
        <w:rPr>
          <w:rFonts w:cs="Arial"/>
          <w:szCs w:val="22"/>
        </w:rPr>
        <w:t xml:space="preserve"> following sections:</w:t>
      </w:r>
      <w:r w:rsidR="007E5118" w:rsidRPr="00E35569">
        <w:rPr>
          <w:rFonts w:cs="Arial"/>
          <w:szCs w:val="22"/>
        </w:rPr>
        <w:t xml:space="preserve"> </w:t>
      </w:r>
      <w:r w:rsidR="007E5118" w:rsidRPr="00E35569">
        <w:rPr>
          <w:rFonts w:cs="Arial"/>
          <w:b/>
          <w:szCs w:val="22"/>
        </w:rPr>
        <w:t>[</w:t>
      </w:r>
      <w:r w:rsidR="0021389D" w:rsidRPr="00E35569">
        <w:rPr>
          <w:rFonts w:cs="Arial"/>
          <w:b/>
          <w:szCs w:val="22"/>
        </w:rPr>
        <w:t xml:space="preserve">list </w:t>
      </w:r>
      <w:r w:rsidR="007A26AA" w:rsidRPr="00E35569">
        <w:rPr>
          <w:rFonts w:cs="Arial"/>
          <w:b/>
          <w:szCs w:val="22"/>
        </w:rPr>
        <w:t xml:space="preserve">section titles of other </w:t>
      </w:r>
      <w:r w:rsidR="007E5118" w:rsidRPr="00E35569">
        <w:rPr>
          <w:rFonts w:cs="Arial"/>
          <w:b/>
          <w:szCs w:val="22"/>
        </w:rPr>
        <w:t>information included in the annual report]</w:t>
      </w:r>
      <w:r w:rsidR="007A26AA" w:rsidRPr="00E35569">
        <w:rPr>
          <w:rFonts w:cs="Arial"/>
          <w:bCs/>
          <w:szCs w:val="22"/>
        </w:rPr>
        <w:t>. Other information</w:t>
      </w:r>
      <w:r w:rsidR="007E5118" w:rsidRPr="00E35569">
        <w:rPr>
          <w:rFonts w:cs="Arial"/>
          <w:bCs/>
          <w:szCs w:val="22"/>
        </w:rPr>
        <w:t xml:space="preserve"> does</w:t>
      </w:r>
      <w:r w:rsidR="007E5118" w:rsidRPr="00E35569">
        <w:rPr>
          <w:rFonts w:cs="Arial"/>
          <w:szCs w:val="22"/>
        </w:rPr>
        <w:t xml:space="preserve"> not include the financial statements and our auditor’s report thereon. Our opinion on the financial </w:t>
      </w:r>
      <w:r w:rsidR="007E5118" w:rsidRPr="00E35569">
        <w:rPr>
          <w:rFonts w:cs="Arial"/>
          <w:szCs w:val="22"/>
        </w:rPr>
        <w:lastRenderedPageBreak/>
        <w:t>statements does not cover the other information, and we do not express an opinion or any form of assurance thereon.</w:t>
      </w:r>
    </w:p>
    <w:p w14:paraId="762E279C" w14:textId="66A08484" w:rsidR="007E5118" w:rsidRPr="00E35569" w:rsidRDefault="007E5118" w:rsidP="005337A6">
      <w:pPr>
        <w:rPr>
          <w:rFonts w:cs="Arial"/>
          <w:szCs w:val="22"/>
        </w:rPr>
      </w:pPr>
      <w:r w:rsidRPr="00E35569">
        <w:rPr>
          <w:rFonts w:cs="Arial"/>
          <w:szCs w:val="22"/>
        </w:rPr>
        <w:t>In connection with our audit of the financial statements, our responsibility is to read the other information and consider whether a material inconsistency exists between the other information and the financial statements, or the other information otherwise appears to be materially misstated. If, based on the work performed, we conclude that an uncorrected material misstatement of the other information exists, we are required to describe it in our report.</w:t>
      </w:r>
      <w:r w:rsidRPr="00E35569">
        <w:rPr>
          <w:rStyle w:val="FootnoteReference"/>
          <w:rFonts w:cs="Arial"/>
          <w:szCs w:val="22"/>
        </w:rPr>
        <w:footnoteReference w:id="65"/>
      </w:r>
    </w:p>
    <w:p w14:paraId="7717320A" w14:textId="77777777" w:rsidR="005727C4" w:rsidRPr="00E35569" w:rsidRDefault="005727C4" w:rsidP="005337A6">
      <w:pPr>
        <w:rPr>
          <w:rFonts w:cs="Arial"/>
          <w:b/>
          <w:szCs w:val="22"/>
        </w:rPr>
      </w:pPr>
      <w:r w:rsidRPr="00E35569">
        <w:rPr>
          <w:rFonts w:cs="Arial"/>
          <w:b/>
          <w:szCs w:val="22"/>
        </w:rPr>
        <w:t>Report on Compliance with Laws, Regulations, Contracts, and Grant Agreements</w:t>
      </w:r>
    </w:p>
    <w:p w14:paraId="34467332" w14:textId="646F5307" w:rsidR="00A408B8" w:rsidRPr="00E35569" w:rsidRDefault="005727C4" w:rsidP="00A408B8">
      <w:pPr>
        <w:pStyle w:val="BodyText"/>
        <w:spacing w:before="120"/>
        <w:rPr>
          <w:rFonts w:ascii="Arial" w:hAnsi="Arial" w:cs="Arial"/>
          <w:color w:val="auto"/>
          <w:sz w:val="22"/>
          <w:szCs w:val="22"/>
        </w:rPr>
      </w:pPr>
      <w:r w:rsidRPr="00E35569">
        <w:rPr>
          <w:rFonts w:ascii="Arial" w:hAnsi="Arial" w:cs="Arial"/>
          <w:color w:val="auto"/>
          <w:sz w:val="22"/>
          <w:szCs w:val="22"/>
        </w:rPr>
        <w:t xml:space="preserve">In connection with our audits of </w:t>
      </w:r>
      <w:r w:rsidRPr="00E35569">
        <w:rPr>
          <w:rFonts w:ascii="Arial" w:hAnsi="Arial" w:cs="Arial"/>
          <w:b/>
          <w:sz w:val="22"/>
          <w:szCs w:val="22"/>
        </w:rPr>
        <w:t>[entity’s]</w:t>
      </w:r>
      <w:r w:rsidRPr="00E35569">
        <w:rPr>
          <w:rFonts w:ascii="Arial" w:hAnsi="Arial" w:cs="Arial"/>
          <w:color w:val="auto"/>
          <w:sz w:val="22"/>
          <w:szCs w:val="22"/>
        </w:rPr>
        <w:t xml:space="preserve"> financial statements, we tested compliance with selected provisions of applicable laws, regulations, contracts, and grant agreements consistent with our auditor’s responsibilit</w:t>
      </w:r>
      <w:r w:rsidR="008D6213" w:rsidRPr="00E35569">
        <w:rPr>
          <w:rFonts w:ascii="Arial" w:hAnsi="Arial" w:cs="Arial"/>
          <w:color w:val="auto"/>
          <w:sz w:val="22"/>
          <w:szCs w:val="22"/>
        </w:rPr>
        <w:t>ies</w:t>
      </w:r>
      <w:r w:rsidRPr="00E35569">
        <w:rPr>
          <w:rFonts w:ascii="Arial" w:hAnsi="Arial" w:cs="Arial"/>
          <w:color w:val="auto"/>
          <w:sz w:val="22"/>
          <w:szCs w:val="22"/>
        </w:rPr>
        <w:t xml:space="preserve"> discussed below</w:t>
      </w:r>
      <w:r w:rsidRPr="00E35569">
        <w:rPr>
          <w:rFonts w:ascii="Arial" w:hAnsi="Arial" w:cs="Arial"/>
          <w:sz w:val="22"/>
          <w:szCs w:val="22"/>
        </w:rPr>
        <w:t xml:space="preserve">. </w:t>
      </w:r>
    </w:p>
    <w:p w14:paraId="12F5A5B7" w14:textId="346217BE" w:rsidR="00A408B8" w:rsidRPr="00E35569" w:rsidRDefault="008D6213" w:rsidP="00A408B8">
      <w:pPr>
        <w:pStyle w:val="BodyText"/>
        <w:rPr>
          <w:rFonts w:ascii="Arial" w:hAnsi="Arial" w:cs="Arial"/>
          <w:color w:val="auto"/>
          <w:sz w:val="22"/>
          <w:szCs w:val="22"/>
          <w:u w:val="single"/>
        </w:rPr>
      </w:pPr>
      <w:r w:rsidRPr="00E35569">
        <w:rPr>
          <w:rFonts w:ascii="Arial" w:hAnsi="Arial" w:cs="Arial"/>
          <w:color w:val="auto"/>
          <w:sz w:val="22"/>
          <w:szCs w:val="22"/>
          <w:u w:val="single"/>
        </w:rPr>
        <w:t>Results of Our Tests for Compliance with Laws, Regulations, Contracts, and Grant Agreements</w:t>
      </w:r>
    </w:p>
    <w:p w14:paraId="75F79BD5" w14:textId="09CBC96C" w:rsidR="008D6213" w:rsidRPr="00E35569" w:rsidRDefault="008D6213" w:rsidP="00A408B8">
      <w:pPr>
        <w:pStyle w:val="BodyText"/>
        <w:rPr>
          <w:rFonts w:ascii="Arial" w:hAnsi="Arial" w:cs="Arial"/>
          <w:color w:val="auto"/>
          <w:sz w:val="22"/>
          <w:szCs w:val="22"/>
        </w:rPr>
      </w:pPr>
      <w:r w:rsidRPr="00E35569">
        <w:rPr>
          <w:rFonts w:ascii="Arial" w:hAnsi="Arial" w:cs="Arial"/>
          <w:color w:val="auto"/>
          <w:sz w:val="22"/>
          <w:szCs w:val="22"/>
        </w:rPr>
        <w:t xml:space="preserve">Our tests for compliance with selected provisions of applicable laws, regulations, contracts, and grant agreements disclosed no instances of noncompliance for </w:t>
      </w:r>
      <w:r w:rsidRPr="00E35569">
        <w:rPr>
          <w:rFonts w:ascii="Arial" w:hAnsi="Arial" w:cs="Arial"/>
          <w:b/>
          <w:color w:val="auto"/>
          <w:sz w:val="22"/>
          <w:szCs w:val="22"/>
        </w:rPr>
        <w:t>[fiscal year 20X</w:t>
      </w:r>
      <w:r w:rsidR="00E858C5" w:rsidRPr="00E35569">
        <w:rPr>
          <w:rFonts w:ascii="Arial" w:hAnsi="Arial" w:cs="Arial"/>
          <w:b/>
          <w:color w:val="auto"/>
          <w:sz w:val="22"/>
          <w:szCs w:val="22"/>
        </w:rPr>
        <w:t>2</w:t>
      </w:r>
      <w:r w:rsidRPr="00E35569">
        <w:rPr>
          <w:rFonts w:ascii="Arial" w:hAnsi="Arial" w:cs="Arial"/>
          <w:b/>
          <w:color w:val="auto"/>
          <w:sz w:val="22"/>
          <w:szCs w:val="22"/>
        </w:rPr>
        <w:t>]</w:t>
      </w:r>
      <w:r w:rsidRPr="00E35569">
        <w:rPr>
          <w:rFonts w:ascii="Arial" w:hAnsi="Arial" w:cs="Arial"/>
          <w:color w:val="auto"/>
          <w:sz w:val="22"/>
          <w:szCs w:val="22"/>
        </w:rPr>
        <w:t xml:space="preserve"> that would be reportable under U.S. generally accepted government auditing standards. However, the objective of our tests was not to provide an opinion on compliance with laws,</w:t>
      </w:r>
      <w:r w:rsidRPr="00E35569">
        <w:rPr>
          <w:rFonts w:ascii="Arial" w:hAnsi="Arial" w:cs="Arial"/>
          <w:b/>
          <w:color w:val="auto"/>
          <w:sz w:val="22"/>
          <w:szCs w:val="22"/>
        </w:rPr>
        <w:t xml:space="preserve"> </w:t>
      </w:r>
      <w:r w:rsidRPr="00E35569">
        <w:rPr>
          <w:rFonts w:ascii="Arial" w:hAnsi="Arial" w:cs="Arial"/>
          <w:color w:val="auto"/>
          <w:sz w:val="22"/>
          <w:szCs w:val="22"/>
        </w:rPr>
        <w:t xml:space="preserve">regulations, contracts, and grant agreements applicable to </w:t>
      </w:r>
      <w:r w:rsidRPr="00E35569">
        <w:rPr>
          <w:rFonts w:ascii="Arial" w:hAnsi="Arial" w:cs="Arial"/>
          <w:b/>
          <w:sz w:val="22"/>
          <w:szCs w:val="22"/>
        </w:rPr>
        <w:t>[entity]</w:t>
      </w:r>
      <w:r w:rsidRPr="00E35569">
        <w:rPr>
          <w:rFonts w:ascii="Arial" w:hAnsi="Arial" w:cs="Arial"/>
          <w:color w:val="auto"/>
          <w:sz w:val="22"/>
          <w:szCs w:val="22"/>
        </w:rPr>
        <w:t xml:space="preserve">. Accordingly, we do not express such an opinion. </w:t>
      </w:r>
    </w:p>
    <w:p w14:paraId="7092948A" w14:textId="77777777" w:rsidR="008D6213" w:rsidRPr="00E35569" w:rsidRDefault="008D6213" w:rsidP="008D6213">
      <w:pPr>
        <w:pStyle w:val="body"/>
        <w:keepNext/>
        <w:keepLines/>
        <w:spacing w:before="120" w:after="120" w:line="240" w:lineRule="auto"/>
        <w:rPr>
          <w:rFonts w:ascii="Arial" w:hAnsi="Arial" w:cs="Arial"/>
          <w:color w:val="auto"/>
          <w:u w:val="single"/>
        </w:rPr>
      </w:pPr>
      <w:r w:rsidRPr="00E35569">
        <w:rPr>
          <w:rFonts w:ascii="Arial" w:hAnsi="Arial" w:cs="Arial"/>
          <w:color w:val="auto"/>
          <w:u w:val="single"/>
        </w:rPr>
        <w:t>Basis for Results of Our Tests for Compliance with Laws, Regulations, Contracts, and Grant Agreements</w:t>
      </w:r>
    </w:p>
    <w:p w14:paraId="42597781" w14:textId="4F3A0299" w:rsidR="008D6213" w:rsidRPr="00E35569" w:rsidRDefault="008D6213" w:rsidP="008D6213">
      <w:pPr>
        <w:pStyle w:val="body"/>
        <w:keepNext/>
        <w:keepLines/>
        <w:spacing w:before="120" w:after="120" w:line="240" w:lineRule="auto"/>
        <w:rPr>
          <w:rFonts w:ascii="Arial" w:hAnsi="Arial" w:cs="Arial"/>
          <w:color w:val="auto"/>
        </w:rPr>
      </w:pPr>
      <w:r w:rsidRPr="00E35569">
        <w:rPr>
          <w:rFonts w:ascii="Arial" w:hAnsi="Arial" w:cs="Arial"/>
          <w:color w:val="auto"/>
        </w:rPr>
        <w:t xml:space="preserve">We performed our tests of compliance in accordance with U.S. generally accepted government auditing standards. </w:t>
      </w:r>
    </w:p>
    <w:p w14:paraId="04ACCFE1" w14:textId="7D4A75FD" w:rsidR="008D6213" w:rsidRPr="00E35569" w:rsidRDefault="008D6213" w:rsidP="008D6213">
      <w:pPr>
        <w:pStyle w:val="body"/>
        <w:spacing w:before="120" w:after="120" w:line="240" w:lineRule="auto"/>
        <w:rPr>
          <w:rFonts w:ascii="Arial" w:hAnsi="Arial" w:cs="Arial"/>
          <w:color w:val="auto"/>
          <w:u w:val="single"/>
        </w:rPr>
      </w:pPr>
      <w:r w:rsidRPr="00E35569">
        <w:rPr>
          <w:rFonts w:ascii="Arial" w:hAnsi="Arial" w:cs="Arial"/>
          <w:u w:val="single"/>
        </w:rPr>
        <w:t>Responsibilities of Management for Compliance with Laws, Regulations, Contracts, and Grant Agreements</w:t>
      </w:r>
    </w:p>
    <w:p w14:paraId="729A844C" w14:textId="5624B135" w:rsidR="005727C4" w:rsidRPr="00E35569" w:rsidRDefault="005727C4" w:rsidP="005337A6">
      <w:pPr>
        <w:pStyle w:val="body"/>
        <w:spacing w:before="120" w:after="120" w:line="240" w:lineRule="auto"/>
        <w:rPr>
          <w:rFonts w:ascii="Arial" w:hAnsi="Arial" w:cs="Arial"/>
          <w:color w:val="auto"/>
        </w:rPr>
      </w:pPr>
      <w:r w:rsidRPr="00E35569">
        <w:rPr>
          <w:rFonts w:ascii="Arial" w:hAnsi="Arial" w:cs="Arial"/>
          <w:b/>
        </w:rPr>
        <w:t>[Entity]</w:t>
      </w:r>
      <w:r w:rsidRPr="00E35569">
        <w:rPr>
          <w:rFonts w:ascii="Arial" w:hAnsi="Arial" w:cs="Arial"/>
          <w:color w:val="auto"/>
        </w:rPr>
        <w:t xml:space="preserve"> management is responsible for complying with laws, regulations, contracts, and grant agreements applicable to </w:t>
      </w:r>
      <w:r w:rsidRPr="00E35569">
        <w:rPr>
          <w:rFonts w:ascii="Arial" w:hAnsi="Arial" w:cs="Arial"/>
          <w:b/>
        </w:rPr>
        <w:t>[entity]</w:t>
      </w:r>
      <w:r w:rsidRPr="00E35569">
        <w:rPr>
          <w:rFonts w:ascii="Arial" w:hAnsi="Arial" w:cs="Arial"/>
          <w:color w:val="auto"/>
        </w:rPr>
        <w:t>.</w:t>
      </w:r>
    </w:p>
    <w:p w14:paraId="529D28F8" w14:textId="57DB0A0E" w:rsidR="008D6213" w:rsidRPr="00E35569" w:rsidRDefault="008D6213" w:rsidP="008D6213">
      <w:pPr>
        <w:pStyle w:val="body"/>
        <w:keepNext/>
        <w:keepLines/>
        <w:spacing w:before="120" w:after="120" w:line="240" w:lineRule="auto"/>
        <w:rPr>
          <w:rFonts w:ascii="Arial" w:hAnsi="Arial" w:cs="Arial"/>
          <w:color w:val="auto"/>
          <w:u w:val="single"/>
        </w:rPr>
      </w:pPr>
      <w:r w:rsidRPr="00E35569">
        <w:rPr>
          <w:rFonts w:ascii="Arial" w:hAnsi="Arial" w:cs="Arial"/>
          <w:color w:val="auto"/>
          <w:u w:val="single"/>
        </w:rPr>
        <w:t>Auditor’s Responsibilities for Tests of Compliance with Laws, Regulations, Contracts, and Grant Agreements</w:t>
      </w:r>
    </w:p>
    <w:p w14:paraId="613AC055" w14:textId="43C997C4" w:rsidR="008D6213" w:rsidRPr="00E35569" w:rsidRDefault="005727C4" w:rsidP="008D6213">
      <w:pPr>
        <w:pStyle w:val="body"/>
        <w:spacing w:before="120" w:after="120" w:line="240" w:lineRule="auto"/>
        <w:rPr>
          <w:rFonts w:ascii="Arial" w:hAnsi="Arial" w:cs="Arial"/>
          <w:color w:val="auto"/>
        </w:rPr>
      </w:pPr>
      <w:r w:rsidRPr="00E35569">
        <w:rPr>
          <w:rFonts w:ascii="Arial" w:hAnsi="Arial" w:cs="Arial"/>
          <w:color w:val="auto"/>
        </w:rPr>
        <w:t xml:space="preserve">Our responsibility is to test compliance with selected provisions of laws, regulations, contracts, and grant agreements applicable to </w:t>
      </w:r>
      <w:r w:rsidRPr="00E35569">
        <w:rPr>
          <w:rFonts w:ascii="Arial" w:hAnsi="Arial" w:cs="Arial"/>
          <w:b/>
        </w:rPr>
        <w:t>[entity]</w:t>
      </w:r>
      <w:r w:rsidRPr="00E35569">
        <w:rPr>
          <w:rFonts w:ascii="Arial" w:hAnsi="Arial" w:cs="Arial"/>
          <w:color w:val="auto"/>
        </w:rPr>
        <w:t xml:space="preserve"> that have a direct effect on the determination of material amounts and disclosures in </w:t>
      </w:r>
      <w:r w:rsidRPr="00E35569">
        <w:rPr>
          <w:rFonts w:ascii="Arial" w:hAnsi="Arial" w:cs="Arial"/>
          <w:b/>
        </w:rPr>
        <w:t>[entity’s]</w:t>
      </w:r>
      <w:r w:rsidRPr="00E35569">
        <w:rPr>
          <w:rFonts w:ascii="Arial" w:hAnsi="Arial" w:cs="Arial"/>
          <w:color w:val="auto"/>
        </w:rPr>
        <w:t xml:space="preserve"> financial statements, and perform certain other limited procedures. Accordingly, we did not test compliance with all </w:t>
      </w:r>
      <w:r w:rsidR="001D40D9" w:rsidRPr="00E35569">
        <w:rPr>
          <w:rFonts w:ascii="Arial" w:hAnsi="Arial" w:cs="Arial"/>
          <w:color w:val="auto"/>
        </w:rPr>
        <w:t xml:space="preserve">provisions of </w:t>
      </w:r>
      <w:r w:rsidRPr="00E35569">
        <w:rPr>
          <w:rFonts w:ascii="Arial" w:hAnsi="Arial" w:cs="Arial"/>
          <w:color w:val="auto"/>
        </w:rPr>
        <w:t>laws, regulations, contracts, and grant agreements</w:t>
      </w:r>
      <w:r w:rsidRPr="00E35569" w:rsidDel="00EC7B14">
        <w:rPr>
          <w:rFonts w:ascii="Arial" w:hAnsi="Arial" w:cs="Arial"/>
          <w:color w:val="auto"/>
        </w:rPr>
        <w:t xml:space="preserve"> </w:t>
      </w:r>
      <w:r w:rsidRPr="00E35569">
        <w:rPr>
          <w:rFonts w:ascii="Arial" w:hAnsi="Arial" w:cs="Arial"/>
          <w:color w:val="auto"/>
        </w:rPr>
        <w:t xml:space="preserve">applicable to </w:t>
      </w:r>
      <w:r w:rsidRPr="00E35569">
        <w:rPr>
          <w:rFonts w:ascii="Arial" w:hAnsi="Arial" w:cs="Arial"/>
          <w:b/>
        </w:rPr>
        <w:t>[entity]</w:t>
      </w:r>
      <w:r w:rsidRPr="00E35569">
        <w:rPr>
          <w:rFonts w:ascii="Arial" w:hAnsi="Arial" w:cs="Arial"/>
          <w:color w:val="auto"/>
        </w:rPr>
        <w:t xml:space="preserve">. </w:t>
      </w:r>
      <w:r w:rsidR="008D6213" w:rsidRPr="00E35569">
        <w:rPr>
          <w:rFonts w:ascii="Arial" w:hAnsi="Arial" w:cs="Arial"/>
          <w:color w:val="auto"/>
        </w:rPr>
        <w:t>We caution that noncompliance may occur and not be detected by these tests.</w:t>
      </w:r>
    </w:p>
    <w:p w14:paraId="0E9EB3E6" w14:textId="332C6B22" w:rsidR="005727C4" w:rsidRPr="00E35569" w:rsidRDefault="005727C4" w:rsidP="005337A6">
      <w:pPr>
        <w:pStyle w:val="body"/>
        <w:spacing w:before="120" w:after="120" w:line="240" w:lineRule="auto"/>
        <w:rPr>
          <w:rFonts w:ascii="Arial" w:hAnsi="Arial" w:cs="Arial"/>
          <w:color w:val="auto"/>
          <w:u w:val="single"/>
        </w:rPr>
      </w:pPr>
      <w:r w:rsidRPr="00E35569">
        <w:rPr>
          <w:rFonts w:ascii="Arial" w:hAnsi="Arial" w:cs="Arial"/>
          <w:color w:val="auto"/>
          <w:u w:val="single"/>
        </w:rPr>
        <w:t xml:space="preserve">Intended Purpose of Report on Compliance with Laws, Regulations, Contracts, and Grant Agreements </w:t>
      </w:r>
    </w:p>
    <w:p w14:paraId="79683639" w14:textId="618F481A" w:rsidR="005727C4" w:rsidRPr="00E35569" w:rsidRDefault="005727C4" w:rsidP="005337A6">
      <w:pPr>
        <w:rPr>
          <w:rFonts w:cs="Arial"/>
          <w:szCs w:val="22"/>
        </w:rPr>
      </w:pPr>
      <w:r w:rsidRPr="00E35569">
        <w:rPr>
          <w:rFonts w:cs="Arial"/>
          <w:szCs w:val="22"/>
        </w:rPr>
        <w:t xml:space="preserve">The purpose of this report is solely to describe the scope of our testing of compliance with selected provisions of applicable laws, regulations, contracts, and grant agreements, and the results of that testing, and not to provide an opinion on compliance. This report is an integral part of an audit performed in accordance with U.S. generally accepted government auditing </w:t>
      </w:r>
      <w:r w:rsidRPr="00E35569">
        <w:rPr>
          <w:rFonts w:cs="Arial"/>
          <w:szCs w:val="22"/>
        </w:rPr>
        <w:lastRenderedPageBreak/>
        <w:t>standards in considering compliance. Accordingly, this report on compliance with laws, regulations, contracts, and grant agreements is not suitable for any other purpose.</w:t>
      </w:r>
    </w:p>
    <w:p w14:paraId="2DF52756" w14:textId="38DCEFFF" w:rsidR="005727C4" w:rsidRPr="00E35569" w:rsidRDefault="005727C4" w:rsidP="005337A6">
      <w:pPr>
        <w:rPr>
          <w:rFonts w:cs="Arial"/>
          <w:szCs w:val="22"/>
        </w:rPr>
      </w:pPr>
      <w:r w:rsidRPr="00E35569">
        <w:rPr>
          <w:rFonts w:cs="Arial"/>
          <w:b/>
          <w:szCs w:val="22"/>
        </w:rPr>
        <w:t xml:space="preserve">Agency Comments [If applicable, add “and </w:t>
      </w:r>
      <w:r w:rsidR="00944B95" w:rsidRPr="00E35569">
        <w:rPr>
          <w:rFonts w:cs="Arial"/>
          <w:b/>
          <w:szCs w:val="22"/>
        </w:rPr>
        <w:t>O</w:t>
      </w:r>
      <w:r w:rsidRPr="00E35569">
        <w:rPr>
          <w:rFonts w:cs="Arial"/>
          <w:b/>
          <w:szCs w:val="22"/>
        </w:rPr>
        <w:t>ur Evaluation.” Heading should be consistent with related wording on page 595</w:t>
      </w:r>
      <w:r w:rsidR="00BC2243" w:rsidRPr="00E35569">
        <w:rPr>
          <w:rFonts w:cs="Arial"/>
          <w:b/>
          <w:szCs w:val="22"/>
        </w:rPr>
        <w:t xml:space="preserve"> </w:t>
      </w:r>
      <w:r w:rsidRPr="00E35569">
        <w:rPr>
          <w:rFonts w:cs="Arial"/>
          <w:b/>
          <w:szCs w:val="22"/>
        </w:rPr>
        <w:t>B-</w:t>
      </w:r>
      <w:r w:rsidR="008631C5" w:rsidRPr="00E35569">
        <w:rPr>
          <w:rFonts w:cs="Arial"/>
          <w:b/>
          <w:szCs w:val="22"/>
        </w:rPr>
        <w:t>9</w:t>
      </w:r>
      <w:r w:rsidRPr="00E35569">
        <w:rPr>
          <w:rFonts w:cs="Arial"/>
          <w:b/>
          <w:szCs w:val="22"/>
        </w:rPr>
        <w:t>.]</w:t>
      </w:r>
    </w:p>
    <w:p w14:paraId="30F2E72F" w14:textId="77777777" w:rsidR="005727C4" w:rsidRPr="00E35569" w:rsidRDefault="005727C4" w:rsidP="005337A6">
      <w:pPr>
        <w:rPr>
          <w:rFonts w:cs="Arial"/>
          <w:szCs w:val="22"/>
        </w:rPr>
      </w:pPr>
      <w:r w:rsidRPr="00E35569">
        <w:rPr>
          <w:rFonts w:cs="Arial"/>
          <w:szCs w:val="22"/>
        </w:rPr>
        <w:t xml:space="preserve">In commenting on a draft of this report, </w:t>
      </w:r>
      <w:r w:rsidRPr="00E35569">
        <w:rPr>
          <w:rFonts w:cs="Arial"/>
          <w:b/>
          <w:szCs w:val="22"/>
        </w:rPr>
        <w:t>[entity</w:t>
      </w:r>
      <w:r w:rsidRPr="00E35569">
        <w:rPr>
          <w:rStyle w:val="FootnoteReference"/>
          <w:rFonts w:cs="Arial"/>
          <w:b/>
          <w:szCs w:val="22"/>
        </w:rPr>
        <w:footnoteReference w:id="66"/>
      </w:r>
      <w:r w:rsidRPr="00E35569">
        <w:rPr>
          <w:rFonts w:cs="Arial"/>
          <w:b/>
          <w:szCs w:val="22"/>
        </w:rPr>
        <w:t>]</w:t>
      </w:r>
      <w:r w:rsidRPr="00E35569">
        <w:rPr>
          <w:rFonts w:cs="Arial"/>
          <w:szCs w:val="22"/>
        </w:rPr>
        <w:t xml:space="preserve"> ………………………The complete text of </w:t>
      </w:r>
      <w:r w:rsidRPr="00E35569">
        <w:rPr>
          <w:rFonts w:cs="Arial"/>
          <w:b/>
          <w:szCs w:val="22"/>
        </w:rPr>
        <w:t>[entity’s]</w:t>
      </w:r>
      <w:r w:rsidRPr="00E35569">
        <w:rPr>
          <w:rFonts w:cs="Arial"/>
          <w:szCs w:val="22"/>
        </w:rPr>
        <w:t xml:space="preserve"> response is reprinted in appendix II. </w:t>
      </w:r>
    </w:p>
    <w:p w14:paraId="719BC0DA" w14:textId="77777777" w:rsidR="005727C4" w:rsidRPr="00E35569" w:rsidRDefault="005727C4" w:rsidP="005337A6">
      <w:pPr>
        <w:rPr>
          <w:rFonts w:cs="Arial"/>
          <w:szCs w:val="22"/>
        </w:rPr>
      </w:pPr>
    </w:p>
    <w:p w14:paraId="7F424FAC" w14:textId="77777777" w:rsidR="005727C4" w:rsidRPr="00E35569" w:rsidRDefault="002A6283" w:rsidP="005337A6">
      <w:pPr>
        <w:rPr>
          <w:rFonts w:cs="Arial"/>
          <w:b/>
          <w:szCs w:val="22"/>
        </w:rPr>
      </w:pPr>
      <w:r w:rsidRPr="00E35569">
        <w:rPr>
          <w:rFonts w:cs="Arial"/>
          <w:b/>
          <w:szCs w:val="22"/>
        </w:rPr>
        <w:t>[</w:t>
      </w:r>
      <w:r w:rsidR="005727C4" w:rsidRPr="00E35569">
        <w:rPr>
          <w:rFonts w:cs="Arial"/>
          <w:b/>
          <w:szCs w:val="22"/>
        </w:rPr>
        <w:t>Signature</w:t>
      </w:r>
      <w:r w:rsidRPr="00E35569">
        <w:rPr>
          <w:rFonts w:cs="Arial"/>
          <w:b/>
          <w:szCs w:val="22"/>
        </w:rPr>
        <w:t>]</w:t>
      </w:r>
    </w:p>
    <w:p w14:paraId="2DF769A7" w14:textId="77777777" w:rsidR="005727C4" w:rsidRPr="00E35569" w:rsidRDefault="002A6283" w:rsidP="005337A6">
      <w:pPr>
        <w:rPr>
          <w:rFonts w:cs="Arial"/>
          <w:b/>
          <w:szCs w:val="22"/>
        </w:rPr>
      </w:pPr>
      <w:r w:rsidRPr="00E35569">
        <w:rPr>
          <w:rFonts w:cs="Arial"/>
          <w:b/>
          <w:szCs w:val="22"/>
        </w:rPr>
        <w:t>[</w:t>
      </w:r>
      <w:r w:rsidR="005727C4" w:rsidRPr="00E35569">
        <w:rPr>
          <w:rFonts w:cs="Arial"/>
          <w:b/>
          <w:szCs w:val="22"/>
        </w:rPr>
        <w:t>Title</w:t>
      </w:r>
      <w:r w:rsidRPr="00E35569">
        <w:rPr>
          <w:rFonts w:cs="Arial"/>
          <w:b/>
          <w:szCs w:val="22"/>
        </w:rPr>
        <w:t>]</w:t>
      </w:r>
    </w:p>
    <w:p w14:paraId="2D706355" w14:textId="77777777" w:rsidR="004276FC" w:rsidRPr="00E35569" w:rsidRDefault="002A6283" w:rsidP="005337A6">
      <w:pPr>
        <w:pStyle w:val="BodyText-Cont-FAM"/>
        <w:spacing w:before="120"/>
        <w:ind w:left="0"/>
        <w:rPr>
          <w:rFonts w:ascii="Arial" w:hAnsi="Arial" w:cs="Arial"/>
          <w:b/>
          <w:sz w:val="22"/>
          <w:szCs w:val="22"/>
        </w:rPr>
      </w:pPr>
      <w:r w:rsidRPr="00E35569">
        <w:rPr>
          <w:rFonts w:ascii="Arial" w:hAnsi="Arial" w:cs="Arial"/>
          <w:b/>
          <w:sz w:val="22"/>
          <w:szCs w:val="22"/>
        </w:rPr>
        <w:t>[</w:t>
      </w:r>
      <w:r w:rsidR="005727C4" w:rsidRPr="00E35569">
        <w:rPr>
          <w:rFonts w:ascii="Arial" w:hAnsi="Arial" w:cs="Arial"/>
          <w:b/>
          <w:sz w:val="22"/>
          <w:szCs w:val="22"/>
        </w:rPr>
        <w:t>Date of auditor’s report</w:t>
      </w:r>
      <w:r w:rsidRPr="00E35569">
        <w:rPr>
          <w:rFonts w:ascii="Arial" w:hAnsi="Arial" w:cs="Arial"/>
          <w:b/>
          <w:sz w:val="22"/>
          <w:szCs w:val="22"/>
        </w:rPr>
        <w:t>]</w:t>
      </w:r>
      <w:r w:rsidR="004276FC" w:rsidRPr="00E35569">
        <w:rPr>
          <w:rFonts w:ascii="Arial" w:hAnsi="Arial" w:cs="Arial"/>
          <w:b/>
          <w:sz w:val="22"/>
          <w:szCs w:val="22"/>
        </w:rPr>
        <w:br w:type="page"/>
      </w:r>
    </w:p>
    <w:p w14:paraId="4B9F7A89" w14:textId="77777777" w:rsidR="00C53294" w:rsidRPr="00E35569" w:rsidRDefault="00C53294" w:rsidP="005337A6">
      <w:pPr>
        <w:pStyle w:val="BodyText-Cont-FAM"/>
        <w:spacing w:before="120"/>
        <w:ind w:left="0"/>
        <w:rPr>
          <w:rFonts w:ascii="Arial" w:hAnsi="Arial" w:cs="Arial"/>
          <w:b/>
        </w:rPr>
        <w:sectPr w:rsidR="00C53294" w:rsidRPr="00E35569" w:rsidSect="00A70810">
          <w:headerReference w:type="even" r:id="rId51"/>
          <w:headerReference w:type="default" r:id="rId52"/>
          <w:footerReference w:type="even" r:id="rId53"/>
          <w:footerReference w:type="default" r:id="rId54"/>
          <w:headerReference w:type="first" r:id="rId55"/>
          <w:footerReference w:type="first" r:id="rId56"/>
          <w:footnotePr>
            <w:numRestart w:val="eachSect"/>
          </w:footnotePr>
          <w:endnotePr>
            <w:numFmt w:val="decimal"/>
          </w:endnotePr>
          <w:pgSz w:w="12240" w:h="15840"/>
          <w:pgMar w:top="1080" w:right="1440" w:bottom="1080" w:left="1080" w:header="720" w:footer="720" w:gutter="360"/>
          <w:pgNumType w:start="1"/>
          <w:cols w:space="720"/>
          <w:noEndnote/>
          <w:docGrid w:linePitch="326"/>
        </w:sectPr>
      </w:pPr>
    </w:p>
    <w:p w14:paraId="402CBEA0" w14:textId="76CD8CAA" w:rsidR="00C53294" w:rsidRPr="00E35569" w:rsidRDefault="00C53294" w:rsidP="00C902D1">
      <w:pPr>
        <w:pStyle w:val="FAMHeading2"/>
        <w:rPr>
          <w:rFonts w:cs="Arial"/>
        </w:rPr>
      </w:pPr>
      <w:r w:rsidRPr="00E35569">
        <w:rPr>
          <w:rFonts w:cs="Arial"/>
        </w:rPr>
        <w:lastRenderedPageBreak/>
        <w:t xml:space="preserve">595 C </w:t>
      </w:r>
      <w:r w:rsidR="00951C6F" w:rsidRPr="00E35569">
        <w:rPr>
          <w:rFonts w:cs="Arial"/>
        </w:rPr>
        <w:t>–</w:t>
      </w:r>
      <w:r w:rsidRPr="00E35569">
        <w:rPr>
          <w:rFonts w:cs="Arial"/>
        </w:rPr>
        <w:t xml:space="preserve"> </w:t>
      </w:r>
      <w:r w:rsidR="00D14DC3" w:rsidRPr="00E35569">
        <w:rPr>
          <w:rFonts w:cs="Arial"/>
        </w:rPr>
        <w:t xml:space="preserve">Accumulating </w:t>
      </w:r>
      <w:r w:rsidRPr="00E35569">
        <w:rPr>
          <w:rFonts w:cs="Arial"/>
        </w:rPr>
        <w:t xml:space="preserve">Misstatements </w:t>
      </w:r>
    </w:p>
    <w:p w14:paraId="6ED4189F" w14:textId="1895AD78" w:rsidR="00854B12" w:rsidRPr="00E35569" w:rsidRDefault="00FB4B13" w:rsidP="00A53AD5">
      <w:pPr>
        <w:pStyle w:val="FAM-Subsection"/>
        <w:numPr>
          <w:ilvl w:val="0"/>
          <w:numId w:val="94"/>
        </w:numPr>
        <w:tabs>
          <w:tab w:val="left" w:pos="1440"/>
        </w:tabs>
        <w:rPr>
          <w:rFonts w:cs="Arial"/>
        </w:rPr>
      </w:pPr>
      <w:r w:rsidRPr="00E35569">
        <w:rPr>
          <w:rFonts w:cs="Arial"/>
          <w:szCs w:val="22"/>
        </w:rPr>
        <w:t xml:space="preserve">As discussed in FAM 540, </w:t>
      </w:r>
      <w:r w:rsidR="00EE50DF" w:rsidRPr="00E35569">
        <w:rPr>
          <w:rFonts w:cs="Arial"/>
          <w:szCs w:val="22"/>
        </w:rPr>
        <w:t xml:space="preserve">the auditor should </w:t>
      </w:r>
      <w:r w:rsidR="00044EFD" w:rsidRPr="00E35569">
        <w:rPr>
          <w:rFonts w:cs="Arial"/>
          <w:szCs w:val="22"/>
        </w:rPr>
        <w:t>accumulate misstatements identified during the audit (other than those that are clearly trivial</w:t>
      </w:r>
      <w:r w:rsidR="00893E76" w:rsidRPr="00E35569">
        <w:rPr>
          <w:rFonts w:cs="Arial"/>
          <w:szCs w:val="22"/>
        </w:rPr>
        <w:t>)</w:t>
      </w:r>
      <w:r w:rsidR="00EE50DF" w:rsidRPr="00E35569">
        <w:rPr>
          <w:rFonts w:cs="Arial"/>
          <w:szCs w:val="22"/>
        </w:rPr>
        <w:t>.</w:t>
      </w:r>
      <w:r w:rsidR="00B8430A" w:rsidRPr="00E35569">
        <w:rPr>
          <w:rFonts w:cs="Arial"/>
          <w:szCs w:val="22"/>
        </w:rPr>
        <w:t xml:space="preserve"> </w:t>
      </w:r>
      <w:r w:rsidR="00D7502D" w:rsidRPr="00E35569">
        <w:rPr>
          <w:rFonts w:cs="Arial"/>
          <w:szCs w:val="22"/>
        </w:rPr>
        <w:t xml:space="preserve">The paragraphs </w:t>
      </w:r>
      <w:r w:rsidR="00E378D6" w:rsidRPr="00E35569">
        <w:rPr>
          <w:rFonts w:cs="Arial"/>
          <w:szCs w:val="22"/>
        </w:rPr>
        <w:t xml:space="preserve">and illustrative examples </w:t>
      </w:r>
      <w:r w:rsidR="00DF5F07" w:rsidRPr="00E35569">
        <w:rPr>
          <w:rFonts w:cs="Arial"/>
          <w:szCs w:val="22"/>
        </w:rPr>
        <w:t xml:space="preserve">that follow </w:t>
      </w:r>
      <w:r w:rsidR="00E378D6" w:rsidRPr="00E35569">
        <w:rPr>
          <w:rFonts w:cs="Arial"/>
          <w:szCs w:val="22"/>
        </w:rPr>
        <w:t xml:space="preserve">provide </w:t>
      </w:r>
      <w:r w:rsidR="007328B9" w:rsidRPr="00E35569">
        <w:rPr>
          <w:rFonts w:cs="Arial"/>
          <w:szCs w:val="22"/>
        </w:rPr>
        <w:t xml:space="preserve">guidance </w:t>
      </w:r>
      <w:r w:rsidR="00DF5F07" w:rsidRPr="00E35569">
        <w:rPr>
          <w:rFonts w:cs="Arial"/>
          <w:szCs w:val="22"/>
        </w:rPr>
        <w:t xml:space="preserve">on </w:t>
      </w:r>
      <w:r w:rsidR="00893E76" w:rsidRPr="00E35569">
        <w:rPr>
          <w:rFonts w:cs="Arial"/>
          <w:szCs w:val="22"/>
        </w:rPr>
        <w:t xml:space="preserve">preparing the </w:t>
      </w:r>
      <w:r w:rsidR="00D7502D" w:rsidRPr="00E35569">
        <w:rPr>
          <w:rFonts w:cs="Arial"/>
          <w:szCs w:val="22"/>
        </w:rPr>
        <w:t>summary of uncorrected misstatements (SUM)</w:t>
      </w:r>
      <w:r w:rsidR="00893E76" w:rsidRPr="00E35569">
        <w:rPr>
          <w:rFonts w:cs="Arial"/>
          <w:szCs w:val="22"/>
        </w:rPr>
        <w:t xml:space="preserve">, including </w:t>
      </w:r>
      <w:r w:rsidR="00011CCB" w:rsidRPr="00E35569">
        <w:rPr>
          <w:rFonts w:cs="Arial"/>
          <w:szCs w:val="22"/>
        </w:rPr>
        <w:t xml:space="preserve">the </w:t>
      </w:r>
      <w:r w:rsidR="003570CD" w:rsidRPr="00E35569">
        <w:rPr>
          <w:rFonts w:cs="Arial"/>
          <w:szCs w:val="22"/>
        </w:rPr>
        <w:t xml:space="preserve">list of </w:t>
      </w:r>
      <w:r w:rsidR="00893E76" w:rsidRPr="00E35569">
        <w:rPr>
          <w:rFonts w:cs="Arial"/>
          <w:szCs w:val="22"/>
        </w:rPr>
        <w:t>adjusting entries</w:t>
      </w:r>
      <w:r w:rsidR="003570CD" w:rsidRPr="00E35569">
        <w:rPr>
          <w:rFonts w:cs="Arial"/>
          <w:szCs w:val="22"/>
        </w:rPr>
        <w:t xml:space="preserve"> needed to correct the uncorrected misstatements</w:t>
      </w:r>
      <w:r w:rsidR="00E378D6" w:rsidRPr="00E35569">
        <w:rPr>
          <w:rFonts w:cs="Arial"/>
          <w:szCs w:val="22"/>
        </w:rPr>
        <w:t xml:space="preserve">, </w:t>
      </w:r>
      <w:r w:rsidR="00351C32" w:rsidRPr="00E35569">
        <w:rPr>
          <w:rFonts w:cs="Arial"/>
          <w:szCs w:val="22"/>
        </w:rPr>
        <w:t xml:space="preserve">and </w:t>
      </w:r>
      <w:r w:rsidR="00893E76" w:rsidRPr="00E35569">
        <w:rPr>
          <w:rFonts w:cs="Arial"/>
          <w:szCs w:val="22"/>
        </w:rPr>
        <w:t xml:space="preserve">preparing the summary of </w:t>
      </w:r>
      <w:r w:rsidR="007763F3" w:rsidRPr="00E35569">
        <w:rPr>
          <w:rFonts w:cs="Arial"/>
          <w:szCs w:val="22"/>
        </w:rPr>
        <w:t>correct</w:t>
      </w:r>
      <w:r w:rsidR="00351C32" w:rsidRPr="00E35569">
        <w:rPr>
          <w:rFonts w:cs="Arial"/>
          <w:szCs w:val="22"/>
        </w:rPr>
        <w:t>ed</w:t>
      </w:r>
      <w:r w:rsidR="007763F3" w:rsidRPr="00E35569">
        <w:rPr>
          <w:rFonts w:cs="Arial"/>
          <w:szCs w:val="22"/>
        </w:rPr>
        <w:t xml:space="preserve"> misstatements</w:t>
      </w:r>
      <w:r w:rsidR="00893E76" w:rsidRPr="00E35569">
        <w:rPr>
          <w:rFonts w:cs="Arial"/>
          <w:szCs w:val="22"/>
        </w:rPr>
        <w:t>.</w:t>
      </w:r>
      <w:r w:rsidR="007763F3" w:rsidRPr="00E35569">
        <w:rPr>
          <w:rFonts w:cs="Arial"/>
          <w:szCs w:val="22"/>
        </w:rPr>
        <w:t xml:space="preserve"> </w:t>
      </w:r>
    </w:p>
    <w:p w14:paraId="0F0FF547" w14:textId="52928425" w:rsidR="00396AD6" w:rsidRPr="00E35569" w:rsidRDefault="007E053B" w:rsidP="00D14DC3">
      <w:pPr>
        <w:pStyle w:val="FAMHeading3"/>
        <w:rPr>
          <w:rFonts w:cs="Arial"/>
          <w:szCs w:val="28"/>
        </w:rPr>
      </w:pPr>
      <w:bookmarkStart w:id="4" w:name="_Hlk162250112"/>
      <w:r w:rsidRPr="00E35569">
        <w:rPr>
          <w:rFonts w:cs="Arial"/>
        </w:rPr>
        <w:t>Prepar</w:t>
      </w:r>
      <w:r w:rsidR="00893E76" w:rsidRPr="00E35569">
        <w:rPr>
          <w:rFonts w:cs="Arial"/>
        </w:rPr>
        <w:t>e</w:t>
      </w:r>
      <w:r w:rsidRPr="00E35569">
        <w:rPr>
          <w:rFonts w:cs="Arial"/>
        </w:rPr>
        <w:t xml:space="preserve"> </w:t>
      </w:r>
      <w:r w:rsidR="00893E76" w:rsidRPr="00E35569">
        <w:rPr>
          <w:rFonts w:cs="Arial"/>
        </w:rPr>
        <w:t>Summary of Uncorrected Misstatements</w:t>
      </w:r>
    </w:p>
    <w:bookmarkEnd w:id="4"/>
    <w:p w14:paraId="37400BF1" w14:textId="5EB27E64" w:rsidR="00336A06" w:rsidRPr="00E35569" w:rsidRDefault="00D12E37" w:rsidP="003E0982">
      <w:pPr>
        <w:pStyle w:val="FAM-Subsection"/>
        <w:rPr>
          <w:rFonts w:cs="Arial"/>
        </w:rPr>
      </w:pPr>
      <w:r w:rsidRPr="00E35569">
        <w:rPr>
          <w:rFonts w:cs="Arial"/>
        </w:rPr>
        <w:t xml:space="preserve">When </w:t>
      </w:r>
      <w:r w:rsidR="007763F3" w:rsidRPr="00E35569">
        <w:rPr>
          <w:rFonts w:cs="Arial"/>
        </w:rPr>
        <w:t xml:space="preserve">accumulating uncorrected misstatements, </w:t>
      </w:r>
      <w:r w:rsidR="00711CD1" w:rsidRPr="00E35569">
        <w:rPr>
          <w:rFonts w:cs="Arial"/>
        </w:rPr>
        <w:t>t</w:t>
      </w:r>
      <w:r w:rsidR="00336A06" w:rsidRPr="00E35569">
        <w:rPr>
          <w:rFonts w:cs="Arial"/>
        </w:rPr>
        <w:t xml:space="preserve">he auditor should </w:t>
      </w:r>
      <w:r w:rsidR="00711CD1" w:rsidRPr="00E35569">
        <w:rPr>
          <w:rFonts w:cs="Arial"/>
        </w:rPr>
        <w:t xml:space="preserve">prepare </w:t>
      </w:r>
      <w:r w:rsidR="00CC034F" w:rsidRPr="00E35569">
        <w:rPr>
          <w:rFonts w:cs="Arial"/>
        </w:rPr>
        <w:t>the</w:t>
      </w:r>
      <w:r w:rsidR="0037317B" w:rsidRPr="00E35569">
        <w:rPr>
          <w:rFonts w:cs="Arial"/>
        </w:rPr>
        <w:t xml:space="preserve"> </w:t>
      </w:r>
      <w:r w:rsidR="003570CD" w:rsidRPr="00E35569">
        <w:rPr>
          <w:rFonts w:cs="Arial"/>
        </w:rPr>
        <w:t xml:space="preserve">list of </w:t>
      </w:r>
      <w:r w:rsidR="00336A06" w:rsidRPr="00E35569">
        <w:rPr>
          <w:rFonts w:cs="Arial"/>
        </w:rPr>
        <w:t xml:space="preserve">adjusting entries </w:t>
      </w:r>
      <w:r w:rsidR="003570CD" w:rsidRPr="00E35569">
        <w:rPr>
          <w:rFonts w:cs="Arial"/>
        </w:rPr>
        <w:t xml:space="preserve">needed </w:t>
      </w:r>
      <w:r w:rsidRPr="00E35569">
        <w:rPr>
          <w:rFonts w:cs="Arial"/>
        </w:rPr>
        <w:t xml:space="preserve">to correct </w:t>
      </w:r>
      <w:r w:rsidR="003570CD" w:rsidRPr="00E35569">
        <w:rPr>
          <w:rFonts w:cs="Arial"/>
        </w:rPr>
        <w:t xml:space="preserve">the uncorrected </w:t>
      </w:r>
      <w:r w:rsidRPr="00E35569">
        <w:rPr>
          <w:rFonts w:cs="Arial"/>
        </w:rPr>
        <w:t>misstatements</w:t>
      </w:r>
      <w:r w:rsidR="00597A22" w:rsidRPr="00E35569">
        <w:rPr>
          <w:rFonts w:cs="Arial"/>
        </w:rPr>
        <w:t xml:space="preserve">, including any nontrivial misstatements that management brings to the auditor’s attention that management has not corrected, </w:t>
      </w:r>
      <w:r w:rsidR="00336A06" w:rsidRPr="00E35569">
        <w:rPr>
          <w:rFonts w:cs="Arial"/>
        </w:rPr>
        <w:t>under the balance sheet approach</w:t>
      </w:r>
      <w:r w:rsidR="00942D18" w:rsidRPr="00E35569">
        <w:rPr>
          <w:rFonts w:cs="Arial"/>
        </w:rPr>
        <w:t xml:space="preserve">. The auditor should also list </w:t>
      </w:r>
      <w:r w:rsidR="00336A06" w:rsidRPr="00E35569">
        <w:rPr>
          <w:rFonts w:cs="Arial"/>
        </w:rPr>
        <w:t>the adjustments to transition from the balance sheet approach to the net cost approach (i.e., reversal of net cost misstatements included in the prior-year SUM under the balance sheet approach). The misstatements under the current-year balance sheet approach carry over to the net cost approach and are not included as transition adjustments.</w:t>
      </w:r>
      <w:r w:rsidR="00EC3115" w:rsidRPr="00E35569">
        <w:rPr>
          <w:rStyle w:val="FootnoteReference"/>
          <w:rFonts w:cs="Arial"/>
        </w:rPr>
        <w:footnoteReference w:id="67"/>
      </w:r>
    </w:p>
    <w:p w14:paraId="4FEF1236" w14:textId="558B2FBF" w:rsidR="005338A3" w:rsidRPr="00E35569" w:rsidRDefault="005338A3" w:rsidP="003E0982">
      <w:pPr>
        <w:pStyle w:val="FAM-Subsection"/>
        <w:rPr>
          <w:rFonts w:cs="Arial"/>
        </w:rPr>
      </w:pPr>
      <w:r w:rsidRPr="00E35569">
        <w:rPr>
          <w:rFonts w:cs="Arial"/>
        </w:rPr>
        <w:t xml:space="preserve">The </w:t>
      </w:r>
      <w:r w:rsidRPr="00E35569">
        <w:rPr>
          <w:rFonts w:cs="Arial"/>
          <w:b/>
        </w:rPr>
        <w:t>balance sheet approach</w:t>
      </w:r>
      <w:r w:rsidRPr="00E35569">
        <w:rPr>
          <w:rFonts w:cs="Arial"/>
        </w:rPr>
        <w:t xml:space="preserve"> quantifies a misstatement with the objective of making the balance sheet correct as of the end of the </w:t>
      </w:r>
      <w:r w:rsidRPr="00E35569">
        <w:rPr>
          <w:rFonts w:cs="Arial"/>
          <w:bCs/>
        </w:rPr>
        <w:t>current year</w:t>
      </w:r>
      <w:r w:rsidRPr="00E35569">
        <w:rPr>
          <w:rFonts w:cs="Arial"/>
        </w:rPr>
        <w:t>. The other side(s) of the entry to correct the balance sheet is</w:t>
      </w:r>
      <w:r w:rsidR="00942D18" w:rsidRPr="00E35569">
        <w:rPr>
          <w:rFonts w:cs="Arial"/>
        </w:rPr>
        <w:t>(are)</w:t>
      </w:r>
      <w:r w:rsidRPr="00E35569">
        <w:rPr>
          <w:rFonts w:cs="Arial"/>
        </w:rPr>
        <w:t xml:space="preserve"> generally made to the statement of net cost within the appropriate components of net cost (e.g., gross cost</w:t>
      </w:r>
      <w:r w:rsidR="000D6636" w:rsidRPr="00E35569">
        <w:rPr>
          <w:rFonts w:cs="Arial"/>
        </w:rPr>
        <w:t xml:space="preserve"> or</w:t>
      </w:r>
      <w:r w:rsidRPr="00E35569">
        <w:rPr>
          <w:rFonts w:cs="Arial"/>
        </w:rPr>
        <w:t xml:space="preserve"> earned revenue).</w:t>
      </w:r>
      <w:r w:rsidRPr="00E35569">
        <w:rPr>
          <w:rStyle w:val="FootnoteReference"/>
          <w:rFonts w:cs="Arial"/>
          <w:szCs w:val="22"/>
        </w:rPr>
        <w:footnoteReference w:id="68"/>
      </w:r>
      <w:r w:rsidRPr="00E35569">
        <w:rPr>
          <w:rFonts w:cs="Arial"/>
        </w:rPr>
        <w:t xml:space="preserve"> </w:t>
      </w:r>
    </w:p>
    <w:p w14:paraId="219A8B7E" w14:textId="55F53464" w:rsidR="005338A3" w:rsidRPr="00E35569" w:rsidRDefault="005338A3" w:rsidP="00F34994">
      <w:pPr>
        <w:pStyle w:val="FAM-Subsection"/>
        <w:numPr>
          <w:ilvl w:val="0"/>
          <w:numId w:val="0"/>
        </w:numPr>
        <w:spacing w:before="0"/>
        <w:ind w:left="1440"/>
        <w:rPr>
          <w:rFonts w:cs="Arial"/>
        </w:rPr>
      </w:pPr>
      <w:r w:rsidRPr="00E35569">
        <w:rPr>
          <w:rFonts w:cs="Arial"/>
        </w:rPr>
        <w:t>An example of a misstatement that would be quantified under the balance sheet approach is an understatement of accrued liabilities at the end of the current year and a corresponding understatement of gross cost. The adjustment to correct the balance sheet would be to credit accrued liabilities and debit gross cost. In addition, the following misstatements would be quantified under the balance sheet approach</w:t>
      </w:r>
      <w:r w:rsidR="00942D18" w:rsidRPr="00E35569">
        <w:rPr>
          <w:rFonts w:cs="Arial"/>
        </w:rPr>
        <w:t>:</w:t>
      </w:r>
      <w:r w:rsidRPr="00E35569">
        <w:rPr>
          <w:rStyle w:val="FootnoteReference"/>
          <w:rFonts w:cs="Arial"/>
          <w:szCs w:val="22"/>
        </w:rPr>
        <w:footnoteReference w:id="69"/>
      </w:r>
    </w:p>
    <w:p w14:paraId="40E62D80" w14:textId="00A7ACBB" w:rsidR="005338A3" w:rsidRPr="00E35569" w:rsidRDefault="00942D18" w:rsidP="00F34994">
      <w:pPr>
        <w:pStyle w:val="ListParagraph"/>
        <w:numPr>
          <w:ilvl w:val="0"/>
          <w:numId w:val="90"/>
        </w:numPr>
        <w:spacing w:before="0" w:line="240" w:lineRule="auto"/>
        <w:rPr>
          <w:szCs w:val="22"/>
        </w:rPr>
      </w:pPr>
      <w:r w:rsidRPr="00E35569">
        <w:rPr>
          <w:szCs w:val="22"/>
        </w:rPr>
        <w:t xml:space="preserve">Misstatements </w:t>
      </w:r>
      <w:r w:rsidR="005338A3" w:rsidRPr="00E35569">
        <w:rPr>
          <w:szCs w:val="22"/>
        </w:rPr>
        <w:t>solely within the balance sheet, statement of net cost, or statement of changes in net position.</w:t>
      </w:r>
      <w:r w:rsidR="005338A3" w:rsidRPr="00E35569">
        <w:rPr>
          <w:rStyle w:val="FootnoteReference"/>
          <w:szCs w:val="22"/>
        </w:rPr>
        <w:footnoteReference w:id="70"/>
      </w:r>
    </w:p>
    <w:p w14:paraId="596C6156" w14:textId="2598537A" w:rsidR="005338A3" w:rsidRPr="00E35569" w:rsidRDefault="00942D18" w:rsidP="00F34994">
      <w:pPr>
        <w:pStyle w:val="ListParagraph"/>
        <w:numPr>
          <w:ilvl w:val="0"/>
          <w:numId w:val="90"/>
        </w:numPr>
        <w:spacing w:before="0" w:line="240" w:lineRule="auto"/>
        <w:rPr>
          <w:szCs w:val="22"/>
        </w:rPr>
      </w:pPr>
      <w:bookmarkStart w:id="5" w:name="_Hlk162984319"/>
      <w:r w:rsidRPr="00E35569">
        <w:rPr>
          <w:szCs w:val="22"/>
        </w:rPr>
        <w:lastRenderedPageBreak/>
        <w:t xml:space="preserve">Misstatements </w:t>
      </w:r>
      <w:r w:rsidR="005338A3" w:rsidRPr="00E35569">
        <w:rPr>
          <w:szCs w:val="22"/>
        </w:rPr>
        <w:t xml:space="preserve">affecting both the statement of net cost and statement of changes in net position </w:t>
      </w:r>
      <w:r w:rsidR="00EA0793" w:rsidRPr="00E35569">
        <w:rPr>
          <w:szCs w:val="22"/>
        </w:rPr>
        <w:t xml:space="preserve">(e.g., misclassification between earned revenue and nonexchange revenue), </w:t>
      </w:r>
      <w:r w:rsidR="005338A3" w:rsidRPr="00E35569">
        <w:rPr>
          <w:szCs w:val="22"/>
        </w:rPr>
        <w:t xml:space="preserve">other than the carryover of total net cost from the statement of net cost to the </w:t>
      </w:r>
      <w:r w:rsidR="00EA0793" w:rsidRPr="00E35569">
        <w:rPr>
          <w:szCs w:val="22"/>
        </w:rPr>
        <w:t xml:space="preserve">net cost of operations line item on </w:t>
      </w:r>
      <w:r w:rsidR="00EB2BC9" w:rsidRPr="00E35569">
        <w:rPr>
          <w:szCs w:val="22"/>
        </w:rPr>
        <w:t xml:space="preserve">the </w:t>
      </w:r>
      <w:r w:rsidR="005338A3" w:rsidRPr="00E35569">
        <w:rPr>
          <w:szCs w:val="22"/>
        </w:rPr>
        <w:t>statement of changes in net position.</w:t>
      </w:r>
    </w:p>
    <w:bookmarkEnd w:id="5"/>
    <w:p w14:paraId="0846C4A5" w14:textId="20C6FA48" w:rsidR="002E0846" w:rsidRPr="00E35569" w:rsidRDefault="005338A3" w:rsidP="00F34994">
      <w:pPr>
        <w:pStyle w:val="StyleFAM-SubsectionArial11pt"/>
        <w:spacing w:before="0"/>
        <w:rPr>
          <w:rFonts w:cs="Arial"/>
        </w:rPr>
      </w:pPr>
      <w:r w:rsidRPr="00E35569">
        <w:rPr>
          <w:rFonts w:cs="Arial"/>
          <w:szCs w:val="22"/>
        </w:rPr>
        <w:t xml:space="preserve">The </w:t>
      </w:r>
      <w:r w:rsidRPr="00E35569">
        <w:rPr>
          <w:rFonts w:cs="Arial"/>
          <w:b/>
          <w:szCs w:val="22"/>
        </w:rPr>
        <w:t>net cost approach</w:t>
      </w:r>
      <w:r w:rsidRPr="00E35569">
        <w:rPr>
          <w:rFonts w:cs="Arial"/>
          <w:szCs w:val="22"/>
        </w:rPr>
        <w:t xml:space="preserve"> quantifies a misstatement with the objective of making the </w:t>
      </w:r>
      <w:r w:rsidRPr="00E35569">
        <w:rPr>
          <w:rFonts w:cs="Arial"/>
          <w:bCs/>
          <w:szCs w:val="22"/>
        </w:rPr>
        <w:t>current</w:t>
      </w:r>
      <w:r w:rsidR="00503873" w:rsidRPr="00E35569">
        <w:rPr>
          <w:rFonts w:cs="Arial"/>
          <w:bCs/>
          <w:szCs w:val="22"/>
        </w:rPr>
        <w:t>-</w:t>
      </w:r>
      <w:r w:rsidRPr="00E35569">
        <w:rPr>
          <w:rFonts w:cs="Arial"/>
          <w:bCs/>
          <w:szCs w:val="22"/>
        </w:rPr>
        <w:t>year</w:t>
      </w:r>
      <w:r w:rsidRPr="00E35569">
        <w:rPr>
          <w:rFonts w:cs="Arial"/>
          <w:szCs w:val="22"/>
        </w:rPr>
        <w:t xml:space="preserve"> statement of net cost correct. Under this approach, the auditor quantifies misstatements from two sources: </w:t>
      </w:r>
    </w:p>
    <w:p w14:paraId="58C20554" w14:textId="486EC435" w:rsidR="002E0846" w:rsidRPr="00E35569" w:rsidRDefault="005338A3" w:rsidP="00A53AD5">
      <w:pPr>
        <w:pStyle w:val="StyleFAM-SubsectionArial11pt"/>
        <w:numPr>
          <w:ilvl w:val="0"/>
          <w:numId w:val="95"/>
        </w:numPr>
        <w:ind w:left="1800"/>
        <w:rPr>
          <w:rFonts w:cs="Arial"/>
          <w:szCs w:val="22"/>
        </w:rPr>
      </w:pPr>
      <w:r w:rsidRPr="00E35569">
        <w:rPr>
          <w:rFonts w:cs="Arial"/>
          <w:szCs w:val="22"/>
        </w:rPr>
        <w:t xml:space="preserve">all misstatements under the </w:t>
      </w:r>
      <w:r w:rsidRPr="00E35569">
        <w:rPr>
          <w:rFonts w:cs="Arial"/>
          <w:b/>
          <w:szCs w:val="22"/>
        </w:rPr>
        <w:t>current</w:t>
      </w:r>
      <w:r w:rsidR="00FD2CC9" w:rsidRPr="00E35569">
        <w:rPr>
          <w:rFonts w:cs="Arial"/>
          <w:b/>
          <w:szCs w:val="22"/>
        </w:rPr>
        <w:t>-</w:t>
      </w:r>
      <w:r w:rsidRPr="00E35569">
        <w:rPr>
          <w:rFonts w:cs="Arial"/>
          <w:b/>
          <w:szCs w:val="22"/>
        </w:rPr>
        <w:t>year</w:t>
      </w:r>
      <w:r w:rsidRPr="00E35569">
        <w:rPr>
          <w:rFonts w:cs="Arial"/>
          <w:szCs w:val="22"/>
        </w:rPr>
        <w:t xml:space="preserve"> balance sheet approach (as discussed above) and </w:t>
      </w:r>
    </w:p>
    <w:p w14:paraId="2DDF1847" w14:textId="22C45DFC" w:rsidR="005338A3" w:rsidRPr="00E35569" w:rsidRDefault="005338A3" w:rsidP="00A53AD5">
      <w:pPr>
        <w:pStyle w:val="StyleFAM-SubsectionArial11pt"/>
        <w:numPr>
          <w:ilvl w:val="0"/>
          <w:numId w:val="95"/>
        </w:numPr>
        <w:ind w:left="1800"/>
        <w:rPr>
          <w:rFonts w:cs="Arial"/>
        </w:rPr>
      </w:pPr>
      <w:r w:rsidRPr="00E35569">
        <w:rPr>
          <w:rFonts w:cs="Arial"/>
          <w:szCs w:val="22"/>
        </w:rPr>
        <w:t xml:space="preserve">reversal of net </w:t>
      </w:r>
      <w:bookmarkStart w:id="6" w:name="_Hlk156318940"/>
      <w:r w:rsidRPr="00E35569">
        <w:rPr>
          <w:rFonts w:cs="Arial"/>
          <w:szCs w:val="22"/>
        </w:rPr>
        <w:t xml:space="preserve">cost misstatements included in the </w:t>
      </w:r>
      <w:r w:rsidRPr="00E35569">
        <w:rPr>
          <w:rFonts w:cs="Arial"/>
          <w:b/>
          <w:bCs/>
          <w:szCs w:val="22"/>
        </w:rPr>
        <w:t>prior</w:t>
      </w:r>
      <w:r w:rsidR="00FD2CC9" w:rsidRPr="00E35569">
        <w:rPr>
          <w:rFonts w:cs="Arial"/>
          <w:b/>
          <w:bCs/>
          <w:szCs w:val="22"/>
        </w:rPr>
        <w:t>-</w:t>
      </w:r>
      <w:r w:rsidRPr="00E35569">
        <w:rPr>
          <w:rFonts w:cs="Arial"/>
          <w:b/>
          <w:bCs/>
          <w:szCs w:val="22"/>
        </w:rPr>
        <w:t>year</w:t>
      </w:r>
      <w:r w:rsidRPr="00E35569">
        <w:rPr>
          <w:rFonts w:cs="Arial"/>
          <w:szCs w:val="22"/>
        </w:rPr>
        <w:t xml:space="preserve"> SUM </w:t>
      </w:r>
      <w:bookmarkEnd w:id="6"/>
      <w:r w:rsidRPr="00E35569">
        <w:rPr>
          <w:rFonts w:cs="Arial"/>
          <w:szCs w:val="22"/>
        </w:rPr>
        <w:t>under the balance sheet approach, with the offsetting entry to beginning net position (transition adjustments</w:t>
      </w:r>
      <w:r w:rsidR="00C17AAF" w:rsidRPr="00E35569">
        <w:rPr>
          <w:rFonts w:cs="Arial"/>
          <w:szCs w:val="22"/>
        </w:rPr>
        <w:t xml:space="preserve"> </w:t>
      </w:r>
      <w:bookmarkStart w:id="7" w:name="_Hlk162298172"/>
      <w:r w:rsidR="00C17AAF" w:rsidRPr="00E35569">
        <w:rPr>
          <w:rFonts w:cs="Arial"/>
          <w:szCs w:val="22"/>
        </w:rPr>
        <w:t>from the balance sheet approach to the net cost approach</w:t>
      </w:r>
      <w:bookmarkEnd w:id="7"/>
      <w:r w:rsidRPr="00E35569">
        <w:rPr>
          <w:rFonts w:cs="Arial"/>
          <w:szCs w:val="22"/>
        </w:rPr>
        <w:t>).</w:t>
      </w:r>
      <w:r w:rsidRPr="00E35569">
        <w:rPr>
          <w:rStyle w:val="FootnoteReference"/>
          <w:rFonts w:cs="Arial"/>
          <w:szCs w:val="22"/>
        </w:rPr>
        <w:footnoteReference w:id="71"/>
      </w:r>
    </w:p>
    <w:p w14:paraId="62B3352E" w14:textId="480A8DA8" w:rsidR="005338A3" w:rsidRPr="00E35569" w:rsidRDefault="005338A3" w:rsidP="005338A3">
      <w:pPr>
        <w:pStyle w:val="StyleFAM-SubsectionArial11pt"/>
        <w:numPr>
          <w:ilvl w:val="0"/>
          <w:numId w:val="0"/>
        </w:numPr>
        <w:ind w:left="1440"/>
        <w:rPr>
          <w:rFonts w:cs="Arial"/>
        </w:rPr>
      </w:pPr>
      <w:r w:rsidRPr="00E35569">
        <w:rPr>
          <w:rFonts w:cs="Arial"/>
          <w:szCs w:val="22"/>
        </w:rPr>
        <w:t xml:space="preserve">An example of a misstatement that would be quantified under the net cost approach only (i.e., balance sheet approach results in no adjustments) is a cutoff error at the end of the prior year. </w:t>
      </w:r>
      <w:r w:rsidR="00FA4E12" w:rsidRPr="00E35569">
        <w:rPr>
          <w:rFonts w:cs="Arial"/>
          <w:szCs w:val="22"/>
        </w:rPr>
        <w:t>T</w:t>
      </w:r>
      <w:r w:rsidR="00D01294" w:rsidRPr="00E35569">
        <w:rPr>
          <w:rFonts w:cs="Arial"/>
          <w:szCs w:val="22"/>
        </w:rPr>
        <w:t xml:space="preserve">he entity </w:t>
      </w:r>
      <w:proofErr w:type="spellStart"/>
      <w:r w:rsidR="00D01294" w:rsidRPr="00E35569">
        <w:rPr>
          <w:rFonts w:cs="Arial"/>
          <w:szCs w:val="22"/>
        </w:rPr>
        <w:t>overaccrued</w:t>
      </w:r>
      <w:proofErr w:type="spellEnd"/>
      <w:r w:rsidR="00D01294" w:rsidRPr="00E35569">
        <w:rPr>
          <w:rFonts w:cs="Arial"/>
          <w:szCs w:val="22"/>
        </w:rPr>
        <w:t xml:space="preserve"> liabilities and gross cost on its prior-year financial statements</w:t>
      </w:r>
      <w:r w:rsidR="00FA4E12" w:rsidRPr="00E35569">
        <w:rPr>
          <w:rFonts w:cs="Arial"/>
          <w:szCs w:val="22"/>
        </w:rPr>
        <w:t>, resulting in current year costs being recorded on its prior-year financial statements</w:t>
      </w:r>
      <w:r w:rsidR="00D01294" w:rsidRPr="00E35569">
        <w:rPr>
          <w:rFonts w:cs="Arial"/>
          <w:szCs w:val="22"/>
        </w:rPr>
        <w:t>.</w:t>
      </w:r>
      <w:r w:rsidRPr="00E35569">
        <w:rPr>
          <w:rFonts w:cs="Arial"/>
          <w:szCs w:val="22"/>
        </w:rPr>
        <w:t xml:space="preserve"> The prior</w:t>
      </w:r>
      <w:r w:rsidR="0050588A" w:rsidRPr="00E35569">
        <w:rPr>
          <w:rFonts w:cs="Arial"/>
          <w:szCs w:val="22"/>
        </w:rPr>
        <w:t>-</w:t>
      </w:r>
      <w:r w:rsidRPr="00E35569">
        <w:rPr>
          <w:rFonts w:cs="Arial"/>
          <w:szCs w:val="22"/>
        </w:rPr>
        <w:t>year SUM under the balance sheet approach included a debit entry to accrued liabilities and a credit entry to gross cost. The adjustment to correct the statement of net cost in the current year would be a debit entry to gross cost, which reverses the prior</w:t>
      </w:r>
      <w:r w:rsidR="0050588A" w:rsidRPr="00E35569">
        <w:rPr>
          <w:rFonts w:cs="Arial"/>
          <w:szCs w:val="22"/>
        </w:rPr>
        <w:t>-</w:t>
      </w:r>
      <w:r w:rsidRPr="00E35569">
        <w:rPr>
          <w:rFonts w:cs="Arial"/>
          <w:szCs w:val="22"/>
        </w:rPr>
        <w:t>year credit entry to gross cost, and a credit entry to beginning net position.</w:t>
      </w:r>
    </w:p>
    <w:p w14:paraId="3B59C7BA" w14:textId="2C908155" w:rsidR="005338A3" w:rsidRPr="00E35569" w:rsidRDefault="005338A3" w:rsidP="00690465">
      <w:pPr>
        <w:pStyle w:val="StyleFAM-SubsectionArial11pt"/>
        <w:rPr>
          <w:rFonts w:cs="Arial"/>
        </w:rPr>
      </w:pPr>
      <w:r w:rsidRPr="00E35569">
        <w:rPr>
          <w:rFonts w:cs="Arial"/>
        </w:rPr>
        <w:t xml:space="preserve">The following </w:t>
      </w:r>
      <w:r w:rsidR="00A30AFE" w:rsidRPr="00E35569">
        <w:rPr>
          <w:rFonts w:cs="Arial"/>
        </w:rPr>
        <w:t>two</w:t>
      </w:r>
      <w:r w:rsidRPr="00E35569">
        <w:rPr>
          <w:rFonts w:cs="Arial"/>
        </w:rPr>
        <w:t xml:space="preserve"> examples illustrate the application of the balance sheet and net cost approaches. They are reflected in FAM 595 C, </w:t>
      </w:r>
      <w:r w:rsidR="00A30AFE" w:rsidRPr="00E35569">
        <w:rPr>
          <w:rFonts w:cs="Arial"/>
        </w:rPr>
        <w:t>e</w:t>
      </w:r>
      <w:r w:rsidRPr="00E35569">
        <w:rPr>
          <w:rFonts w:cs="Arial"/>
        </w:rPr>
        <w:t>xample</w:t>
      </w:r>
      <w:r w:rsidR="0026506D" w:rsidRPr="00E35569">
        <w:rPr>
          <w:rFonts w:cs="Arial"/>
        </w:rPr>
        <w:t xml:space="preserve"> 1</w:t>
      </w:r>
      <w:r w:rsidR="00A30AFE" w:rsidRPr="00E35569">
        <w:rPr>
          <w:rFonts w:cs="Arial"/>
        </w:rPr>
        <w:t>, table</w:t>
      </w:r>
      <w:r w:rsidR="0026506D" w:rsidRPr="00E35569">
        <w:rPr>
          <w:rFonts w:cs="Arial"/>
        </w:rPr>
        <w:t xml:space="preserve">s </w:t>
      </w:r>
      <w:r w:rsidR="00A30AFE" w:rsidRPr="00E35569">
        <w:rPr>
          <w:rFonts w:cs="Arial"/>
        </w:rPr>
        <w:t>I</w:t>
      </w:r>
      <w:r w:rsidR="0026506D" w:rsidRPr="00E35569">
        <w:rPr>
          <w:rFonts w:cs="Arial"/>
        </w:rPr>
        <w:t xml:space="preserve"> and II</w:t>
      </w:r>
      <w:r w:rsidR="00A30AFE" w:rsidRPr="00E35569">
        <w:rPr>
          <w:rFonts w:cs="Arial"/>
        </w:rPr>
        <w:t>.</w:t>
      </w:r>
      <w:r w:rsidR="00D25563" w:rsidRPr="00E35569">
        <w:rPr>
          <w:rFonts w:cs="Arial"/>
        </w:rPr>
        <w:t xml:space="preserve"> </w:t>
      </w:r>
      <w:r w:rsidR="00336A06" w:rsidRPr="00E35569">
        <w:rPr>
          <w:rFonts w:cs="Arial"/>
        </w:rPr>
        <w:t xml:space="preserve">Auditors should also consider the budgetary effects of the misstatements on the statement of budgetary resources, such as the need to record an obligation. </w:t>
      </w:r>
      <w:r w:rsidR="00D25563" w:rsidRPr="00E35569">
        <w:rPr>
          <w:rFonts w:cs="Arial"/>
        </w:rPr>
        <w:t>The examples discussed below do not consider any effect on the statement of budgetary resources.</w:t>
      </w:r>
    </w:p>
    <w:p w14:paraId="2A79B3E0" w14:textId="6CFB06CE" w:rsidR="00D87F0A" w:rsidRPr="00E35569" w:rsidRDefault="00D87F0A" w:rsidP="00A53AD5">
      <w:pPr>
        <w:pStyle w:val="FAM-alpha-1"/>
        <w:numPr>
          <w:ilvl w:val="0"/>
          <w:numId w:val="93"/>
        </w:numPr>
      </w:pPr>
      <w:r w:rsidRPr="00E35569">
        <w:rPr>
          <w:b/>
          <w:bCs/>
        </w:rPr>
        <w:t>Example 1:</w:t>
      </w:r>
      <w:r w:rsidRPr="00E35569">
        <w:t xml:space="preserve"> The auditor identified an improper expense accrual in Program A at the end of the current year of $100,000, which has accrued at $20,000 per year over 5 years. </w:t>
      </w:r>
    </w:p>
    <w:p w14:paraId="6FB02B02" w14:textId="68C2A5BD" w:rsidR="005338A3" w:rsidRPr="00E35569" w:rsidRDefault="005338A3" w:rsidP="00A53AD5">
      <w:pPr>
        <w:pStyle w:val="StyleFAM-SubsectionArial11pt"/>
        <w:numPr>
          <w:ilvl w:val="0"/>
          <w:numId w:val="92"/>
        </w:numPr>
        <w:rPr>
          <w:rFonts w:cs="Arial"/>
        </w:rPr>
      </w:pPr>
      <w:r w:rsidRPr="00E35569">
        <w:rPr>
          <w:rFonts w:cs="Arial"/>
        </w:rPr>
        <w:t>Year 1 – 4 (prior years): Other Liabilities is overstated by a cumulative amount of $80,000 through year 4. This amount is included in the prior</w:t>
      </w:r>
      <w:r w:rsidR="00FD2CC9" w:rsidRPr="00E35569">
        <w:rPr>
          <w:rFonts w:cs="Arial"/>
        </w:rPr>
        <w:t>-</w:t>
      </w:r>
      <w:r w:rsidRPr="00E35569">
        <w:rPr>
          <w:rFonts w:cs="Arial"/>
        </w:rPr>
        <w:t xml:space="preserve">year SUM under the balance sheet approach. </w:t>
      </w:r>
    </w:p>
    <w:p w14:paraId="546ECFE8" w14:textId="77777777" w:rsidR="005338A3" w:rsidRPr="00E35569" w:rsidRDefault="005338A3" w:rsidP="00A53AD5">
      <w:pPr>
        <w:pStyle w:val="StyleFAM-SubsectionArial11pt"/>
        <w:numPr>
          <w:ilvl w:val="0"/>
          <w:numId w:val="92"/>
        </w:numPr>
        <w:rPr>
          <w:rFonts w:cs="Arial"/>
        </w:rPr>
      </w:pPr>
      <w:r w:rsidRPr="00E35569">
        <w:rPr>
          <w:rFonts w:cs="Arial"/>
        </w:rPr>
        <w:t>Year 5 (current year): Other Liabilities is overstated by an additional $20,000 in the current year (included in gross cost), resulting in a cumulative overstatement of $100,000 through year 5.</w:t>
      </w:r>
    </w:p>
    <w:p w14:paraId="3A2ACB94" w14:textId="0A2542D5" w:rsidR="005338A3" w:rsidRPr="00E35569" w:rsidRDefault="005338A3" w:rsidP="00472AA9">
      <w:pPr>
        <w:pStyle w:val="StyleFAM-SubsectionArial11pt"/>
        <w:numPr>
          <w:ilvl w:val="0"/>
          <w:numId w:val="0"/>
        </w:numPr>
        <w:ind w:left="1800"/>
        <w:rPr>
          <w:rFonts w:cs="Arial"/>
        </w:rPr>
      </w:pPr>
      <w:r w:rsidRPr="00E35569">
        <w:rPr>
          <w:rFonts w:cs="Arial"/>
        </w:rPr>
        <w:lastRenderedPageBreak/>
        <w:t xml:space="preserve">Under the </w:t>
      </w:r>
      <w:r w:rsidRPr="00E35569">
        <w:rPr>
          <w:rFonts w:cs="Arial"/>
          <w:b/>
          <w:bCs/>
        </w:rPr>
        <w:t>balance sheet</w:t>
      </w:r>
      <w:r w:rsidRPr="00E35569">
        <w:rPr>
          <w:rFonts w:cs="Arial"/>
        </w:rPr>
        <w:t xml:space="preserve"> approach, the auditor quantifies the misstatement based on correcting the misstatement in the balance sheet at the end of the current year and making an offsetting entry to current</w:t>
      </w:r>
      <w:r w:rsidR="00FD2CC9" w:rsidRPr="00E35569">
        <w:rPr>
          <w:rFonts w:cs="Arial"/>
        </w:rPr>
        <w:t>-</w:t>
      </w:r>
      <w:r w:rsidRPr="00E35569">
        <w:rPr>
          <w:rFonts w:cs="Arial"/>
        </w:rPr>
        <w:t>year gross cost. In this example, the adjusting entries would be a debit to other liabilities for $100,000 and a corresponding credit to current</w:t>
      </w:r>
      <w:r w:rsidR="00FD2CC9" w:rsidRPr="00E35569">
        <w:rPr>
          <w:rFonts w:cs="Arial"/>
        </w:rPr>
        <w:t>-</w:t>
      </w:r>
      <w:r w:rsidRPr="00E35569">
        <w:rPr>
          <w:rFonts w:cs="Arial"/>
        </w:rPr>
        <w:t xml:space="preserve">year gross cost (see FAM 595 C, </w:t>
      </w:r>
      <w:r w:rsidR="00537134" w:rsidRPr="00E35569">
        <w:rPr>
          <w:rFonts w:cs="Arial"/>
        </w:rPr>
        <w:t>e</w:t>
      </w:r>
      <w:r w:rsidRPr="00E35569">
        <w:rPr>
          <w:rFonts w:cs="Arial"/>
        </w:rPr>
        <w:t xml:space="preserve">xample 1, </w:t>
      </w:r>
      <w:r w:rsidR="00537134" w:rsidRPr="00E35569">
        <w:rPr>
          <w:rFonts w:cs="Arial"/>
        </w:rPr>
        <w:t>t</w:t>
      </w:r>
      <w:r w:rsidRPr="00E35569">
        <w:rPr>
          <w:rFonts w:cs="Arial"/>
        </w:rPr>
        <w:t xml:space="preserve">able I, </w:t>
      </w:r>
      <w:r w:rsidR="00FD2CC9" w:rsidRPr="00E35569">
        <w:rPr>
          <w:rFonts w:cs="Arial"/>
        </w:rPr>
        <w:t>a</w:t>
      </w:r>
      <w:r w:rsidRPr="00E35569">
        <w:rPr>
          <w:rFonts w:cs="Arial"/>
        </w:rPr>
        <w:t>dj</w:t>
      </w:r>
      <w:r w:rsidR="008520CB" w:rsidRPr="00E35569">
        <w:rPr>
          <w:rFonts w:cs="Arial"/>
        </w:rPr>
        <w:t>ust</w:t>
      </w:r>
      <w:r w:rsidR="009D5943" w:rsidRPr="00E35569">
        <w:rPr>
          <w:rFonts w:cs="Arial"/>
        </w:rPr>
        <w:t>ing entry</w:t>
      </w:r>
      <w:r w:rsidR="00AD3147" w:rsidRPr="00E35569">
        <w:rPr>
          <w:rFonts w:cs="Arial"/>
        </w:rPr>
        <w:t xml:space="preserve"> </w:t>
      </w:r>
      <w:r w:rsidRPr="00E35569">
        <w:rPr>
          <w:rFonts w:cs="Arial"/>
        </w:rPr>
        <w:t>6a).</w:t>
      </w:r>
    </w:p>
    <w:p w14:paraId="0C032840" w14:textId="3A32198F" w:rsidR="00071E29" w:rsidRPr="00E35569" w:rsidRDefault="005338A3" w:rsidP="00472AA9">
      <w:pPr>
        <w:pStyle w:val="StyleFAM-SubsectionArial11pt"/>
        <w:numPr>
          <w:ilvl w:val="0"/>
          <w:numId w:val="0"/>
        </w:numPr>
        <w:ind w:left="1800"/>
        <w:rPr>
          <w:rFonts w:cs="Arial"/>
        </w:rPr>
      </w:pPr>
      <w:r w:rsidRPr="00E35569">
        <w:rPr>
          <w:rFonts w:cs="Arial"/>
        </w:rPr>
        <w:t>Under the net cost approach, the auditor quantifies the misstatement based on correcting the misstatement in the current</w:t>
      </w:r>
      <w:r w:rsidR="00E40355" w:rsidRPr="00E35569">
        <w:rPr>
          <w:rFonts w:cs="Arial"/>
        </w:rPr>
        <w:t>-</w:t>
      </w:r>
      <w:r w:rsidRPr="00E35569">
        <w:rPr>
          <w:rFonts w:cs="Arial"/>
        </w:rPr>
        <w:t xml:space="preserve">year statement of net cost. This is composed of two parts: </w:t>
      </w:r>
    </w:p>
    <w:p w14:paraId="57FBC859" w14:textId="7ECF0E77" w:rsidR="00071E29" w:rsidRPr="00E35569" w:rsidRDefault="005338A3" w:rsidP="00A53AD5">
      <w:pPr>
        <w:pStyle w:val="StyleFAM-SubsectionArial11pt"/>
        <w:numPr>
          <w:ilvl w:val="4"/>
          <w:numId w:val="96"/>
        </w:numPr>
        <w:rPr>
          <w:rFonts w:cs="Arial"/>
        </w:rPr>
      </w:pPr>
      <w:r w:rsidRPr="00E35569">
        <w:rPr>
          <w:rFonts w:cs="Arial"/>
        </w:rPr>
        <w:t xml:space="preserve">all misstatements under the </w:t>
      </w:r>
      <w:r w:rsidRPr="00E35569">
        <w:rPr>
          <w:rFonts w:cs="Arial"/>
          <w:b/>
          <w:bCs/>
        </w:rPr>
        <w:t>current</w:t>
      </w:r>
      <w:r w:rsidR="00E40355" w:rsidRPr="00E35569">
        <w:rPr>
          <w:rFonts w:cs="Arial"/>
          <w:b/>
          <w:bCs/>
        </w:rPr>
        <w:t>-</w:t>
      </w:r>
      <w:r w:rsidRPr="00E35569">
        <w:rPr>
          <w:rFonts w:cs="Arial"/>
          <w:b/>
          <w:bCs/>
        </w:rPr>
        <w:t>year</w:t>
      </w:r>
      <w:r w:rsidRPr="00E35569">
        <w:rPr>
          <w:rFonts w:cs="Arial"/>
        </w:rPr>
        <w:t xml:space="preserve"> balance sheet approach (debit other liabilities and credit gross cost of $100,000) (discussed above) and </w:t>
      </w:r>
    </w:p>
    <w:p w14:paraId="3D2488C1" w14:textId="6E5F69B2" w:rsidR="00071E29" w:rsidRPr="00E35569" w:rsidRDefault="005338A3" w:rsidP="00A53AD5">
      <w:pPr>
        <w:pStyle w:val="StyleFAM-SubsectionArial11pt"/>
        <w:numPr>
          <w:ilvl w:val="4"/>
          <w:numId w:val="96"/>
        </w:numPr>
        <w:rPr>
          <w:rFonts w:cs="Arial"/>
        </w:rPr>
      </w:pPr>
      <w:r w:rsidRPr="00E35569">
        <w:rPr>
          <w:rFonts w:cs="Arial"/>
        </w:rPr>
        <w:t xml:space="preserve">reversal of net cost misstatements under the </w:t>
      </w:r>
      <w:r w:rsidRPr="00E35569">
        <w:rPr>
          <w:rFonts w:cs="Arial"/>
          <w:b/>
          <w:bCs/>
        </w:rPr>
        <w:t>prior</w:t>
      </w:r>
      <w:r w:rsidR="00E40355" w:rsidRPr="00E35569">
        <w:rPr>
          <w:rFonts w:cs="Arial"/>
          <w:b/>
          <w:bCs/>
        </w:rPr>
        <w:t>-</w:t>
      </w:r>
      <w:r w:rsidRPr="00E35569">
        <w:rPr>
          <w:rFonts w:cs="Arial"/>
          <w:b/>
          <w:bCs/>
        </w:rPr>
        <w:t>year</w:t>
      </w:r>
      <w:r w:rsidRPr="00E35569">
        <w:rPr>
          <w:rFonts w:cs="Arial"/>
        </w:rPr>
        <w:t xml:space="preserve"> balance sheet approach, with the offsetting entry to beginning net position (debit gross cost and credit beginning net position of $80,000). </w:t>
      </w:r>
    </w:p>
    <w:p w14:paraId="356BC720" w14:textId="1B4756C8" w:rsidR="005338A3" w:rsidRPr="00E35569" w:rsidRDefault="005338A3" w:rsidP="00472AA9">
      <w:pPr>
        <w:pStyle w:val="StyleFAM-SubsectionArial11pt"/>
        <w:numPr>
          <w:ilvl w:val="0"/>
          <w:numId w:val="0"/>
        </w:numPr>
        <w:ind w:left="1800"/>
        <w:rPr>
          <w:rFonts w:cs="Arial"/>
        </w:rPr>
      </w:pPr>
      <w:r w:rsidRPr="00E35569">
        <w:rPr>
          <w:rFonts w:cs="Arial"/>
        </w:rPr>
        <w:t>The $100,000 entry is recorded on the SUM under the</w:t>
      </w:r>
      <w:r w:rsidRPr="00E35569">
        <w:rPr>
          <w:rFonts w:cs="Arial"/>
          <w:b/>
          <w:bCs/>
        </w:rPr>
        <w:t xml:space="preserve"> </w:t>
      </w:r>
      <w:r w:rsidRPr="00E35569">
        <w:rPr>
          <w:rFonts w:cs="Arial"/>
        </w:rPr>
        <w:t>current</w:t>
      </w:r>
      <w:r w:rsidR="00E40355" w:rsidRPr="00E35569">
        <w:rPr>
          <w:rFonts w:cs="Arial"/>
        </w:rPr>
        <w:t>-</w:t>
      </w:r>
      <w:r w:rsidRPr="00E35569">
        <w:rPr>
          <w:rFonts w:cs="Arial"/>
        </w:rPr>
        <w:t>year</w:t>
      </w:r>
      <w:r w:rsidRPr="00E35569">
        <w:rPr>
          <w:rFonts w:cs="Arial"/>
          <w:b/>
          <w:bCs/>
        </w:rPr>
        <w:t xml:space="preserve"> </w:t>
      </w:r>
      <w:r w:rsidRPr="00E35569">
        <w:rPr>
          <w:rFonts w:cs="Arial"/>
        </w:rPr>
        <w:t>balance sheet approach</w:t>
      </w:r>
      <w:r w:rsidR="00ED3DFD" w:rsidRPr="00E35569">
        <w:rPr>
          <w:rFonts w:cs="Arial"/>
        </w:rPr>
        <w:t>,</w:t>
      </w:r>
      <w:r w:rsidRPr="00E35569">
        <w:rPr>
          <w:rFonts w:cs="Arial"/>
        </w:rPr>
        <w:t xml:space="preserve"> and the $80,000 entry is an adjustment to transition the balance sheet approach to the net cost approach. The result of these two parts is a $100,000 debit entry to other liabilities, $80,000 credit entry to beginning net position, and net $20,000 credit entry to gross cost.</w:t>
      </w:r>
      <w:r w:rsidR="00D87F0A" w:rsidRPr="00E35569">
        <w:rPr>
          <w:rFonts w:cs="Arial"/>
        </w:rPr>
        <w:t xml:space="preserve"> The auditor would record </w:t>
      </w:r>
      <w:r w:rsidR="00C17AAF" w:rsidRPr="00E35569">
        <w:rPr>
          <w:rFonts w:cs="Arial"/>
        </w:rPr>
        <w:t xml:space="preserve">the $80,000 reversal of net cost misstatements under the </w:t>
      </w:r>
      <w:r w:rsidR="00C17AAF" w:rsidRPr="00E35569">
        <w:rPr>
          <w:rFonts w:cs="Arial"/>
          <w:b/>
          <w:bCs/>
        </w:rPr>
        <w:t>prior-year</w:t>
      </w:r>
      <w:r w:rsidR="00C17AAF" w:rsidRPr="00E35569">
        <w:rPr>
          <w:rFonts w:cs="Arial"/>
        </w:rPr>
        <w:t xml:space="preserve"> balance sheet approach</w:t>
      </w:r>
      <w:r w:rsidR="00D87F0A" w:rsidRPr="00E35569">
        <w:rPr>
          <w:rFonts w:cs="Arial"/>
          <w:szCs w:val="22"/>
        </w:rPr>
        <w:t xml:space="preserve"> as an adjustment to transition the balance sheet approach to the net cost approach</w:t>
      </w:r>
      <w:r w:rsidRPr="00E35569">
        <w:rPr>
          <w:rFonts w:cs="Arial"/>
        </w:rPr>
        <w:t xml:space="preserve"> (see FAM 595 C, </w:t>
      </w:r>
      <w:r w:rsidR="00537134" w:rsidRPr="00E35569">
        <w:rPr>
          <w:rFonts w:cs="Arial"/>
        </w:rPr>
        <w:t>e</w:t>
      </w:r>
      <w:r w:rsidRPr="00E35569">
        <w:rPr>
          <w:rFonts w:cs="Arial"/>
        </w:rPr>
        <w:t xml:space="preserve">xample 1, </w:t>
      </w:r>
      <w:r w:rsidR="00537134" w:rsidRPr="00E35569">
        <w:rPr>
          <w:rFonts w:cs="Arial"/>
        </w:rPr>
        <w:t>t</w:t>
      </w:r>
      <w:r w:rsidRPr="00E35569">
        <w:rPr>
          <w:rFonts w:cs="Arial"/>
        </w:rPr>
        <w:t xml:space="preserve">able I, </w:t>
      </w:r>
      <w:r w:rsidR="00071E29" w:rsidRPr="00E35569">
        <w:rPr>
          <w:rFonts w:cs="Arial"/>
        </w:rPr>
        <w:t>a</w:t>
      </w:r>
      <w:r w:rsidRPr="00E35569">
        <w:rPr>
          <w:rFonts w:cs="Arial"/>
        </w:rPr>
        <w:t>dj</w:t>
      </w:r>
      <w:r w:rsidR="008520CB" w:rsidRPr="00E35569">
        <w:rPr>
          <w:rFonts w:cs="Arial"/>
        </w:rPr>
        <w:t>ust</w:t>
      </w:r>
      <w:r w:rsidR="009D5943" w:rsidRPr="00E35569">
        <w:rPr>
          <w:rFonts w:cs="Arial"/>
        </w:rPr>
        <w:t>ing entry</w:t>
      </w:r>
      <w:r w:rsidRPr="00E35569">
        <w:rPr>
          <w:rFonts w:cs="Arial"/>
        </w:rPr>
        <w:t xml:space="preserve"> 6</w:t>
      </w:r>
      <w:r w:rsidR="00D87F0A" w:rsidRPr="00E35569">
        <w:rPr>
          <w:rFonts w:cs="Arial"/>
        </w:rPr>
        <w:t>b</w:t>
      </w:r>
      <w:r w:rsidRPr="00E35569">
        <w:rPr>
          <w:rFonts w:cs="Arial"/>
        </w:rPr>
        <w:t>).</w:t>
      </w:r>
    </w:p>
    <w:p w14:paraId="776FD093" w14:textId="29444B32" w:rsidR="00D87F0A" w:rsidRPr="00E35569" w:rsidRDefault="00D87F0A" w:rsidP="00A53AD5">
      <w:pPr>
        <w:pStyle w:val="FAM-alpha-1"/>
        <w:numPr>
          <w:ilvl w:val="0"/>
          <w:numId w:val="93"/>
        </w:numPr>
      </w:pPr>
      <w:r w:rsidRPr="00F95603">
        <w:rPr>
          <w:b/>
        </w:rPr>
        <w:t xml:space="preserve">Example 2: </w:t>
      </w:r>
      <w:r w:rsidRPr="00F95603">
        <w:t>The</w:t>
      </w:r>
      <w:r w:rsidRPr="00E35569">
        <w:t xml:space="preserve"> auditor identified an </w:t>
      </w:r>
      <w:proofErr w:type="spellStart"/>
      <w:r w:rsidRPr="00E35569">
        <w:t>overaccrual</w:t>
      </w:r>
      <w:proofErr w:type="spellEnd"/>
      <w:r w:rsidRPr="00E35569">
        <w:t xml:space="preserve"> of other liabilities and gross cost during the </w:t>
      </w:r>
      <w:r w:rsidRPr="00E35569">
        <w:rPr>
          <w:b/>
        </w:rPr>
        <w:t>prior</w:t>
      </w:r>
      <w:r w:rsidR="00E40355" w:rsidRPr="00E35569">
        <w:rPr>
          <w:b/>
        </w:rPr>
        <w:t>-</w:t>
      </w:r>
      <w:r w:rsidRPr="00E35569">
        <w:rPr>
          <w:b/>
        </w:rPr>
        <w:t>year</w:t>
      </w:r>
      <w:r w:rsidRPr="00E35569">
        <w:t xml:space="preserve"> audit, in which $300,000 of Program A gross cost related to the </w:t>
      </w:r>
      <w:r w:rsidRPr="00E35569">
        <w:rPr>
          <w:b/>
        </w:rPr>
        <w:t>current year</w:t>
      </w:r>
      <w:r w:rsidRPr="00E35569">
        <w:t xml:space="preserve"> </w:t>
      </w:r>
      <w:r w:rsidR="00955A49" w:rsidRPr="00E35569">
        <w:t xml:space="preserve">was </w:t>
      </w:r>
      <w:r w:rsidRPr="00E35569">
        <w:t xml:space="preserve">improperly accrued in the </w:t>
      </w:r>
      <w:r w:rsidRPr="00E35569">
        <w:rPr>
          <w:b/>
        </w:rPr>
        <w:t>prior year</w:t>
      </w:r>
      <w:r w:rsidRPr="00E35569">
        <w:t xml:space="preserve">. The </w:t>
      </w:r>
      <w:r w:rsidRPr="00E35569">
        <w:rPr>
          <w:b/>
        </w:rPr>
        <w:t>prior</w:t>
      </w:r>
      <w:r w:rsidR="00E40355" w:rsidRPr="00E35569">
        <w:rPr>
          <w:b/>
        </w:rPr>
        <w:t>-</w:t>
      </w:r>
      <w:r w:rsidRPr="00E35569">
        <w:rPr>
          <w:b/>
        </w:rPr>
        <w:t>year</w:t>
      </w:r>
      <w:r w:rsidRPr="00E35569">
        <w:t xml:space="preserve"> SUM under the balance sheet approach included a debit entry to other liabilities and a credit entry to gross cost of $300,000. Because management chose not to record the adjustment in the </w:t>
      </w:r>
      <w:r w:rsidRPr="00E35569">
        <w:rPr>
          <w:b/>
        </w:rPr>
        <w:t>prior</w:t>
      </w:r>
      <w:r w:rsidR="00E40355" w:rsidRPr="00E35569">
        <w:rPr>
          <w:b/>
        </w:rPr>
        <w:t>-</w:t>
      </w:r>
      <w:r w:rsidRPr="00E35569">
        <w:rPr>
          <w:b/>
        </w:rPr>
        <w:t>year</w:t>
      </w:r>
      <w:r w:rsidRPr="00E35569">
        <w:t xml:space="preserve"> audit, the </w:t>
      </w:r>
      <w:r w:rsidRPr="00E35569">
        <w:rPr>
          <w:b/>
        </w:rPr>
        <w:t>current</w:t>
      </w:r>
      <w:r w:rsidR="00E40355" w:rsidRPr="00E35569">
        <w:rPr>
          <w:b/>
        </w:rPr>
        <w:t>-</w:t>
      </w:r>
      <w:r w:rsidRPr="00E35569">
        <w:rPr>
          <w:b/>
        </w:rPr>
        <w:t>year</w:t>
      </w:r>
      <w:r w:rsidRPr="00E35569">
        <w:t xml:space="preserve"> expense is understated by $300,000. Other liabilities are properly stated at the end of the current year.</w:t>
      </w:r>
    </w:p>
    <w:p w14:paraId="2CB687CA" w14:textId="3C0585B2" w:rsidR="00D87F0A" w:rsidRPr="00E35569" w:rsidRDefault="00D87F0A" w:rsidP="00D87F0A">
      <w:pPr>
        <w:pStyle w:val="FAM-alpha-1"/>
        <w:numPr>
          <w:ilvl w:val="0"/>
          <w:numId w:val="0"/>
        </w:numPr>
        <w:ind w:left="1800"/>
      </w:pPr>
      <w:r w:rsidRPr="00E35569">
        <w:t xml:space="preserve">Because the misstatement does not </w:t>
      </w:r>
      <w:r w:rsidR="00B241E2" w:rsidRPr="00E35569">
        <w:t>a</w:t>
      </w:r>
      <w:r w:rsidR="00955A49" w:rsidRPr="00E35569">
        <w:t>ffect</w:t>
      </w:r>
      <w:r w:rsidRPr="00E35569">
        <w:t xml:space="preserve"> the balance sheet at the end of </w:t>
      </w:r>
      <w:r w:rsidRPr="00E35569">
        <w:rPr>
          <w:bCs/>
        </w:rPr>
        <w:t xml:space="preserve">current year and is not a misstatement that would be quantified under the balance sheet approach as discussed </w:t>
      </w:r>
      <w:r w:rsidR="00BE1918" w:rsidRPr="00E35569">
        <w:rPr>
          <w:bCs/>
        </w:rPr>
        <w:t>i</w:t>
      </w:r>
      <w:r w:rsidRPr="00E35569">
        <w:rPr>
          <w:bCs/>
        </w:rPr>
        <w:t>n FAM 595 C.0</w:t>
      </w:r>
      <w:r w:rsidR="000F46F5" w:rsidRPr="00E35569">
        <w:rPr>
          <w:bCs/>
        </w:rPr>
        <w:t>6</w:t>
      </w:r>
      <w:r w:rsidRPr="00E35569">
        <w:rPr>
          <w:bCs/>
        </w:rPr>
        <w:t>,</w:t>
      </w:r>
      <w:r w:rsidRPr="00E35569">
        <w:t xml:space="preserve"> no adjusting entry is needed under the </w:t>
      </w:r>
      <w:r w:rsidRPr="00E35569">
        <w:rPr>
          <w:b/>
          <w:bCs/>
          <w:iCs/>
        </w:rPr>
        <w:t>balance sheet</w:t>
      </w:r>
      <w:r w:rsidRPr="00E35569">
        <w:rPr>
          <w:iCs/>
        </w:rPr>
        <w:t xml:space="preserve"> approach</w:t>
      </w:r>
      <w:r w:rsidRPr="00E35569">
        <w:t>.</w:t>
      </w:r>
    </w:p>
    <w:p w14:paraId="195DEAB1" w14:textId="6127178E" w:rsidR="00396AD6" w:rsidRPr="00E35569" w:rsidRDefault="00D87F0A" w:rsidP="00396AD6">
      <w:pPr>
        <w:pStyle w:val="FAM-alpha-1"/>
        <w:numPr>
          <w:ilvl w:val="0"/>
          <w:numId w:val="0"/>
        </w:numPr>
        <w:ind w:left="1800"/>
      </w:pPr>
      <w:r w:rsidRPr="00E35569">
        <w:t xml:space="preserve">Under the </w:t>
      </w:r>
      <w:r w:rsidRPr="00E35569">
        <w:rPr>
          <w:b/>
          <w:bCs/>
        </w:rPr>
        <w:t>net cost</w:t>
      </w:r>
      <w:r w:rsidRPr="00E35569">
        <w:t xml:space="preserve"> approach, the auditor quantifies the misstatement based on correcting the misstatement in the current</w:t>
      </w:r>
      <w:r w:rsidR="00BE1918" w:rsidRPr="00E35569">
        <w:t>-</w:t>
      </w:r>
      <w:r w:rsidRPr="00E35569">
        <w:t xml:space="preserve">year statement of net cost. In this example, since there is no effect under the </w:t>
      </w:r>
      <w:r w:rsidRPr="00E35569">
        <w:rPr>
          <w:b/>
          <w:bCs/>
        </w:rPr>
        <w:t>current</w:t>
      </w:r>
      <w:r w:rsidR="00BE1918" w:rsidRPr="00E35569">
        <w:rPr>
          <w:b/>
          <w:bCs/>
        </w:rPr>
        <w:t>-</w:t>
      </w:r>
      <w:r w:rsidRPr="00E35569">
        <w:rPr>
          <w:b/>
          <w:bCs/>
        </w:rPr>
        <w:t>year</w:t>
      </w:r>
      <w:r w:rsidRPr="00E35569">
        <w:t xml:space="preserve"> balance sheet approach, the misstatement (and transition from the current</w:t>
      </w:r>
      <w:r w:rsidR="00BE1918" w:rsidRPr="00E35569">
        <w:t>-</w:t>
      </w:r>
      <w:r w:rsidRPr="00E35569">
        <w:t xml:space="preserve">year balance sheet approach) is composed of the reversal of net cost misstatements under the </w:t>
      </w:r>
      <w:r w:rsidRPr="00E35569">
        <w:rPr>
          <w:b/>
          <w:bCs/>
        </w:rPr>
        <w:t>prior</w:t>
      </w:r>
      <w:r w:rsidR="00BE1918" w:rsidRPr="00E35569">
        <w:rPr>
          <w:b/>
          <w:bCs/>
        </w:rPr>
        <w:t>-</w:t>
      </w:r>
      <w:r w:rsidRPr="00E35569">
        <w:rPr>
          <w:b/>
          <w:bCs/>
        </w:rPr>
        <w:t>year</w:t>
      </w:r>
      <w:r w:rsidRPr="00E35569">
        <w:t xml:space="preserve"> balance sheet approach, with the offsetting entry to beginning net position. In this example, the adjusting entries in the current year would be a debit to gross cost for $300,000 and a corresponding credit to beginning net position. The auditor would record an adjusting entry to transition from the balance sheet approach to the net cost approach (see FAM 595 C</w:t>
      </w:r>
      <w:r w:rsidR="00472AA9" w:rsidRPr="00E35569">
        <w:t xml:space="preserve">, </w:t>
      </w:r>
      <w:r w:rsidR="00537134" w:rsidRPr="00E35569">
        <w:t>e</w:t>
      </w:r>
      <w:r w:rsidR="00472AA9" w:rsidRPr="00E35569">
        <w:t>xample 1,</w:t>
      </w:r>
      <w:r w:rsidRPr="00E35569">
        <w:t xml:space="preserve"> </w:t>
      </w:r>
      <w:r w:rsidR="00537134" w:rsidRPr="00E35569">
        <w:t>t</w:t>
      </w:r>
      <w:r w:rsidR="00472AA9" w:rsidRPr="00E35569">
        <w:t xml:space="preserve">able I, </w:t>
      </w:r>
      <w:r w:rsidR="00BE1918" w:rsidRPr="00E35569">
        <w:t>a</w:t>
      </w:r>
      <w:r w:rsidR="00472AA9" w:rsidRPr="00E35569">
        <w:t>dj</w:t>
      </w:r>
      <w:r w:rsidR="008520CB" w:rsidRPr="00E35569">
        <w:t>ust</w:t>
      </w:r>
      <w:r w:rsidR="009D5943" w:rsidRPr="00E35569">
        <w:t>ing entry</w:t>
      </w:r>
      <w:r w:rsidR="00472AA9" w:rsidRPr="00E35569">
        <w:t xml:space="preserve"> 7</w:t>
      </w:r>
      <w:r w:rsidRPr="00E35569">
        <w:t>).</w:t>
      </w:r>
    </w:p>
    <w:p w14:paraId="7CF06705" w14:textId="46F300D1" w:rsidR="00396AD6" w:rsidRPr="00E35569" w:rsidRDefault="00396AD6" w:rsidP="00396AD6">
      <w:pPr>
        <w:pStyle w:val="StyleFAM-SubsectionArial11pt"/>
        <w:rPr>
          <w:rFonts w:cs="Arial"/>
        </w:rPr>
      </w:pPr>
      <w:r w:rsidRPr="00E35569">
        <w:rPr>
          <w:rFonts w:cs="Arial"/>
        </w:rPr>
        <w:t xml:space="preserve">The </w:t>
      </w:r>
      <w:r w:rsidR="00011CCB" w:rsidRPr="00E35569">
        <w:rPr>
          <w:rFonts w:cs="Arial"/>
        </w:rPr>
        <w:t xml:space="preserve">list of </w:t>
      </w:r>
      <w:r w:rsidRPr="00E35569">
        <w:rPr>
          <w:rFonts w:cs="Arial"/>
        </w:rPr>
        <w:t xml:space="preserve">adjusting entries </w:t>
      </w:r>
      <w:r w:rsidR="003570CD" w:rsidRPr="00E35569">
        <w:rPr>
          <w:rFonts w:cs="Arial"/>
        </w:rPr>
        <w:t xml:space="preserve">needed to correct the uncorrected misstatements </w:t>
      </w:r>
      <w:r w:rsidRPr="00E35569">
        <w:rPr>
          <w:rFonts w:cs="Arial"/>
        </w:rPr>
        <w:t xml:space="preserve">under the balance sheet approach and the adjustments to transition from the </w:t>
      </w:r>
      <w:r w:rsidRPr="00E35569">
        <w:rPr>
          <w:rFonts w:cs="Arial"/>
        </w:rPr>
        <w:lastRenderedPageBreak/>
        <w:t>balance sheet approach to the net cost approach would typically include the following information (see FAM 595 C, example 1, table I</w:t>
      </w:r>
      <w:r w:rsidR="00955A49" w:rsidRPr="00E35569">
        <w:rPr>
          <w:rFonts w:cs="Arial"/>
        </w:rPr>
        <w:t>)</w:t>
      </w:r>
      <w:r w:rsidRPr="00E35569">
        <w:rPr>
          <w:rFonts w:cs="Arial"/>
        </w:rPr>
        <w:t xml:space="preserve">: </w:t>
      </w:r>
    </w:p>
    <w:p w14:paraId="2DAD1913" w14:textId="77777777" w:rsidR="00396AD6" w:rsidRPr="00E35569" w:rsidRDefault="00396AD6" w:rsidP="00A53AD5">
      <w:pPr>
        <w:pStyle w:val="FAM-alpha-1"/>
        <w:numPr>
          <w:ilvl w:val="0"/>
          <w:numId w:val="91"/>
        </w:numPr>
      </w:pPr>
      <w:r w:rsidRPr="00E35569">
        <w:t>reference to an adjustment number or documentation reference;</w:t>
      </w:r>
    </w:p>
    <w:p w14:paraId="64A7BF7F" w14:textId="77777777" w:rsidR="00396AD6" w:rsidRPr="00E35569" w:rsidRDefault="00396AD6" w:rsidP="00396AD6">
      <w:pPr>
        <w:pStyle w:val="FAM-alpha-1"/>
      </w:pPr>
      <w:r w:rsidRPr="00E35569">
        <w:t xml:space="preserve">whether the misstatement is factual, judgmental, or projected; </w:t>
      </w:r>
    </w:p>
    <w:p w14:paraId="126A63ED" w14:textId="77777777" w:rsidR="00396AD6" w:rsidRPr="00E35569" w:rsidRDefault="00396AD6" w:rsidP="00396AD6">
      <w:pPr>
        <w:pStyle w:val="FAM-alpha-1"/>
      </w:pPr>
      <w:r w:rsidRPr="00E35569">
        <w:t xml:space="preserve">description of the adjustment; </w:t>
      </w:r>
    </w:p>
    <w:p w14:paraId="16882715" w14:textId="683897C7" w:rsidR="00396AD6" w:rsidRPr="00E35569" w:rsidRDefault="00396AD6" w:rsidP="00396AD6">
      <w:pPr>
        <w:pStyle w:val="FAM-alpha-1"/>
      </w:pPr>
      <w:r w:rsidRPr="00E35569">
        <w:rPr>
          <w:i/>
          <w:iCs/>
        </w:rPr>
        <w:t xml:space="preserve">U.S. </w:t>
      </w:r>
      <w:r w:rsidR="00955A49" w:rsidRPr="00E35569">
        <w:rPr>
          <w:i/>
          <w:iCs/>
        </w:rPr>
        <w:t>Standard General Ledger</w:t>
      </w:r>
      <w:r w:rsidR="00955A49" w:rsidRPr="00E35569">
        <w:t xml:space="preserve"> </w:t>
      </w:r>
      <w:r w:rsidRPr="00E35569">
        <w:t xml:space="preserve">(USSGL) account numbers and line items affected in the entity’s financial statements; </w:t>
      </w:r>
    </w:p>
    <w:p w14:paraId="22BAD064" w14:textId="77777777" w:rsidR="00396AD6" w:rsidRPr="00E35569" w:rsidRDefault="00396AD6" w:rsidP="00396AD6">
      <w:pPr>
        <w:pStyle w:val="FAM-alpha-1"/>
      </w:pPr>
      <w:r w:rsidRPr="00E35569">
        <w:t>indication of whether each USSGL/line item affected is a federal intragovernmental (F) or a nonfederal public account (N); and</w:t>
      </w:r>
    </w:p>
    <w:p w14:paraId="23FCA1C8" w14:textId="03E447B9" w:rsidR="00396AD6" w:rsidRPr="00E35569" w:rsidRDefault="00396AD6" w:rsidP="00396AD6">
      <w:pPr>
        <w:pStyle w:val="FAM-alpha-1"/>
      </w:pPr>
      <w:r w:rsidRPr="00E35569">
        <w:t>amount</w:t>
      </w:r>
      <w:r w:rsidR="00955A49" w:rsidRPr="00E35569">
        <w:t>s</w:t>
      </w:r>
      <w:r w:rsidRPr="00E35569">
        <w:t xml:space="preserve"> of the debit and credit.</w:t>
      </w:r>
    </w:p>
    <w:p w14:paraId="1F8998F2" w14:textId="6177BF78" w:rsidR="00D96792" w:rsidRPr="00E35569" w:rsidRDefault="00B52B60" w:rsidP="00396AD6">
      <w:pPr>
        <w:pStyle w:val="FAM-Subsection"/>
        <w:rPr>
          <w:rFonts w:cs="Arial"/>
        </w:rPr>
      </w:pPr>
      <w:r w:rsidRPr="00E35569">
        <w:rPr>
          <w:rFonts w:cs="Arial"/>
        </w:rPr>
        <w:t xml:space="preserve">The auditor should </w:t>
      </w:r>
      <w:r w:rsidR="00396AD6" w:rsidRPr="00E35569">
        <w:rPr>
          <w:rFonts w:cs="Arial"/>
        </w:rPr>
        <w:t>prepare</w:t>
      </w:r>
      <w:r w:rsidRPr="00E35569">
        <w:rPr>
          <w:rFonts w:cs="Arial"/>
        </w:rPr>
        <w:t xml:space="preserve"> a SUM or equivalent documentation (AU-C 450.12b) based on the list of adjusting entries</w:t>
      </w:r>
      <w:r w:rsidR="003570CD" w:rsidRPr="00E35569">
        <w:rPr>
          <w:rFonts w:cs="Arial"/>
        </w:rPr>
        <w:t xml:space="preserve"> needed to correct the uncorrected misstatements</w:t>
      </w:r>
      <w:r w:rsidRPr="00E35569">
        <w:rPr>
          <w:rFonts w:cs="Arial"/>
        </w:rPr>
        <w:t xml:space="preserve"> </w:t>
      </w:r>
      <w:r w:rsidR="00D96792" w:rsidRPr="00E35569">
        <w:rPr>
          <w:rFonts w:cs="Arial"/>
        </w:rPr>
        <w:t>to show the financial statement effect of the uncorrected misstatements under both the balance sheet and net cost approaches</w:t>
      </w:r>
      <w:r w:rsidR="00D96792" w:rsidRPr="00E35569" w:rsidDel="00D96792">
        <w:rPr>
          <w:rFonts w:cs="Arial"/>
        </w:rPr>
        <w:t xml:space="preserve"> </w:t>
      </w:r>
      <w:r w:rsidRPr="00E35569">
        <w:rPr>
          <w:rFonts w:cs="Arial"/>
        </w:rPr>
        <w:t>(see FAM 595 C, example 1, table II)</w:t>
      </w:r>
      <w:r w:rsidR="00537E71" w:rsidRPr="00E35569">
        <w:rPr>
          <w:rFonts w:cs="Arial"/>
        </w:rPr>
        <w:t>.</w:t>
      </w:r>
      <w:r w:rsidR="00D12E37" w:rsidRPr="00E35569">
        <w:rPr>
          <w:rFonts w:cs="Arial"/>
        </w:rPr>
        <w:t xml:space="preserve"> </w:t>
      </w:r>
    </w:p>
    <w:p w14:paraId="4E24A82C" w14:textId="0C2EFB80" w:rsidR="00396AD6" w:rsidRPr="00E35569" w:rsidRDefault="00D96792" w:rsidP="00A2663B">
      <w:pPr>
        <w:pStyle w:val="FAM-Subsection"/>
        <w:rPr>
          <w:rFonts w:cs="Arial"/>
        </w:rPr>
      </w:pPr>
      <w:r w:rsidRPr="00E35569">
        <w:rPr>
          <w:rFonts w:cs="Arial"/>
        </w:rPr>
        <w:t>T</w:t>
      </w:r>
      <w:r w:rsidR="00396AD6" w:rsidRPr="00E35569">
        <w:rPr>
          <w:rFonts w:cs="Arial"/>
        </w:rPr>
        <w:t xml:space="preserve">he auditor enters the adjusting entries </w:t>
      </w:r>
      <w:r w:rsidR="003570CD" w:rsidRPr="00E35569">
        <w:rPr>
          <w:rFonts w:cs="Arial"/>
        </w:rPr>
        <w:t xml:space="preserve">needed to correct the uncorrected misstatements </w:t>
      </w:r>
      <w:r w:rsidR="00396AD6" w:rsidRPr="00E35569">
        <w:rPr>
          <w:rFonts w:cs="Arial"/>
        </w:rPr>
        <w:t xml:space="preserve">under the balance sheet approach and the adjustments to transition from the balance sheet approach to the net cost approach on the SUM. These entries are entered in the following columns as shown on </w:t>
      </w:r>
      <w:r w:rsidR="007F5427" w:rsidRPr="00E35569">
        <w:rPr>
          <w:rFonts w:cs="Arial"/>
        </w:rPr>
        <w:t xml:space="preserve">the illustrative example in </w:t>
      </w:r>
      <w:r w:rsidR="00396AD6" w:rsidRPr="00E35569">
        <w:rPr>
          <w:rFonts w:cs="Arial"/>
        </w:rPr>
        <w:t xml:space="preserve">FAM 595 C, example 1, table </w:t>
      </w:r>
      <w:r w:rsidR="007F5427" w:rsidRPr="00E35569">
        <w:rPr>
          <w:rFonts w:cs="Arial"/>
        </w:rPr>
        <w:t>I</w:t>
      </w:r>
      <w:r w:rsidR="00396AD6" w:rsidRPr="00E35569">
        <w:rPr>
          <w:rFonts w:cs="Arial"/>
        </w:rPr>
        <w:t xml:space="preserve">I. </w:t>
      </w:r>
    </w:p>
    <w:p w14:paraId="6F547E51" w14:textId="77777777" w:rsidR="00396AD6" w:rsidRPr="00E35569" w:rsidRDefault="00396AD6" w:rsidP="00A53AD5">
      <w:pPr>
        <w:pStyle w:val="FAM-Subsection"/>
        <w:numPr>
          <w:ilvl w:val="0"/>
          <w:numId w:val="97"/>
        </w:numPr>
        <w:ind w:left="1800"/>
        <w:rPr>
          <w:rFonts w:cs="Arial"/>
        </w:rPr>
      </w:pPr>
      <w:r w:rsidRPr="00E35569">
        <w:rPr>
          <w:rFonts w:cs="Arial"/>
        </w:rPr>
        <w:t>The misstatements under the balance sheet approach are entered in column 4.</w:t>
      </w:r>
    </w:p>
    <w:p w14:paraId="177EDD91" w14:textId="6CA4576E" w:rsidR="00396AD6" w:rsidRPr="00E35569" w:rsidRDefault="00396AD6" w:rsidP="00A53AD5">
      <w:pPr>
        <w:pStyle w:val="FAM-Subsection"/>
        <w:numPr>
          <w:ilvl w:val="0"/>
          <w:numId w:val="97"/>
        </w:numPr>
        <w:ind w:left="1800"/>
        <w:rPr>
          <w:rFonts w:cs="Arial"/>
        </w:rPr>
      </w:pPr>
      <w:r w:rsidRPr="00E35569">
        <w:rPr>
          <w:rFonts w:cs="Arial"/>
        </w:rPr>
        <w:t>The adjustments to transition from the balance sheet approach to the net cost approach are entered in column 7.</w:t>
      </w:r>
    </w:p>
    <w:p w14:paraId="7D13F282" w14:textId="34284074" w:rsidR="00E509C2" w:rsidRPr="00E35569" w:rsidRDefault="00396AD6" w:rsidP="00E509C2">
      <w:pPr>
        <w:pStyle w:val="FAM-Subsection"/>
        <w:numPr>
          <w:ilvl w:val="0"/>
          <w:numId w:val="0"/>
        </w:numPr>
        <w:ind w:left="1440"/>
        <w:rPr>
          <w:rFonts w:cs="Arial"/>
        </w:rPr>
      </w:pPr>
      <w:r w:rsidRPr="00E35569">
        <w:rPr>
          <w:rFonts w:cs="Arial"/>
        </w:rPr>
        <w:t>The auditor then completes the other columns on the SUM to show the adjusted line item balances under the balance sheet approach in column 5 and the adjusted line item balances under the net cost approach in column 8. The auditor also completes the related information on the statement of changes in net position, including the effect of the adjustments on the balance sheet and statement of net cost.</w:t>
      </w:r>
      <w:r w:rsidR="007F5427" w:rsidRPr="00E35569">
        <w:rPr>
          <w:rFonts w:cs="Arial"/>
        </w:rPr>
        <w:t xml:space="preserve"> While not presented in the illustrative example in FAM 595 C, example 1, table II, the auditor should also consider the budgetary effects of the misstatements on the statement of budgetary resources, such as the need to record an obligation.</w:t>
      </w:r>
      <w:r w:rsidR="004C02F1" w:rsidRPr="00E35569">
        <w:rPr>
          <w:rFonts w:cs="Arial"/>
        </w:rPr>
        <w:t xml:space="preserve"> </w:t>
      </w:r>
    </w:p>
    <w:p w14:paraId="765A7926" w14:textId="2D83FAA8" w:rsidR="004C02F1" w:rsidRPr="00E35569" w:rsidRDefault="00E509C2" w:rsidP="00E509C2">
      <w:pPr>
        <w:pStyle w:val="FAM-Subsection"/>
        <w:rPr>
          <w:rFonts w:cs="Arial"/>
        </w:rPr>
      </w:pPr>
      <w:r w:rsidRPr="00E35569">
        <w:rPr>
          <w:rFonts w:cs="Arial"/>
        </w:rPr>
        <w:t xml:space="preserve">The </w:t>
      </w:r>
      <w:r w:rsidR="004C02F1" w:rsidRPr="00E35569">
        <w:rPr>
          <w:rFonts w:cs="Arial"/>
        </w:rPr>
        <w:t xml:space="preserve">auditor should also consider and document the effects </w:t>
      </w:r>
      <w:r w:rsidR="00D25563" w:rsidRPr="00E35569">
        <w:rPr>
          <w:rFonts w:cs="Arial"/>
        </w:rPr>
        <w:t xml:space="preserve">(other than clearly trivial) </w:t>
      </w:r>
      <w:r w:rsidR="004C02F1" w:rsidRPr="00E35569">
        <w:rPr>
          <w:rFonts w:cs="Arial"/>
        </w:rPr>
        <w:t>of uncorrected misstatements (including omissions) on the notes to the entity’s financial statements on a quantitative and qualitative basis. Such information related to the notes would typically include the note number, note name, and a description of the misstatement (see FAM 595 C, example 1, table III)</w:t>
      </w:r>
      <w:r w:rsidR="00D25563" w:rsidRPr="00E35569">
        <w:rPr>
          <w:rFonts w:cs="Arial"/>
        </w:rPr>
        <w:t>.</w:t>
      </w:r>
    </w:p>
    <w:p w14:paraId="332B2B48" w14:textId="42DB33AA" w:rsidR="00AA14BC" w:rsidRPr="00E35569" w:rsidRDefault="00BF2E87" w:rsidP="004D37B1">
      <w:pPr>
        <w:pStyle w:val="FAM-Subsection"/>
        <w:rPr>
          <w:rFonts w:cs="Arial"/>
        </w:rPr>
      </w:pPr>
      <w:r w:rsidRPr="00E35569">
        <w:rPr>
          <w:rFonts w:cs="Arial"/>
        </w:rPr>
        <w:t>As discussed in FAM 540.</w:t>
      </w:r>
      <w:r w:rsidR="00956AEE" w:rsidRPr="00E35569">
        <w:rPr>
          <w:rFonts w:cs="Arial"/>
        </w:rPr>
        <w:t>14</w:t>
      </w:r>
      <w:r w:rsidRPr="00E35569">
        <w:rPr>
          <w:rFonts w:cs="Arial"/>
        </w:rPr>
        <w:t>, t</w:t>
      </w:r>
      <w:r w:rsidR="00C42C26" w:rsidRPr="00E35569">
        <w:rPr>
          <w:rFonts w:cs="Arial"/>
        </w:rPr>
        <w:t xml:space="preserve">he auditor should communicate the uncorrected misstatements accumulated </w:t>
      </w:r>
      <w:r w:rsidR="00597A22" w:rsidRPr="00E35569">
        <w:rPr>
          <w:rFonts w:cs="Arial"/>
        </w:rPr>
        <w:t>o</w:t>
      </w:r>
      <w:r w:rsidR="00C42C26" w:rsidRPr="00E35569">
        <w:rPr>
          <w:rFonts w:cs="Arial"/>
        </w:rPr>
        <w:t xml:space="preserve">n </w:t>
      </w:r>
      <w:r w:rsidR="00597A22" w:rsidRPr="00E35569">
        <w:rPr>
          <w:rFonts w:cs="Arial"/>
        </w:rPr>
        <w:t xml:space="preserve">the </w:t>
      </w:r>
      <w:r w:rsidR="00C42C26" w:rsidRPr="00E35569">
        <w:rPr>
          <w:rFonts w:cs="Arial"/>
        </w:rPr>
        <w:t xml:space="preserve">SUM with management. Management is responsible for determining whether the uncorrected misstatements on the SUM are material, individually or in the aggregate, to the entity’s financial statements under </w:t>
      </w:r>
      <w:r w:rsidRPr="00E35569">
        <w:rPr>
          <w:rFonts w:cs="Arial"/>
        </w:rPr>
        <w:t xml:space="preserve">either </w:t>
      </w:r>
      <w:r w:rsidR="00C42C26" w:rsidRPr="00E35569">
        <w:rPr>
          <w:rFonts w:cs="Arial"/>
        </w:rPr>
        <w:t xml:space="preserve">the net cost or balance sheet approach and whether to make any further adjustments to the financial statements. </w:t>
      </w:r>
      <w:r w:rsidR="007F5427" w:rsidRPr="00E35569">
        <w:rPr>
          <w:rFonts w:cs="Arial"/>
          <w:szCs w:val="22"/>
        </w:rPr>
        <w:t xml:space="preserve">If management </w:t>
      </w:r>
      <w:r w:rsidR="003F4EF6" w:rsidRPr="00E35569">
        <w:rPr>
          <w:rFonts w:cs="Arial"/>
          <w:szCs w:val="22"/>
        </w:rPr>
        <w:t>make</w:t>
      </w:r>
      <w:r w:rsidR="00305CC9" w:rsidRPr="00E35569">
        <w:rPr>
          <w:rFonts w:cs="Arial"/>
          <w:szCs w:val="22"/>
        </w:rPr>
        <w:t>s</w:t>
      </w:r>
      <w:r w:rsidR="003F4EF6" w:rsidRPr="00E35569">
        <w:rPr>
          <w:rFonts w:cs="Arial"/>
          <w:szCs w:val="22"/>
        </w:rPr>
        <w:t xml:space="preserve"> any further </w:t>
      </w:r>
      <w:r w:rsidR="003F4EF6" w:rsidRPr="00E35569">
        <w:rPr>
          <w:rFonts w:cs="Arial"/>
          <w:szCs w:val="22"/>
        </w:rPr>
        <w:lastRenderedPageBreak/>
        <w:t>adjustments</w:t>
      </w:r>
      <w:r w:rsidR="00305CC9" w:rsidRPr="00E35569">
        <w:rPr>
          <w:rFonts w:cs="Arial"/>
          <w:szCs w:val="22"/>
        </w:rPr>
        <w:t xml:space="preserve"> to </w:t>
      </w:r>
      <w:r w:rsidR="00351C32" w:rsidRPr="00E35569">
        <w:rPr>
          <w:rFonts w:cs="Arial"/>
          <w:szCs w:val="22"/>
        </w:rPr>
        <w:t xml:space="preserve">correct the </w:t>
      </w:r>
      <w:r w:rsidR="00305CC9" w:rsidRPr="00E35569">
        <w:rPr>
          <w:rFonts w:cs="Arial"/>
          <w:szCs w:val="22"/>
        </w:rPr>
        <w:t xml:space="preserve">misstatements accumulated </w:t>
      </w:r>
      <w:r w:rsidRPr="00E35569">
        <w:rPr>
          <w:rFonts w:cs="Arial"/>
          <w:szCs w:val="22"/>
        </w:rPr>
        <w:t>o</w:t>
      </w:r>
      <w:r w:rsidR="00351C32" w:rsidRPr="00E35569">
        <w:rPr>
          <w:rFonts w:cs="Arial"/>
          <w:szCs w:val="22"/>
        </w:rPr>
        <w:t xml:space="preserve">n </w:t>
      </w:r>
      <w:r w:rsidR="008B4E16" w:rsidRPr="00E35569">
        <w:rPr>
          <w:rFonts w:cs="Arial"/>
          <w:szCs w:val="22"/>
        </w:rPr>
        <w:t xml:space="preserve">the </w:t>
      </w:r>
      <w:r w:rsidR="00305CC9" w:rsidRPr="00E35569">
        <w:rPr>
          <w:rFonts w:cs="Arial"/>
          <w:szCs w:val="22"/>
        </w:rPr>
        <w:t>SUM</w:t>
      </w:r>
      <w:r w:rsidR="003F4EF6" w:rsidRPr="00E35569">
        <w:rPr>
          <w:rFonts w:cs="Arial"/>
          <w:szCs w:val="22"/>
        </w:rPr>
        <w:t>,</w:t>
      </w:r>
      <w:r w:rsidR="007F5427" w:rsidRPr="00E35569">
        <w:rPr>
          <w:rFonts w:cs="Arial"/>
          <w:szCs w:val="22"/>
        </w:rPr>
        <w:t xml:space="preserve"> the auditor should update </w:t>
      </w:r>
      <w:r w:rsidR="008B4E16" w:rsidRPr="00E35569">
        <w:rPr>
          <w:rFonts w:cs="Arial"/>
          <w:szCs w:val="22"/>
        </w:rPr>
        <w:t xml:space="preserve">the </w:t>
      </w:r>
      <w:r w:rsidR="003F4EF6" w:rsidRPr="00E35569">
        <w:rPr>
          <w:rFonts w:cs="Arial"/>
          <w:szCs w:val="22"/>
        </w:rPr>
        <w:t xml:space="preserve">(1) list of </w:t>
      </w:r>
      <w:r w:rsidR="007F5427" w:rsidRPr="00E35569">
        <w:rPr>
          <w:rFonts w:cs="Arial"/>
          <w:szCs w:val="22"/>
        </w:rPr>
        <w:t>adjusting entries</w:t>
      </w:r>
      <w:r w:rsidR="003570CD" w:rsidRPr="00E35569">
        <w:rPr>
          <w:rFonts w:cs="Arial"/>
        </w:rPr>
        <w:t xml:space="preserve"> needed to correct the uncorrected misstatements</w:t>
      </w:r>
      <w:r w:rsidR="007F5427" w:rsidRPr="00E35569">
        <w:rPr>
          <w:rFonts w:cs="Arial"/>
          <w:szCs w:val="22"/>
        </w:rPr>
        <w:t xml:space="preserve"> to accumulate only </w:t>
      </w:r>
      <w:r w:rsidR="00AA5CC9" w:rsidRPr="00E35569">
        <w:rPr>
          <w:rFonts w:cs="Arial"/>
          <w:szCs w:val="22"/>
        </w:rPr>
        <w:t>those</w:t>
      </w:r>
      <w:r w:rsidR="007F5427" w:rsidRPr="00E35569">
        <w:rPr>
          <w:rFonts w:cs="Arial"/>
          <w:szCs w:val="22"/>
        </w:rPr>
        <w:t xml:space="preserve"> that remain uncorrected</w:t>
      </w:r>
      <w:r w:rsidR="003F4EF6" w:rsidRPr="00E35569">
        <w:rPr>
          <w:rFonts w:cs="Arial"/>
          <w:szCs w:val="22"/>
        </w:rPr>
        <w:t>,</w:t>
      </w:r>
      <w:r w:rsidR="007F5427" w:rsidRPr="00E35569">
        <w:rPr>
          <w:rFonts w:cs="Arial"/>
          <w:szCs w:val="22"/>
        </w:rPr>
        <w:t xml:space="preserve"> </w:t>
      </w:r>
      <w:r w:rsidR="003F4EF6" w:rsidRPr="00E35569">
        <w:rPr>
          <w:rFonts w:cs="Arial"/>
          <w:szCs w:val="22"/>
        </w:rPr>
        <w:t>(2)</w:t>
      </w:r>
      <w:r w:rsidR="008B4E16" w:rsidRPr="00E35569">
        <w:rPr>
          <w:rFonts w:cs="Arial"/>
          <w:szCs w:val="22"/>
        </w:rPr>
        <w:t xml:space="preserve"> </w:t>
      </w:r>
      <w:r w:rsidR="007F5427" w:rsidRPr="00E35569">
        <w:rPr>
          <w:rFonts w:cs="Arial"/>
          <w:szCs w:val="22"/>
        </w:rPr>
        <w:t>SUM</w:t>
      </w:r>
      <w:r w:rsidR="003F4EF6" w:rsidRPr="00E35569">
        <w:rPr>
          <w:rFonts w:cs="Arial"/>
          <w:szCs w:val="22"/>
        </w:rPr>
        <w:t xml:space="preserve">, and (3) </w:t>
      </w:r>
      <w:r w:rsidR="004C02F1" w:rsidRPr="00E35569">
        <w:rPr>
          <w:rFonts w:cs="Arial"/>
        </w:rPr>
        <w:t>summary of corrected misstatements</w:t>
      </w:r>
      <w:r w:rsidR="008B4E16" w:rsidRPr="00E35569">
        <w:rPr>
          <w:rFonts w:cs="Arial"/>
        </w:rPr>
        <w:t xml:space="preserve"> (see FAM 595 C.13</w:t>
      </w:r>
      <w:r w:rsidR="00A01E5E" w:rsidRPr="00E35569">
        <w:rPr>
          <w:rFonts w:cs="Arial"/>
        </w:rPr>
        <w:t>–</w:t>
      </w:r>
      <w:r w:rsidR="008B4E16" w:rsidRPr="00E35569">
        <w:rPr>
          <w:rFonts w:cs="Arial"/>
        </w:rPr>
        <w:t>.14</w:t>
      </w:r>
      <w:r w:rsidR="00DD1654" w:rsidRPr="00E35569">
        <w:rPr>
          <w:rFonts w:cs="Arial"/>
        </w:rPr>
        <w:t xml:space="preserve"> below</w:t>
      </w:r>
      <w:r w:rsidR="008B4E16" w:rsidRPr="00E35569">
        <w:rPr>
          <w:rFonts w:cs="Arial"/>
        </w:rPr>
        <w:t>)</w:t>
      </w:r>
      <w:r w:rsidR="003F4EF6" w:rsidRPr="00E35569">
        <w:rPr>
          <w:rFonts w:cs="Arial"/>
        </w:rPr>
        <w:t>.</w:t>
      </w:r>
      <w:r w:rsidR="004C02F1" w:rsidRPr="00E35569">
        <w:rPr>
          <w:rFonts w:cs="Arial"/>
        </w:rPr>
        <w:t xml:space="preserve"> </w:t>
      </w:r>
      <w:r w:rsidR="00AA14BC" w:rsidRPr="00E35569">
        <w:rPr>
          <w:rFonts w:cs="Arial"/>
        </w:rPr>
        <w:t>I</w:t>
      </w:r>
      <w:r w:rsidR="00FB4B13" w:rsidRPr="00E35569">
        <w:rPr>
          <w:rFonts w:cs="Arial"/>
        </w:rPr>
        <w:t xml:space="preserve">n </w:t>
      </w:r>
      <w:r w:rsidR="00A76491" w:rsidRPr="00E35569">
        <w:rPr>
          <w:rFonts w:cs="Arial"/>
        </w:rPr>
        <w:t xml:space="preserve">the illustrative example in </w:t>
      </w:r>
      <w:r w:rsidR="00FB4B13" w:rsidRPr="00E35569">
        <w:rPr>
          <w:rFonts w:cs="Arial"/>
        </w:rPr>
        <w:t>FAM 595 C, example</w:t>
      </w:r>
      <w:r w:rsidR="00AA14BC" w:rsidRPr="00E35569">
        <w:rPr>
          <w:rFonts w:cs="Arial"/>
        </w:rPr>
        <w:t>s</w:t>
      </w:r>
      <w:r w:rsidR="00FB4B13" w:rsidRPr="00E35569">
        <w:rPr>
          <w:rFonts w:cs="Arial"/>
        </w:rPr>
        <w:t xml:space="preserve"> 1</w:t>
      </w:r>
      <w:r w:rsidR="00AA14BC" w:rsidRPr="00E35569">
        <w:rPr>
          <w:rFonts w:cs="Arial"/>
        </w:rPr>
        <w:t xml:space="preserve"> and 2</w:t>
      </w:r>
      <w:r w:rsidR="00FB4B13" w:rsidRPr="00E35569">
        <w:rPr>
          <w:rFonts w:cs="Arial"/>
        </w:rPr>
        <w:t>, management has declined to record adjusting entries 1 through 4, 6, and 7,</w:t>
      </w:r>
      <w:r w:rsidR="00AA14BC" w:rsidRPr="00E35569">
        <w:rPr>
          <w:rFonts w:cs="Arial"/>
        </w:rPr>
        <w:t xml:space="preserve"> and declined to correct note 17</w:t>
      </w:r>
      <w:r w:rsidR="00FB4B13" w:rsidRPr="00E35569">
        <w:rPr>
          <w:rFonts w:cs="Arial"/>
        </w:rPr>
        <w:t xml:space="preserve"> because management has determined that they are immaterial to the financial statements.</w:t>
      </w:r>
      <w:r w:rsidR="00AA14BC" w:rsidRPr="00E35569">
        <w:rPr>
          <w:rFonts w:cs="Arial"/>
        </w:rPr>
        <w:t xml:space="preserve"> </w:t>
      </w:r>
      <w:r w:rsidR="00A76491" w:rsidRPr="00E35569">
        <w:rPr>
          <w:rFonts w:cs="Arial"/>
        </w:rPr>
        <w:t>M</w:t>
      </w:r>
      <w:r w:rsidR="00AA14BC" w:rsidRPr="00E35569">
        <w:rPr>
          <w:rFonts w:cs="Arial"/>
        </w:rPr>
        <w:t>anagement has agreed to record adjusting entry 5 and correct notes 10 and 19</w:t>
      </w:r>
      <w:r w:rsidR="008B4E16" w:rsidRPr="00E35569">
        <w:rPr>
          <w:rFonts w:cs="Arial"/>
        </w:rPr>
        <w:t xml:space="preserve"> </w:t>
      </w:r>
      <w:r w:rsidR="00AA14BC" w:rsidRPr="00E35569">
        <w:rPr>
          <w:rFonts w:cs="Arial"/>
        </w:rPr>
        <w:t xml:space="preserve">because management has determined that they are material to the financial statements. </w:t>
      </w:r>
    </w:p>
    <w:p w14:paraId="641C68F7" w14:textId="48795734" w:rsidR="004C02F1" w:rsidRPr="00E35569" w:rsidRDefault="004C02F1" w:rsidP="004C02F1">
      <w:pPr>
        <w:pStyle w:val="StyleFAM-SubsectionArial11pt"/>
        <w:rPr>
          <w:rFonts w:cs="Arial"/>
        </w:rPr>
      </w:pPr>
      <w:r w:rsidRPr="00E35569">
        <w:rPr>
          <w:rFonts w:cs="Arial"/>
        </w:rPr>
        <w:t xml:space="preserve">The auditor should </w:t>
      </w:r>
      <w:r w:rsidR="00A76491" w:rsidRPr="00E35569">
        <w:rPr>
          <w:rFonts w:cs="Arial"/>
        </w:rPr>
        <w:t>provide</w:t>
      </w:r>
      <w:r w:rsidRPr="00E35569">
        <w:rPr>
          <w:rFonts w:cs="Arial"/>
        </w:rPr>
        <w:t xml:space="preserve"> the final SUM (see FAM 595 C, example </w:t>
      </w:r>
      <w:r w:rsidR="00AA14BC" w:rsidRPr="00E35569">
        <w:rPr>
          <w:rFonts w:cs="Arial"/>
        </w:rPr>
        <w:t>1</w:t>
      </w:r>
      <w:r w:rsidRPr="00E35569">
        <w:rPr>
          <w:rFonts w:cs="Arial"/>
        </w:rPr>
        <w:t xml:space="preserve">), including any </w:t>
      </w:r>
      <w:r w:rsidR="00AA14BC" w:rsidRPr="00E35569">
        <w:rPr>
          <w:rFonts w:cs="Arial"/>
        </w:rPr>
        <w:t xml:space="preserve">uncorrected </w:t>
      </w:r>
      <w:r w:rsidRPr="00E35569">
        <w:rPr>
          <w:rFonts w:cs="Arial"/>
        </w:rPr>
        <w:t xml:space="preserve">misstatements </w:t>
      </w:r>
      <w:r w:rsidR="00A76491" w:rsidRPr="00E35569">
        <w:rPr>
          <w:rFonts w:cs="Arial"/>
        </w:rPr>
        <w:t>on</w:t>
      </w:r>
      <w:r w:rsidRPr="00E35569">
        <w:rPr>
          <w:rFonts w:cs="Arial"/>
        </w:rPr>
        <w:t xml:space="preserve"> the notes to the financial statements, without the auditor’s calculations, evaluation, and conclusion, to </w:t>
      </w:r>
      <w:r w:rsidR="00A76491" w:rsidRPr="00E35569">
        <w:rPr>
          <w:rFonts w:cs="Arial"/>
        </w:rPr>
        <w:t xml:space="preserve">management </w:t>
      </w:r>
      <w:r w:rsidR="003F4EF6" w:rsidRPr="00E35569">
        <w:rPr>
          <w:rFonts w:cs="Arial"/>
        </w:rPr>
        <w:t>as an</w:t>
      </w:r>
      <w:r w:rsidR="00A76491" w:rsidRPr="00E35569">
        <w:rPr>
          <w:rFonts w:cs="Arial"/>
        </w:rPr>
        <w:t xml:space="preserve"> attachment to </w:t>
      </w:r>
      <w:r w:rsidRPr="00E35569">
        <w:rPr>
          <w:rFonts w:cs="Arial"/>
        </w:rPr>
        <w:t>the management representation letter, as discussed in FAM 1001.</w:t>
      </w:r>
    </w:p>
    <w:p w14:paraId="5444F833" w14:textId="5A2D06F7" w:rsidR="008B4E16" w:rsidRPr="00E35569" w:rsidRDefault="008B4E16" w:rsidP="008B4E16">
      <w:pPr>
        <w:pStyle w:val="FAM-Subsection"/>
      </w:pPr>
      <w:r w:rsidRPr="00E35569">
        <w:t>The SUM should include management’s conclusion about whether uncorrected misstatements are material, individually or in the aggregate, and the basis for that conclusion (including consideration of the balance sheet and net cost approaches). The SUM should also include the auditor’s conclusion about whether uncorrected misstatements are material, individually or in the aggregate, and the basis for that conclusion (AU-C 450.12c). The auditor’s conclusion should include consideration of the balance sheet and net cost approaches. The SUM should also discuss any differences between management’s and the auditor’s conclusions and its effect on the audit conclusions or report</w:t>
      </w:r>
      <w:r w:rsidR="006165BE" w:rsidRPr="00E35569">
        <w:t xml:space="preserve">. The SUM should indicate that the auditor communicated the </w:t>
      </w:r>
      <w:r w:rsidR="00BF2E87" w:rsidRPr="00E35569">
        <w:t xml:space="preserve">effects of the </w:t>
      </w:r>
      <w:r w:rsidR="006165BE" w:rsidRPr="00E35569">
        <w:t xml:space="preserve">uncorrected misstatements </w:t>
      </w:r>
      <w:r w:rsidR="00BF2E87" w:rsidRPr="00E35569">
        <w:t xml:space="preserve">on the financial statements </w:t>
      </w:r>
      <w:r w:rsidR="006165BE" w:rsidRPr="00E35569">
        <w:t xml:space="preserve">with those charged with governance </w:t>
      </w:r>
      <w:r w:rsidRPr="00E35569">
        <w:t>(see FAM 595 C, example 1, table 2).</w:t>
      </w:r>
      <w:r w:rsidR="00403F55" w:rsidRPr="00E35569">
        <w:rPr>
          <w:rFonts w:cs="Arial"/>
          <w:szCs w:val="22"/>
        </w:rPr>
        <w:t xml:space="preserve"> </w:t>
      </w:r>
    </w:p>
    <w:p w14:paraId="60DF09BF" w14:textId="227093B5" w:rsidR="00DD1654" w:rsidRPr="00E35569" w:rsidRDefault="00DD1654" w:rsidP="00DD1654">
      <w:pPr>
        <w:pStyle w:val="FAMHeading3"/>
        <w:rPr>
          <w:rFonts w:cs="Arial"/>
          <w:szCs w:val="28"/>
        </w:rPr>
      </w:pPr>
      <w:r w:rsidRPr="00E35569">
        <w:rPr>
          <w:rFonts w:cs="Arial"/>
        </w:rPr>
        <w:t>Prepare Summary of Corrected Misstatements</w:t>
      </w:r>
    </w:p>
    <w:p w14:paraId="1FD6A234" w14:textId="06D039B1" w:rsidR="00921A94" w:rsidRPr="00E35569" w:rsidRDefault="00921A94" w:rsidP="00921A94">
      <w:pPr>
        <w:pStyle w:val="FAM-Subsection"/>
        <w:rPr>
          <w:rFonts w:cs="Arial"/>
        </w:rPr>
      </w:pPr>
      <w:r w:rsidRPr="00E35569">
        <w:rPr>
          <w:rFonts w:cs="Arial"/>
        </w:rPr>
        <w:t>The auditor should accumulate misstatements</w:t>
      </w:r>
      <w:r w:rsidR="00273515" w:rsidRPr="00E35569">
        <w:rPr>
          <w:rFonts w:cs="Arial"/>
        </w:rPr>
        <w:t xml:space="preserve"> for financial statement line items</w:t>
      </w:r>
      <w:r w:rsidRPr="00E35569">
        <w:rPr>
          <w:rFonts w:cs="Arial"/>
        </w:rPr>
        <w:t xml:space="preserve"> that the auditor has identified and management has corrected in the summary of corrected misstatements</w:t>
      </w:r>
      <w:r w:rsidR="00273515" w:rsidRPr="00E35569">
        <w:rPr>
          <w:rFonts w:cs="Arial"/>
        </w:rPr>
        <w:t xml:space="preserve">. The summary of corrected misstatements would typically include the information listed in FAM 595 C.06 </w:t>
      </w:r>
      <w:r w:rsidRPr="00E35569">
        <w:rPr>
          <w:rFonts w:cs="Arial"/>
        </w:rPr>
        <w:t>(see FAM 595 C, example 2</w:t>
      </w:r>
      <w:r w:rsidR="00273515" w:rsidRPr="00E35569">
        <w:rPr>
          <w:rFonts w:cs="Arial"/>
        </w:rPr>
        <w:t>, table I</w:t>
      </w:r>
      <w:r w:rsidRPr="00E35569">
        <w:rPr>
          <w:rFonts w:cs="Arial"/>
        </w:rPr>
        <w:t>)</w:t>
      </w:r>
      <w:r w:rsidR="00273515" w:rsidRPr="00E35569">
        <w:rPr>
          <w:rFonts w:cs="Arial"/>
        </w:rPr>
        <w:t>.</w:t>
      </w:r>
      <w:r w:rsidRPr="00E35569">
        <w:rPr>
          <w:rFonts w:cs="Arial"/>
        </w:rPr>
        <w:t xml:space="preserve"> </w:t>
      </w:r>
    </w:p>
    <w:p w14:paraId="02247025" w14:textId="3A502ABA" w:rsidR="00921A94" w:rsidRPr="00E35569" w:rsidRDefault="00921A94" w:rsidP="00921A94">
      <w:pPr>
        <w:pStyle w:val="FAM-Subsection"/>
        <w:rPr>
          <w:rFonts w:cs="Arial"/>
        </w:rPr>
      </w:pPr>
      <w:r w:rsidRPr="00E35569">
        <w:rPr>
          <w:rFonts w:cs="Arial"/>
        </w:rPr>
        <w:t xml:space="preserve">The auditor should also consider and document the effects (other than clearly trivial) of corrected misstatements on the notes to the entity’s financial statements on a quantitative and qualitative basis. Such information related to the notes would typically include the note number, note name, and a description of the misstatement (see FAM 595 C, example </w:t>
      </w:r>
      <w:r w:rsidR="00273515" w:rsidRPr="00E35569">
        <w:rPr>
          <w:rFonts w:cs="Arial"/>
        </w:rPr>
        <w:t>2</w:t>
      </w:r>
      <w:r w:rsidRPr="00E35569">
        <w:rPr>
          <w:rFonts w:cs="Arial"/>
        </w:rPr>
        <w:t>, table II).</w:t>
      </w:r>
    </w:p>
    <w:p w14:paraId="12BD8B09" w14:textId="5186C99A" w:rsidR="00E23E86" w:rsidRPr="00E35569" w:rsidRDefault="00E23E86" w:rsidP="00E509C2">
      <w:pPr>
        <w:pStyle w:val="StyleFAM-SubsectionArial11pt"/>
        <w:numPr>
          <w:ilvl w:val="0"/>
          <w:numId w:val="0"/>
        </w:numPr>
        <w:ind w:left="1440"/>
        <w:rPr>
          <w:rFonts w:cs="Arial"/>
        </w:rPr>
      </w:pPr>
      <w:r w:rsidRPr="00E35569">
        <w:rPr>
          <w:rFonts w:cs="Arial"/>
        </w:rPr>
        <w:br w:type="page"/>
      </w:r>
    </w:p>
    <w:p w14:paraId="483782E7" w14:textId="77777777" w:rsidR="00542905" w:rsidRPr="00E35569" w:rsidRDefault="00542905" w:rsidP="00FC14AB">
      <w:pPr>
        <w:pStyle w:val="FAMHeading3"/>
        <w:rPr>
          <w:rFonts w:cs="Arial"/>
          <w:szCs w:val="28"/>
        </w:rPr>
        <w:sectPr w:rsidR="00542905" w:rsidRPr="00E35569" w:rsidSect="00A70810">
          <w:headerReference w:type="default" r:id="rId57"/>
          <w:footerReference w:type="default" r:id="rId58"/>
          <w:footnotePr>
            <w:numRestart w:val="eachSect"/>
          </w:footnotePr>
          <w:endnotePr>
            <w:numFmt w:val="decimal"/>
          </w:endnotePr>
          <w:pgSz w:w="12240" w:h="15840" w:code="1"/>
          <w:pgMar w:top="1080" w:right="1440" w:bottom="1080" w:left="1080" w:header="720" w:footer="720" w:gutter="360"/>
          <w:pgNumType w:start="1"/>
          <w:cols w:space="720"/>
          <w:noEndnote/>
          <w:docGrid w:linePitch="326"/>
        </w:sectPr>
      </w:pPr>
    </w:p>
    <w:p w14:paraId="6E1FC414" w14:textId="04C5DB49" w:rsidR="00537134" w:rsidRPr="00E35569" w:rsidRDefault="00537134" w:rsidP="00537134">
      <w:pPr>
        <w:pStyle w:val="FAMHeading3"/>
        <w:spacing w:before="0"/>
        <w:rPr>
          <w:rFonts w:cs="Arial"/>
        </w:rPr>
      </w:pPr>
      <w:r w:rsidRPr="00E35569">
        <w:rPr>
          <w:rFonts w:cs="Arial"/>
        </w:rPr>
        <w:lastRenderedPageBreak/>
        <w:t xml:space="preserve">Example </w:t>
      </w:r>
      <w:r w:rsidR="0060618D" w:rsidRPr="00E35569">
        <w:rPr>
          <w:rFonts w:cs="Arial"/>
        </w:rPr>
        <w:t>1</w:t>
      </w:r>
      <w:r w:rsidRPr="00E35569">
        <w:rPr>
          <w:rFonts w:cs="Arial"/>
        </w:rPr>
        <w:t xml:space="preserve"> – </w:t>
      </w:r>
      <w:r w:rsidR="002D1663" w:rsidRPr="00E35569">
        <w:rPr>
          <w:rFonts w:cs="Arial"/>
        </w:rPr>
        <w:t xml:space="preserve">List of </w:t>
      </w:r>
      <w:r w:rsidRPr="00E35569">
        <w:rPr>
          <w:rFonts w:cs="Arial"/>
        </w:rPr>
        <w:t xml:space="preserve">Adjusting Entries </w:t>
      </w:r>
      <w:r w:rsidR="003570CD" w:rsidRPr="00E35569">
        <w:rPr>
          <w:rFonts w:cs="Arial"/>
        </w:rPr>
        <w:t xml:space="preserve">Needed to Correct the Uncorrected Misstatements </w:t>
      </w:r>
      <w:r w:rsidR="00AA14BC" w:rsidRPr="00E35569">
        <w:rPr>
          <w:rFonts w:cs="Arial"/>
        </w:rPr>
        <w:t>and Summary of Uncorrected Misstatements</w:t>
      </w:r>
    </w:p>
    <w:p w14:paraId="53B23856" w14:textId="3136F175" w:rsidR="00537134" w:rsidRPr="00E35569" w:rsidRDefault="0060618D" w:rsidP="00537134">
      <w:pPr>
        <w:ind w:left="360"/>
        <w:rPr>
          <w:rFonts w:cs="Arial"/>
          <w:sz w:val="16"/>
          <w:szCs w:val="18"/>
        </w:rPr>
      </w:pPr>
      <w:r w:rsidRPr="00E35569">
        <w:rPr>
          <w:rFonts w:cs="Arial"/>
          <w:sz w:val="16"/>
          <w:szCs w:val="16"/>
        </w:rPr>
        <w:t xml:space="preserve">Table I lists the </w:t>
      </w:r>
      <w:r w:rsidR="003570CD" w:rsidRPr="00E35569">
        <w:rPr>
          <w:rFonts w:cs="Arial"/>
          <w:sz w:val="16"/>
          <w:szCs w:val="16"/>
        </w:rPr>
        <w:t xml:space="preserve">adjusting entries needed to correct the </w:t>
      </w:r>
      <w:r w:rsidR="00AA14BC" w:rsidRPr="00E35569">
        <w:rPr>
          <w:rFonts w:cs="Arial"/>
          <w:sz w:val="16"/>
          <w:szCs w:val="16"/>
        </w:rPr>
        <w:t xml:space="preserve">uncorrected </w:t>
      </w:r>
      <w:r w:rsidRPr="00E35569">
        <w:rPr>
          <w:rFonts w:cs="Arial"/>
          <w:sz w:val="16"/>
          <w:szCs w:val="16"/>
        </w:rPr>
        <w:t>misstatements accumulated by the auditor (other than those that are clearly trivial) and includes the information listed in FAM 595 C.0</w:t>
      </w:r>
      <w:r w:rsidR="003570CD" w:rsidRPr="00E35569">
        <w:rPr>
          <w:rFonts w:cs="Arial"/>
          <w:sz w:val="16"/>
          <w:szCs w:val="16"/>
        </w:rPr>
        <w:t>6</w:t>
      </w:r>
      <w:r w:rsidRPr="00E35569">
        <w:rPr>
          <w:rFonts w:cs="Arial"/>
          <w:sz w:val="16"/>
          <w:szCs w:val="16"/>
        </w:rPr>
        <w:t xml:space="preserve">. </w:t>
      </w:r>
      <w:r w:rsidRPr="00E35569">
        <w:rPr>
          <w:rFonts w:cs="Arial"/>
          <w:color w:val="000000"/>
          <w:kern w:val="32"/>
          <w:sz w:val="16"/>
          <w:szCs w:val="16"/>
        </w:rPr>
        <w:t>Adj</w:t>
      </w:r>
      <w:r w:rsidRPr="00E35569">
        <w:rPr>
          <w:rFonts w:cs="Arial"/>
          <w:sz w:val="16"/>
          <w:szCs w:val="16"/>
        </w:rPr>
        <w:t>usting entries 6 and 7 illustrate the application of the balance sheet and net cost approaches as discussed in FAM 595 C.0</w:t>
      </w:r>
      <w:r w:rsidR="003570CD" w:rsidRPr="00E35569">
        <w:rPr>
          <w:rFonts w:cs="Arial"/>
          <w:sz w:val="16"/>
          <w:szCs w:val="16"/>
        </w:rPr>
        <w:t>5</w:t>
      </w:r>
      <w:r w:rsidRPr="00E35569">
        <w:rPr>
          <w:rFonts w:cs="Arial"/>
          <w:sz w:val="16"/>
          <w:szCs w:val="16"/>
        </w:rPr>
        <w:t xml:space="preserve">. </w:t>
      </w:r>
      <w:r w:rsidR="00537134" w:rsidRPr="00E35569">
        <w:rPr>
          <w:rFonts w:cs="Arial"/>
          <w:sz w:val="16"/>
          <w:szCs w:val="18"/>
        </w:rPr>
        <w:t>After discussions with management</w:t>
      </w:r>
      <w:r w:rsidR="002366F9" w:rsidRPr="00E35569">
        <w:rPr>
          <w:rFonts w:cs="Arial"/>
          <w:sz w:val="16"/>
          <w:szCs w:val="18"/>
        </w:rPr>
        <w:t xml:space="preserve">, the auditor </w:t>
      </w:r>
      <w:r w:rsidR="00AA14BC" w:rsidRPr="00E35569">
        <w:rPr>
          <w:rFonts w:cs="Arial"/>
          <w:sz w:val="16"/>
          <w:szCs w:val="18"/>
        </w:rPr>
        <w:t>finalizes</w:t>
      </w:r>
      <w:r w:rsidR="002366F9" w:rsidRPr="00E35569">
        <w:rPr>
          <w:rFonts w:cs="Arial"/>
          <w:sz w:val="16"/>
          <w:szCs w:val="18"/>
        </w:rPr>
        <w:t xml:space="preserve"> this table to include only</w:t>
      </w:r>
      <w:r w:rsidR="00537134" w:rsidRPr="00E35569">
        <w:rPr>
          <w:rFonts w:cs="Arial"/>
          <w:sz w:val="16"/>
          <w:szCs w:val="18"/>
        </w:rPr>
        <w:t xml:space="preserve"> misstatements that management has declined to correct</w:t>
      </w:r>
      <w:r w:rsidR="000D3BB4" w:rsidRPr="00E35569">
        <w:rPr>
          <w:rFonts w:cs="Arial"/>
          <w:sz w:val="16"/>
          <w:szCs w:val="18"/>
        </w:rPr>
        <w:t xml:space="preserve"> (s</w:t>
      </w:r>
      <w:r w:rsidR="00537134" w:rsidRPr="00E35569">
        <w:rPr>
          <w:rFonts w:cs="Arial"/>
          <w:sz w:val="16"/>
          <w:szCs w:val="18"/>
        </w:rPr>
        <w:t>ee FAM 595 C.</w:t>
      </w:r>
      <w:r w:rsidR="00DD1654" w:rsidRPr="00E35569">
        <w:rPr>
          <w:rFonts w:cs="Arial"/>
          <w:sz w:val="16"/>
          <w:szCs w:val="18"/>
        </w:rPr>
        <w:t>10</w:t>
      </w:r>
      <w:r w:rsidR="000D3BB4" w:rsidRPr="00E35569">
        <w:rPr>
          <w:rFonts w:cs="Arial"/>
          <w:sz w:val="16"/>
          <w:szCs w:val="18"/>
        </w:rPr>
        <w:t>)</w:t>
      </w:r>
      <w:r w:rsidR="00537134" w:rsidRPr="00E35569">
        <w:rPr>
          <w:rFonts w:cs="Arial"/>
          <w:sz w:val="16"/>
          <w:szCs w:val="18"/>
        </w:rPr>
        <w:t>.</w:t>
      </w:r>
      <w:r w:rsidR="000D3BB4" w:rsidRPr="00E35569">
        <w:rPr>
          <w:rFonts w:cs="Arial"/>
          <w:sz w:val="16"/>
          <w:szCs w:val="18"/>
        </w:rPr>
        <w:t xml:space="preserve"> In this example, management decided to record adjusting entry 5</w:t>
      </w:r>
      <w:r w:rsidR="00A73C88" w:rsidRPr="00E35569">
        <w:rPr>
          <w:rFonts w:cs="Arial"/>
          <w:sz w:val="16"/>
          <w:szCs w:val="18"/>
        </w:rPr>
        <w:t xml:space="preserve"> (see example 2)</w:t>
      </w:r>
      <w:r w:rsidR="000D3BB4" w:rsidRPr="00E35569">
        <w:rPr>
          <w:rFonts w:cs="Arial"/>
          <w:sz w:val="16"/>
          <w:szCs w:val="18"/>
        </w:rPr>
        <w:t xml:space="preserve"> and declined to record all other </w:t>
      </w:r>
      <w:r w:rsidR="00AA14BC" w:rsidRPr="00E35569">
        <w:rPr>
          <w:rFonts w:cs="Arial"/>
          <w:sz w:val="16"/>
          <w:szCs w:val="18"/>
        </w:rPr>
        <w:t xml:space="preserve">adjusting </w:t>
      </w:r>
      <w:r w:rsidR="000D3BB4" w:rsidRPr="00E35569">
        <w:rPr>
          <w:rFonts w:cs="Arial"/>
          <w:sz w:val="16"/>
          <w:szCs w:val="18"/>
        </w:rPr>
        <w:t>entries.</w:t>
      </w:r>
    </w:p>
    <w:p w14:paraId="77282BDB" w14:textId="02889372" w:rsidR="00537134" w:rsidRPr="00E35569" w:rsidRDefault="00537134" w:rsidP="00537134">
      <w:pPr>
        <w:ind w:left="360"/>
        <w:rPr>
          <w:rFonts w:cs="Arial"/>
          <w:b/>
          <w:sz w:val="18"/>
          <w:szCs w:val="18"/>
        </w:rPr>
      </w:pPr>
      <w:r w:rsidRPr="00E35569">
        <w:rPr>
          <w:rFonts w:cs="Arial"/>
          <w:b/>
          <w:sz w:val="18"/>
          <w:szCs w:val="20"/>
        </w:rPr>
        <w:t xml:space="preserve">Table I: </w:t>
      </w:r>
      <w:r w:rsidR="00CC034F" w:rsidRPr="00E35569">
        <w:rPr>
          <w:rFonts w:cs="Arial"/>
          <w:b/>
          <w:sz w:val="18"/>
          <w:szCs w:val="20"/>
        </w:rPr>
        <w:t xml:space="preserve">List of </w:t>
      </w:r>
      <w:r w:rsidRPr="00E35569">
        <w:rPr>
          <w:rFonts w:cs="Arial"/>
          <w:b/>
          <w:sz w:val="18"/>
          <w:szCs w:val="18"/>
        </w:rPr>
        <w:t xml:space="preserve">Adjusting Entries </w:t>
      </w:r>
      <w:r w:rsidR="003570CD" w:rsidRPr="00E35569">
        <w:rPr>
          <w:rFonts w:cs="Arial"/>
          <w:b/>
          <w:sz w:val="18"/>
          <w:szCs w:val="18"/>
        </w:rPr>
        <w:t xml:space="preserve">Needed </w:t>
      </w:r>
      <w:r w:rsidRPr="00E35569">
        <w:rPr>
          <w:rFonts w:cs="Arial"/>
          <w:b/>
          <w:sz w:val="18"/>
          <w:szCs w:val="18"/>
        </w:rPr>
        <w:t xml:space="preserve">to Correct </w:t>
      </w:r>
      <w:r w:rsidR="003570CD" w:rsidRPr="00E35569">
        <w:rPr>
          <w:rFonts w:cs="Arial"/>
          <w:b/>
          <w:sz w:val="18"/>
          <w:szCs w:val="18"/>
        </w:rPr>
        <w:t xml:space="preserve">the Uncorrected </w:t>
      </w:r>
      <w:r w:rsidRPr="00E35569">
        <w:rPr>
          <w:rFonts w:cs="Arial"/>
          <w:b/>
          <w:sz w:val="18"/>
          <w:szCs w:val="18"/>
        </w:rPr>
        <w:t>Misstatements</w:t>
      </w:r>
    </w:p>
    <w:tbl>
      <w:tblPr>
        <w:tblW w:w="13212" w:type="dxa"/>
        <w:tblInd w:w="85" w:type="dxa"/>
        <w:tblLook w:val="0000" w:firstRow="0" w:lastRow="0" w:firstColumn="0" w:lastColumn="0" w:noHBand="0" w:noVBand="0"/>
      </w:tblPr>
      <w:tblGrid>
        <w:gridCol w:w="499"/>
        <w:gridCol w:w="1373"/>
        <w:gridCol w:w="4722"/>
        <w:gridCol w:w="469"/>
        <w:gridCol w:w="572"/>
        <w:gridCol w:w="3147"/>
        <w:gridCol w:w="1260"/>
        <w:gridCol w:w="1170"/>
      </w:tblGrid>
      <w:tr w:rsidR="00C43D79" w:rsidRPr="00E35569" w14:paraId="09AEE5F4" w14:textId="77777777" w:rsidTr="00125CB3">
        <w:trPr>
          <w:cantSplit/>
          <w:trHeight w:val="144"/>
        </w:trPr>
        <w:tc>
          <w:tcPr>
            <w:tcW w:w="499" w:type="dxa"/>
            <w:vMerge w:val="restart"/>
            <w:tcBorders>
              <w:top w:val="double" w:sz="6" w:space="0" w:color="auto"/>
              <w:left w:val="double" w:sz="6" w:space="0" w:color="auto"/>
              <w:right w:val="single" w:sz="4" w:space="0" w:color="auto"/>
            </w:tcBorders>
            <w:shd w:val="clear" w:color="auto" w:fill="auto"/>
            <w:noWrap/>
            <w:vAlign w:val="bottom"/>
          </w:tcPr>
          <w:p w14:paraId="5B2770FC" w14:textId="77777777" w:rsidR="00C43D79" w:rsidRPr="00E35569" w:rsidRDefault="00C43D79" w:rsidP="005128EB">
            <w:pPr>
              <w:spacing w:before="60" w:after="60"/>
              <w:jc w:val="center"/>
              <w:rPr>
                <w:rFonts w:cs="Arial"/>
                <w:sz w:val="16"/>
                <w:szCs w:val="16"/>
              </w:rPr>
            </w:pPr>
            <w:r w:rsidRPr="00E35569">
              <w:rPr>
                <w:rFonts w:cs="Arial"/>
                <w:sz w:val="16"/>
                <w:szCs w:val="16"/>
              </w:rPr>
              <w:t>Adj. #</w:t>
            </w:r>
          </w:p>
        </w:tc>
        <w:tc>
          <w:tcPr>
            <w:tcW w:w="1373" w:type="dxa"/>
            <w:vMerge w:val="restart"/>
            <w:tcBorders>
              <w:top w:val="double" w:sz="6" w:space="0" w:color="auto"/>
              <w:left w:val="single" w:sz="4" w:space="0" w:color="auto"/>
              <w:right w:val="single" w:sz="4" w:space="0" w:color="auto"/>
            </w:tcBorders>
            <w:shd w:val="clear" w:color="auto" w:fill="auto"/>
            <w:noWrap/>
            <w:vAlign w:val="bottom"/>
          </w:tcPr>
          <w:p w14:paraId="0C9822CE" w14:textId="5ACED936" w:rsidR="00C43D79" w:rsidRPr="00E35569" w:rsidRDefault="00C43D79" w:rsidP="00C43D79">
            <w:pPr>
              <w:spacing w:before="60" w:after="60"/>
              <w:jc w:val="center"/>
              <w:rPr>
                <w:rFonts w:cs="Arial"/>
                <w:sz w:val="16"/>
                <w:szCs w:val="16"/>
              </w:rPr>
            </w:pPr>
            <w:r w:rsidRPr="00E35569">
              <w:rPr>
                <w:rFonts w:cs="Arial"/>
                <w:sz w:val="16"/>
                <w:szCs w:val="16"/>
              </w:rPr>
              <w:t>Factual, judgmental, or projected?</w:t>
            </w:r>
          </w:p>
        </w:tc>
        <w:tc>
          <w:tcPr>
            <w:tcW w:w="4722" w:type="dxa"/>
            <w:vMerge w:val="restart"/>
            <w:tcBorders>
              <w:top w:val="double" w:sz="6" w:space="0" w:color="auto"/>
              <w:left w:val="single" w:sz="4" w:space="0" w:color="auto"/>
              <w:right w:val="single" w:sz="4" w:space="0" w:color="auto"/>
            </w:tcBorders>
            <w:shd w:val="clear" w:color="auto" w:fill="auto"/>
            <w:vAlign w:val="bottom"/>
          </w:tcPr>
          <w:p w14:paraId="13265A47" w14:textId="03CB366C" w:rsidR="00C43D79" w:rsidRPr="00E35569" w:rsidRDefault="00C43D79" w:rsidP="00C43D79">
            <w:pPr>
              <w:spacing w:before="60" w:after="60"/>
              <w:jc w:val="center"/>
              <w:rPr>
                <w:rFonts w:cs="Arial"/>
                <w:sz w:val="16"/>
                <w:szCs w:val="16"/>
              </w:rPr>
            </w:pPr>
            <w:r w:rsidRPr="00E35569">
              <w:rPr>
                <w:rFonts w:cs="Arial"/>
                <w:sz w:val="16"/>
                <w:szCs w:val="16"/>
              </w:rPr>
              <w:t>Description of uncorrected misstatement</w:t>
            </w:r>
          </w:p>
        </w:tc>
        <w:tc>
          <w:tcPr>
            <w:tcW w:w="4188" w:type="dxa"/>
            <w:gridSpan w:val="3"/>
            <w:tcBorders>
              <w:top w:val="double" w:sz="6" w:space="0" w:color="auto"/>
              <w:left w:val="single" w:sz="4" w:space="0" w:color="auto"/>
              <w:right w:val="single" w:sz="4" w:space="0" w:color="auto"/>
            </w:tcBorders>
            <w:shd w:val="clear" w:color="auto" w:fill="auto"/>
            <w:noWrap/>
            <w:vAlign w:val="bottom"/>
          </w:tcPr>
          <w:p w14:paraId="41620A65" w14:textId="32DF1715" w:rsidR="00C43D79" w:rsidRPr="00E35569" w:rsidRDefault="00C43D79" w:rsidP="001B444F">
            <w:pPr>
              <w:spacing w:before="60" w:after="60"/>
              <w:rPr>
                <w:rFonts w:cs="Arial"/>
                <w:sz w:val="16"/>
                <w:szCs w:val="16"/>
              </w:rPr>
            </w:pPr>
            <w:r w:rsidRPr="00E35569">
              <w:rPr>
                <w:rFonts w:cs="Arial"/>
                <w:sz w:val="16"/>
                <w:szCs w:val="16"/>
              </w:rPr>
              <w:t>Federal governmental (F) or nonfederal public (N)</w:t>
            </w:r>
          </w:p>
        </w:tc>
        <w:tc>
          <w:tcPr>
            <w:tcW w:w="2430" w:type="dxa"/>
            <w:gridSpan w:val="2"/>
            <w:tcBorders>
              <w:top w:val="double" w:sz="6" w:space="0" w:color="auto"/>
              <w:left w:val="single" w:sz="4" w:space="0" w:color="auto"/>
              <w:right w:val="double" w:sz="6" w:space="0" w:color="auto"/>
            </w:tcBorders>
            <w:shd w:val="clear" w:color="auto" w:fill="auto"/>
            <w:vAlign w:val="bottom"/>
          </w:tcPr>
          <w:p w14:paraId="69358BCC" w14:textId="77777777" w:rsidR="00C43D79" w:rsidRPr="00E35569" w:rsidRDefault="00C43D79" w:rsidP="005128EB">
            <w:pPr>
              <w:spacing w:before="60" w:after="60"/>
              <w:jc w:val="center"/>
              <w:rPr>
                <w:rFonts w:cs="Arial"/>
                <w:sz w:val="16"/>
                <w:szCs w:val="16"/>
              </w:rPr>
            </w:pPr>
          </w:p>
        </w:tc>
      </w:tr>
      <w:tr w:rsidR="00C43D79" w:rsidRPr="00E35569" w14:paraId="4734BEA5" w14:textId="77777777" w:rsidTr="00125CB3">
        <w:trPr>
          <w:cantSplit/>
          <w:trHeight w:val="144"/>
          <w:tblHeader/>
        </w:trPr>
        <w:tc>
          <w:tcPr>
            <w:tcW w:w="499" w:type="dxa"/>
            <w:vMerge/>
            <w:tcBorders>
              <w:left w:val="double" w:sz="6" w:space="0" w:color="auto"/>
              <w:right w:val="single" w:sz="4" w:space="0" w:color="auto"/>
            </w:tcBorders>
            <w:shd w:val="clear" w:color="auto" w:fill="auto"/>
            <w:noWrap/>
            <w:vAlign w:val="bottom"/>
          </w:tcPr>
          <w:p w14:paraId="45AD04FD" w14:textId="77777777" w:rsidR="00C43D79" w:rsidRPr="00E35569" w:rsidRDefault="00C43D79" w:rsidP="005128EB">
            <w:pPr>
              <w:spacing w:before="60" w:after="60"/>
              <w:jc w:val="center"/>
              <w:rPr>
                <w:rFonts w:cs="Arial"/>
                <w:sz w:val="16"/>
                <w:szCs w:val="16"/>
              </w:rPr>
            </w:pPr>
          </w:p>
        </w:tc>
        <w:tc>
          <w:tcPr>
            <w:tcW w:w="1373" w:type="dxa"/>
            <w:vMerge/>
            <w:tcBorders>
              <w:left w:val="single" w:sz="4" w:space="0" w:color="auto"/>
              <w:right w:val="single" w:sz="4" w:space="0" w:color="auto"/>
            </w:tcBorders>
            <w:shd w:val="clear" w:color="auto" w:fill="auto"/>
            <w:noWrap/>
            <w:vAlign w:val="bottom"/>
          </w:tcPr>
          <w:p w14:paraId="3280BED4" w14:textId="77777777" w:rsidR="00C43D79" w:rsidRPr="00E35569" w:rsidRDefault="00C43D79" w:rsidP="005128EB">
            <w:pPr>
              <w:spacing w:before="60" w:after="60"/>
              <w:rPr>
                <w:rFonts w:cs="Arial"/>
                <w:sz w:val="16"/>
                <w:szCs w:val="16"/>
              </w:rPr>
            </w:pPr>
          </w:p>
        </w:tc>
        <w:tc>
          <w:tcPr>
            <w:tcW w:w="4722" w:type="dxa"/>
            <w:vMerge/>
            <w:tcBorders>
              <w:left w:val="single" w:sz="4" w:space="0" w:color="auto"/>
              <w:right w:val="single" w:sz="4" w:space="0" w:color="auto"/>
            </w:tcBorders>
            <w:shd w:val="clear" w:color="auto" w:fill="auto"/>
            <w:vAlign w:val="bottom"/>
          </w:tcPr>
          <w:p w14:paraId="73D1217A" w14:textId="5422D7EA" w:rsidR="00C43D79" w:rsidRPr="00E35569" w:rsidRDefault="00C43D79" w:rsidP="005128EB">
            <w:pPr>
              <w:spacing w:before="60" w:after="60"/>
              <w:rPr>
                <w:rFonts w:cs="Arial"/>
                <w:sz w:val="16"/>
                <w:szCs w:val="16"/>
              </w:rPr>
            </w:pPr>
          </w:p>
        </w:tc>
        <w:tc>
          <w:tcPr>
            <w:tcW w:w="469" w:type="dxa"/>
            <w:tcBorders>
              <w:left w:val="single" w:sz="4" w:space="0" w:color="auto"/>
              <w:bottom w:val="nil"/>
              <w:right w:val="single" w:sz="4" w:space="0" w:color="auto"/>
            </w:tcBorders>
            <w:shd w:val="clear" w:color="auto" w:fill="auto"/>
            <w:noWrap/>
            <w:vAlign w:val="bottom"/>
          </w:tcPr>
          <w:p w14:paraId="21D8D6BC" w14:textId="77777777" w:rsidR="00C43D79" w:rsidRPr="00E35569" w:rsidRDefault="00C43D79" w:rsidP="005128EB">
            <w:pPr>
              <w:spacing w:before="60" w:after="60"/>
              <w:rPr>
                <w:rFonts w:cs="Arial"/>
                <w:sz w:val="16"/>
                <w:szCs w:val="16"/>
              </w:rPr>
            </w:pPr>
          </w:p>
        </w:tc>
        <w:tc>
          <w:tcPr>
            <w:tcW w:w="3719" w:type="dxa"/>
            <w:gridSpan w:val="2"/>
            <w:tcBorders>
              <w:top w:val="single" w:sz="4" w:space="0" w:color="auto"/>
              <w:left w:val="single" w:sz="4" w:space="0" w:color="auto"/>
              <w:bottom w:val="nil"/>
              <w:right w:val="single" w:sz="4" w:space="0" w:color="auto"/>
            </w:tcBorders>
            <w:shd w:val="clear" w:color="auto" w:fill="auto"/>
            <w:vAlign w:val="bottom"/>
          </w:tcPr>
          <w:p w14:paraId="38FE424D" w14:textId="5505742A" w:rsidR="00C43D79" w:rsidRPr="00E35569" w:rsidRDefault="00C43D79" w:rsidP="005128EB">
            <w:pPr>
              <w:spacing w:before="60" w:after="60"/>
              <w:rPr>
                <w:rFonts w:cs="Arial"/>
                <w:sz w:val="16"/>
                <w:szCs w:val="16"/>
              </w:rPr>
            </w:pPr>
            <w:r w:rsidRPr="00E35569">
              <w:rPr>
                <w:rFonts w:cs="Arial"/>
                <w:sz w:val="16"/>
                <w:szCs w:val="16"/>
              </w:rPr>
              <w:t>USSGL account number</w:t>
            </w:r>
          </w:p>
        </w:tc>
        <w:tc>
          <w:tcPr>
            <w:tcW w:w="2430" w:type="dxa"/>
            <w:gridSpan w:val="2"/>
            <w:tcBorders>
              <w:left w:val="single" w:sz="4" w:space="0" w:color="auto"/>
              <w:right w:val="double" w:sz="6" w:space="0" w:color="auto"/>
            </w:tcBorders>
            <w:shd w:val="clear" w:color="auto" w:fill="auto"/>
            <w:noWrap/>
            <w:vAlign w:val="bottom"/>
          </w:tcPr>
          <w:p w14:paraId="0D425CEA" w14:textId="77777777" w:rsidR="00C43D79" w:rsidRPr="00E35569" w:rsidRDefault="00C43D79" w:rsidP="005128EB">
            <w:pPr>
              <w:spacing w:before="60" w:after="60"/>
              <w:jc w:val="center"/>
              <w:rPr>
                <w:rFonts w:cs="Arial"/>
                <w:sz w:val="16"/>
                <w:szCs w:val="16"/>
              </w:rPr>
            </w:pPr>
            <w:r w:rsidRPr="00E35569">
              <w:rPr>
                <w:rFonts w:cs="Arial"/>
                <w:sz w:val="16"/>
                <w:szCs w:val="16"/>
              </w:rPr>
              <w:t>(Dollars in thousands)</w:t>
            </w:r>
          </w:p>
        </w:tc>
      </w:tr>
      <w:tr w:rsidR="00C43D79" w:rsidRPr="00E35569" w14:paraId="12C569B8" w14:textId="77777777" w:rsidTr="00125CB3">
        <w:trPr>
          <w:cantSplit/>
          <w:trHeight w:val="144"/>
          <w:tblHeader/>
        </w:trPr>
        <w:tc>
          <w:tcPr>
            <w:tcW w:w="499" w:type="dxa"/>
            <w:vMerge/>
            <w:tcBorders>
              <w:left w:val="double" w:sz="6" w:space="0" w:color="auto"/>
              <w:bottom w:val="double" w:sz="4" w:space="0" w:color="000000"/>
              <w:right w:val="single" w:sz="4" w:space="0" w:color="auto"/>
            </w:tcBorders>
            <w:shd w:val="clear" w:color="auto" w:fill="auto"/>
            <w:noWrap/>
            <w:vAlign w:val="bottom"/>
          </w:tcPr>
          <w:p w14:paraId="2115CE80" w14:textId="77777777" w:rsidR="00C43D79" w:rsidRPr="00E35569" w:rsidRDefault="00C43D79" w:rsidP="005128EB">
            <w:pPr>
              <w:spacing w:before="60" w:after="60"/>
              <w:jc w:val="center"/>
              <w:rPr>
                <w:rFonts w:cs="Arial"/>
                <w:sz w:val="16"/>
                <w:szCs w:val="16"/>
              </w:rPr>
            </w:pPr>
          </w:p>
        </w:tc>
        <w:tc>
          <w:tcPr>
            <w:tcW w:w="1373" w:type="dxa"/>
            <w:vMerge/>
            <w:tcBorders>
              <w:left w:val="single" w:sz="4" w:space="0" w:color="auto"/>
              <w:bottom w:val="double" w:sz="4" w:space="0" w:color="000000"/>
              <w:right w:val="single" w:sz="4" w:space="0" w:color="auto"/>
            </w:tcBorders>
            <w:shd w:val="clear" w:color="auto" w:fill="auto"/>
            <w:noWrap/>
            <w:vAlign w:val="bottom"/>
          </w:tcPr>
          <w:p w14:paraId="79B77D14" w14:textId="1F90F3B2" w:rsidR="00C43D79" w:rsidRPr="00E35569" w:rsidRDefault="00C43D79" w:rsidP="00C43D79">
            <w:pPr>
              <w:spacing w:before="60" w:after="60"/>
              <w:rPr>
                <w:rFonts w:cs="Arial"/>
                <w:sz w:val="16"/>
                <w:szCs w:val="16"/>
              </w:rPr>
            </w:pPr>
          </w:p>
        </w:tc>
        <w:tc>
          <w:tcPr>
            <w:tcW w:w="4722" w:type="dxa"/>
            <w:vMerge/>
            <w:tcBorders>
              <w:left w:val="single" w:sz="4" w:space="0" w:color="auto"/>
              <w:bottom w:val="double" w:sz="4" w:space="0" w:color="000000"/>
              <w:right w:val="single" w:sz="4" w:space="0" w:color="auto"/>
            </w:tcBorders>
            <w:shd w:val="clear" w:color="auto" w:fill="auto"/>
            <w:noWrap/>
            <w:vAlign w:val="bottom"/>
          </w:tcPr>
          <w:p w14:paraId="0F466BB1" w14:textId="61DB88C6" w:rsidR="00C43D79" w:rsidRPr="00E35569" w:rsidRDefault="00C43D79" w:rsidP="005128EB">
            <w:pPr>
              <w:spacing w:before="60" w:after="60"/>
              <w:rPr>
                <w:rFonts w:cs="Arial"/>
                <w:sz w:val="16"/>
                <w:szCs w:val="16"/>
              </w:rPr>
            </w:pPr>
          </w:p>
        </w:tc>
        <w:tc>
          <w:tcPr>
            <w:tcW w:w="469" w:type="dxa"/>
            <w:tcBorders>
              <w:left w:val="single" w:sz="4" w:space="0" w:color="auto"/>
              <w:bottom w:val="double" w:sz="4" w:space="0" w:color="000000"/>
              <w:right w:val="single" w:sz="4" w:space="0" w:color="auto"/>
            </w:tcBorders>
            <w:shd w:val="clear" w:color="auto" w:fill="auto"/>
            <w:noWrap/>
            <w:vAlign w:val="bottom"/>
          </w:tcPr>
          <w:p w14:paraId="1B9E2FDB" w14:textId="77777777" w:rsidR="00C43D79" w:rsidRPr="00E35569" w:rsidRDefault="00C43D79" w:rsidP="005128EB">
            <w:pPr>
              <w:spacing w:before="60" w:after="60"/>
              <w:jc w:val="center"/>
              <w:rPr>
                <w:rFonts w:cs="Arial"/>
                <w:sz w:val="16"/>
                <w:szCs w:val="16"/>
              </w:rPr>
            </w:pPr>
          </w:p>
        </w:tc>
        <w:tc>
          <w:tcPr>
            <w:tcW w:w="572" w:type="dxa"/>
            <w:tcBorders>
              <w:left w:val="single" w:sz="4" w:space="0" w:color="auto"/>
              <w:bottom w:val="double" w:sz="4" w:space="0" w:color="000000"/>
              <w:right w:val="single" w:sz="4" w:space="0" w:color="auto"/>
            </w:tcBorders>
            <w:shd w:val="clear" w:color="auto" w:fill="auto"/>
            <w:noWrap/>
            <w:vAlign w:val="bottom"/>
          </w:tcPr>
          <w:p w14:paraId="2E1B0BAF" w14:textId="27CEBB58" w:rsidR="00C43D79" w:rsidRPr="00E35569" w:rsidRDefault="00C43D79" w:rsidP="005128EB">
            <w:pPr>
              <w:spacing w:before="60" w:after="60"/>
              <w:rPr>
                <w:rFonts w:cs="Arial"/>
                <w:sz w:val="16"/>
                <w:szCs w:val="16"/>
              </w:rPr>
            </w:pPr>
            <w:r w:rsidRPr="00E35569">
              <w:rPr>
                <w:rFonts w:cs="Arial"/>
                <w:sz w:val="16"/>
                <w:szCs w:val="16"/>
              </w:rPr>
              <w:t xml:space="preserve"> </w:t>
            </w:r>
          </w:p>
        </w:tc>
        <w:tc>
          <w:tcPr>
            <w:tcW w:w="3147" w:type="dxa"/>
            <w:tcBorders>
              <w:top w:val="single" w:sz="4" w:space="0" w:color="auto"/>
              <w:left w:val="single" w:sz="4" w:space="0" w:color="auto"/>
              <w:bottom w:val="double" w:sz="4" w:space="0" w:color="000000"/>
              <w:right w:val="single" w:sz="4" w:space="0" w:color="auto"/>
            </w:tcBorders>
            <w:shd w:val="clear" w:color="auto" w:fill="auto"/>
            <w:vAlign w:val="bottom"/>
          </w:tcPr>
          <w:p w14:paraId="1E9EB423" w14:textId="029B0734" w:rsidR="00C43D79" w:rsidRPr="00E35569" w:rsidRDefault="00C43D79" w:rsidP="005128EB">
            <w:pPr>
              <w:spacing w:before="60" w:after="60"/>
              <w:rPr>
                <w:rFonts w:cs="Arial"/>
                <w:sz w:val="16"/>
                <w:szCs w:val="16"/>
              </w:rPr>
            </w:pPr>
            <w:r w:rsidRPr="00E35569">
              <w:rPr>
                <w:rFonts w:cs="Arial"/>
                <w:sz w:val="16"/>
                <w:szCs w:val="16"/>
              </w:rPr>
              <w:t>Financial statement line item</w:t>
            </w:r>
          </w:p>
        </w:tc>
        <w:tc>
          <w:tcPr>
            <w:tcW w:w="1260" w:type="dxa"/>
            <w:tcBorders>
              <w:top w:val="single" w:sz="4" w:space="0" w:color="auto"/>
              <w:left w:val="single" w:sz="4" w:space="0" w:color="auto"/>
              <w:bottom w:val="double" w:sz="4" w:space="0" w:color="000000"/>
              <w:right w:val="single" w:sz="4" w:space="0" w:color="auto"/>
            </w:tcBorders>
            <w:shd w:val="clear" w:color="auto" w:fill="auto"/>
            <w:noWrap/>
            <w:vAlign w:val="bottom"/>
          </w:tcPr>
          <w:p w14:paraId="49715272" w14:textId="77777777" w:rsidR="00C43D79" w:rsidRPr="00E35569" w:rsidRDefault="00C43D79" w:rsidP="005128EB">
            <w:pPr>
              <w:spacing w:before="60" w:after="60"/>
              <w:jc w:val="center"/>
              <w:rPr>
                <w:rFonts w:cs="Arial"/>
                <w:sz w:val="16"/>
                <w:szCs w:val="16"/>
              </w:rPr>
            </w:pPr>
            <w:r w:rsidRPr="00E35569">
              <w:rPr>
                <w:rFonts w:cs="Arial"/>
                <w:sz w:val="16"/>
                <w:szCs w:val="16"/>
              </w:rPr>
              <w:t>Debit</w:t>
            </w:r>
          </w:p>
        </w:tc>
        <w:tc>
          <w:tcPr>
            <w:tcW w:w="1170" w:type="dxa"/>
            <w:tcBorders>
              <w:top w:val="single" w:sz="4" w:space="0" w:color="auto"/>
              <w:left w:val="single" w:sz="4" w:space="0" w:color="auto"/>
              <w:bottom w:val="double" w:sz="4" w:space="0" w:color="000000"/>
              <w:right w:val="double" w:sz="6" w:space="0" w:color="auto"/>
            </w:tcBorders>
            <w:shd w:val="clear" w:color="auto" w:fill="auto"/>
            <w:vAlign w:val="bottom"/>
          </w:tcPr>
          <w:p w14:paraId="1B74ADF1" w14:textId="77777777" w:rsidR="00C43D79" w:rsidRPr="00E35569" w:rsidRDefault="00C43D79" w:rsidP="005128EB">
            <w:pPr>
              <w:spacing w:before="60" w:after="60"/>
              <w:jc w:val="center"/>
              <w:rPr>
                <w:rFonts w:cs="Arial"/>
                <w:sz w:val="16"/>
                <w:szCs w:val="16"/>
              </w:rPr>
            </w:pPr>
            <w:r w:rsidRPr="00E35569">
              <w:rPr>
                <w:rFonts w:cs="Arial"/>
                <w:sz w:val="16"/>
                <w:szCs w:val="16"/>
              </w:rPr>
              <w:t>Credit</w:t>
            </w:r>
          </w:p>
        </w:tc>
      </w:tr>
      <w:tr w:rsidR="003570FF" w:rsidRPr="00E35569" w14:paraId="089FC1E8" w14:textId="77777777" w:rsidTr="00125CB3">
        <w:trPr>
          <w:cantSplit/>
          <w:trHeight w:val="144"/>
          <w:tblHeader/>
        </w:trPr>
        <w:tc>
          <w:tcPr>
            <w:tcW w:w="13212" w:type="dxa"/>
            <w:gridSpan w:val="8"/>
            <w:tcBorders>
              <w:left w:val="double" w:sz="6" w:space="0" w:color="auto"/>
              <w:bottom w:val="single" w:sz="4" w:space="0" w:color="auto"/>
              <w:right w:val="double" w:sz="6" w:space="0" w:color="auto"/>
            </w:tcBorders>
            <w:shd w:val="clear" w:color="auto" w:fill="auto"/>
            <w:noWrap/>
            <w:vAlign w:val="bottom"/>
          </w:tcPr>
          <w:p w14:paraId="0235886C" w14:textId="77777777" w:rsidR="00537134" w:rsidRPr="00E35569" w:rsidRDefault="00537134" w:rsidP="005128EB">
            <w:pPr>
              <w:spacing w:before="60" w:after="60"/>
              <w:rPr>
                <w:rFonts w:cs="Arial"/>
                <w:sz w:val="16"/>
                <w:szCs w:val="16"/>
              </w:rPr>
            </w:pPr>
            <w:r w:rsidRPr="00E35569">
              <w:rPr>
                <w:rFonts w:cs="Arial"/>
                <w:sz w:val="16"/>
                <w:szCs w:val="16"/>
              </w:rPr>
              <w:t>Misstatements under balance sheet approach</w:t>
            </w:r>
          </w:p>
        </w:tc>
      </w:tr>
      <w:tr w:rsidR="00C43D79" w:rsidRPr="00E35569" w14:paraId="75E2D9D0" w14:textId="77777777" w:rsidTr="00125CB3">
        <w:trPr>
          <w:cantSplit/>
          <w:trHeight w:val="144"/>
        </w:trPr>
        <w:tc>
          <w:tcPr>
            <w:tcW w:w="499" w:type="dxa"/>
            <w:tcBorders>
              <w:top w:val="single" w:sz="4" w:space="0" w:color="auto"/>
              <w:left w:val="double" w:sz="6" w:space="0" w:color="auto"/>
              <w:bottom w:val="nil"/>
              <w:right w:val="single" w:sz="4" w:space="0" w:color="auto"/>
            </w:tcBorders>
            <w:shd w:val="clear" w:color="auto" w:fill="auto"/>
            <w:noWrap/>
          </w:tcPr>
          <w:p w14:paraId="78E9AB0C" w14:textId="77777777" w:rsidR="00C43D79" w:rsidRPr="00E35569" w:rsidRDefault="00C43D79" w:rsidP="005128EB">
            <w:pPr>
              <w:spacing w:before="60" w:after="60"/>
              <w:jc w:val="center"/>
              <w:rPr>
                <w:rFonts w:cs="Arial"/>
                <w:sz w:val="16"/>
                <w:szCs w:val="16"/>
              </w:rPr>
            </w:pPr>
            <w:r w:rsidRPr="00E35569">
              <w:rPr>
                <w:rFonts w:cs="Arial"/>
                <w:sz w:val="16"/>
                <w:szCs w:val="16"/>
              </w:rPr>
              <w:t>1</w:t>
            </w:r>
          </w:p>
        </w:tc>
        <w:tc>
          <w:tcPr>
            <w:tcW w:w="1373" w:type="dxa"/>
            <w:tcBorders>
              <w:top w:val="single" w:sz="4" w:space="0" w:color="auto"/>
              <w:left w:val="nil"/>
              <w:bottom w:val="nil"/>
              <w:right w:val="single" w:sz="4" w:space="0" w:color="auto"/>
            </w:tcBorders>
            <w:shd w:val="clear" w:color="auto" w:fill="auto"/>
            <w:noWrap/>
          </w:tcPr>
          <w:p w14:paraId="25B810B8" w14:textId="0A68506A" w:rsidR="00C43D79" w:rsidRPr="00E35569" w:rsidRDefault="00C43D79" w:rsidP="005128EB">
            <w:pPr>
              <w:spacing w:before="60" w:after="60"/>
              <w:jc w:val="center"/>
              <w:rPr>
                <w:rFonts w:cs="Arial"/>
                <w:sz w:val="16"/>
                <w:szCs w:val="16"/>
              </w:rPr>
            </w:pPr>
            <w:r w:rsidRPr="00E35569">
              <w:rPr>
                <w:rFonts w:cs="Arial"/>
                <w:sz w:val="16"/>
                <w:szCs w:val="16"/>
              </w:rPr>
              <w:t>Judgmental</w:t>
            </w:r>
          </w:p>
        </w:tc>
        <w:tc>
          <w:tcPr>
            <w:tcW w:w="4722" w:type="dxa"/>
            <w:tcBorders>
              <w:top w:val="single" w:sz="4" w:space="0" w:color="auto"/>
              <w:left w:val="nil"/>
            </w:tcBorders>
            <w:shd w:val="clear" w:color="auto" w:fill="auto"/>
            <w:noWrap/>
          </w:tcPr>
          <w:p w14:paraId="21662B87" w14:textId="77777777" w:rsidR="00C43D79" w:rsidRPr="00E35569" w:rsidRDefault="00C43D79" w:rsidP="005128EB">
            <w:pPr>
              <w:spacing w:before="60" w:after="60"/>
              <w:rPr>
                <w:rFonts w:cs="Arial"/>
                <w:sz w:val="16"/>
                <w:szCs w:val="16"/>
              </w:rPr>
            </w:pPr>
            <w:r w:rsidRPr="00E35569">
              <w:rPr>
                <w:rFonts w:cs="Arial"/>
                <w:sz w:val="16"/>
                <w:szCs w:val="16"/>
              </w:rPr>
              <w:t>To accrue accounts payable for Program A.</w:t>
            </w:r>
          </w:p>
        </w:tc>
        <w:tc>
          <w:tcPr>
            <w:tcW w:w="469" w:type="dxa"/>
            <w:tcBorders>
              <w:top w:val="single" w:sz="4" w:space="0" w:color="auto"/>
              <w:left w:val="single" w:sz="4" w:space="0" w:color="auto"/>
              <w:bottom w:val="nil"/>
              <w:right w:val="single" w:sz="4" w:space="0" w:color="auto"/>
            </w:tcBorders>
            <w:shd w:val="clear" w:color="auto" w:fill="auto"/>
            <w:noWrap/>
          </w:tcPr>
          <w:p w14:paraId="67A094DC" w14:textId="77777777" w:rsidR="00C43D79" w:rsidRPr="00E35569" w:rsidRDefault="00C43D79" w:rsidP="005128EB">
            <w:pPr>
              <w:spacing w:before="60" w:after="60"/>
              <w:jc w:val="center"/>
              <w:rPr>
                <w:rFonts w:cs="Arial"/>
                <w:sz w:val="16"/>
                <w:szCs w:val="16"/>
              </w:rPr>
            </w:pPr>
            <w:r w:rsidRPr="00E35569">
              <w:rPr>
                <w:rFonts w:cs="Arial"/>
                <w:sz w:val="16"/>
                <w:szCs w:val="16"/>
              </w:rPr>
              <w:t>N</w:t>
            </w:r>
          </w:p>
        </w:tc>
        <w:tc>
          <w:tcPr>
            <w:tcW w:w="572" w:type="dxa"/>
            <w:tcBorders>
              <w:top w:val="single" w:sz="4" w:space="0" w:color="auto"/>
              <w:left w:val="nil"/>
              <w:bottom w:val="nil"/>
              <w:right w:val="single" w:sz="4" w:space="0" w:color="auto"/>
            </w:tcBorders>
            <w:shd w:val="clear" w:color="auto" w:fill="auto"/>
          </w:tcPr>
          <w:p w14:paraId="63E8B128" w14:textId="4DC5A829" w:rsidR="00C43D79" w:rsidRPr="00E35569" w:rsidRDefault="00C43D79" w:rsidP="005128EB">
            <w:pPr>
              <w:spacing w:before="60" w:after="60"/>
              <w:rPr>
                <w:rFonts w:cs="Arial"/>
                <w:sz w:val="16"/>
                <w:szCs w:val="16"/>
              </w:rPr>
            </w:pPr>
            <w:r w:rsidRPr="00E35569">
              <w:rPr>
                <w:rFonts w:cs="Arial"/>
                <w:sz w:val="16"/>
                <w:szCs w:val="16"/>
              </w:rPr>
              <w:t>6100</w:t>
            </w:r>
          </w:p>
        </w:tc>
        <w:tc>
          <w:tcPr>
            <w:tcW w:w="3147" w:type="dxa"/>
            <w:tcBorders>
              <w:top w:val="single" w:sz="4" w:space="0" w:color="auto"/>
              <w:left w:val="nil"/>
              <w:bottom w:val="nil"/>
              <w:right w:val="single" w:sz="4" w:space="0" w:color="auto"/>
            </w:tcBorders>
            <w:shd w:val="clear" w:color="auto" w:fill="auto"/>
          </w:tcPr>
          <w:p w14:paraId="167BAC51" w14:textId="05CF058D" w:rsidR="00C43D79" w:rsidRPr="00E35569" w:rsidRDefault="00C43D79" w:rsidP="005128EB">
            <w:pPr>
              <w:spacing w:before="60" w:after="60"/>
              <w:rPr>
                <w:rFonts w:cs="Arial"/>
                <w:sz w:val="16"/>
                <w:szCs w:val="16"/>
              </w:rPr>
            </w:pPr>
            <w:r w:rsidRPr="00E35569">
              <w:rPr>
                <w:rFonts w:cs="Arial"/>
                <w:sz w:val="16"/>
                <w:szCs w:val="16"/>
              </w:rPr>
              <w:t>Gross cost – Program A</w:t>
            </w:r>
          </w:p>
        </w:tc>
        <w:tc>
          <w:tcPr>
            <w:tcW w:w="1260" w:type="dxa"/>
            <w:tcBorders>
              <w:top w:val="single" w:sz="4" w:space="0" w:color="auto"/>
              <w:left w:val="nil"/>
              <w:bottom w:val="nil"/>
              <w:right w:val="single" w:sz="4" w:space="0" w:color="auto"/>
            </w:tcBorders>
            <w:shd w:val="clear" w:color="auto" w:fill="auto"/>
            <w:noWrap/>
          </w:tcPr>
          <w:p w14:paraId="218E6496" w14:textId="77777777" w:rsidR="00C43D79" w:rsidRPr="00E35569" w:rsidRDefault="00C43D79" w:rsidP="005128EB">
            <w:pPr>
              <w:spacing w:before="60" w:after="60"/>
              <w:jc w:val="right"/>
              <w:rPr>
                <w:rFonts w:cs="Arial"/>
                <w:sz w:val="16"/>
                <w:szCs w:val="16"/>
              </w:rPr>
            </w:pPr>
            <w:r w:rsidRPr="00E35569">
              <w:rPr>
                <w:rFonts w:cs="Arial"/>
                <w:sz w:val="16"/>
                <w:szCs w:val="16"/>
              </w:rPr>
              <w:t xml:space="preserve">$230 </w:t>
            </w:r>
          </w:p>
        </w:tc>
        <w:tc>
          <w:tcPr>
            <w:tcW w:w="1170" w:type="dxa"/>
            <w:tcBorders>
              <w:top w:val="single" w:sz="4" w:space="0" w:color="auto"/>
              <w:left w:val="nil"/>
              <w:bottom w:val="nil"/>
              <w:right w:val="double" w:sz="6" w:space="0" w:color="auto"/>
            </w:tcBorders>
            <w:shd w:val="clear" w:color="auto" w:fill="auto"/>
            <w:noWrap/>
          </w:tcPr>
          <w:p w14:paraId="6EB59B11" w14:textId="77777777" w:rsidR="00C43D79" w:rsidRPr="00E35569" w:rsidRDefault="00C43D79" w:rsidP="005128EB">
            <w:pPr>
              <w:spacing w:before="60" w:after="60"/>
              <w:jc w:val="right"/>
              <w:rPr>
                <w:rFonts w:cs="Arial"/>
                <w:sz w:val="16"/>
                <w:szCs w:val="16"/>
              </w:rPr>
            </w:pPr>
          </w:p>
        </w:tc>
      </w:tr>
      <w:tr w:rsidR="00C43D79" w:rsidRPr="00E35569" w14:paraId="1C228DAE" w14:textId="77777777" w:rsidTr="00125CB3">
        <w:trPr>
          <w:cantSplit/>
          <w:trHeight w:val="144"/>
        </w:trPr>
        <w:tc>
          <w:tcPr>
            <w:tcW w:w="499" w:type="dxa"/>
            <w:tcBorders>
              <w:top w:val="nil"/>
              <w:left w:val="double" w:sz="6" w:space="0" w:color="auto"/>
              <w:bottom w:val="single" w:sz="4" w:space="0" w:color="auto"/>
              <w:right w:val="single" w:sz="4" w:space="0" w:color="auto"/>
            </w:tcBorders>
            <w:shd w:val="clear" w:color="auto" w:fill="auto"/>
            <w:noWrap/>
          </w:tcPr>
          <w:p w14:paraId="6178420A" w14:textId="77777777" w:rsidR="00C43D79" w:rsidRPr="00E35569" w:rsidRDefault="00C43D79" w:rsidP="005128EB">
            <w:pPr>
              <w:spacing w:before="60" w:after="60"/>
              <w:jc w:val="center"/>
              <w:rPr>
                <w:rFonts w:cs="Arial"/>
                <w:sz w:val="16"/>
                <w:szCs w:val="16"/>
              </w:rPr>
            </w:pPr>
          </w:p>
        </w:tc>
        <w:tc>
          <w:tcPr>
            <w:tcW w:w="1373" w:type="dxa"/>
            <w:tcBorders>
              <w:top w:val="nil"/>
              <w:left w:val="nil"/>
              <w:bottom w:val="single" w:sz="4" w:space="0" w:color="auto"/>
              <w:right w:val="single" w:sz="4" w:space="0" w:color="auto"/>
            </w:tcBorders>
            <w:shd w:val="clear" w:color="auto" w:fill="auto"/>
            <w:noWrap/>
          </w:tcPr>
          <w:p w14:paraId="1F8E70AC" w14:textId="77777777" w:rsidR="00C43D79" w:rsidRPr="00E35569" w:rsidRDefault="00C43D79" w:rsidP="00C43D79">
            <w:pPr>
              <w:spacing w:before="60" w:after="60"/>
              <w:ind w:left="-384" w:right="-54"/>
              <w:jc w:val="center"/>
              <w:rPr>
                <w:rFonts w:cs="Arial"/>
                <w:sz w:val="16"/>
                <w:szCs w:val="16"/>
              </w:rPr>
            </w:pPr>
          </w:p>
        </w:tc>
        <w:tc>
          <w:tcPr>
            <w:tcW w:w="4722" w:type="dxa"/>
            <w:tcBorders>
              <w:left w:val="nil"/>
              <w:bottom w:val="single" w:sz="4" w:space="0" w:color="auto"/>
            </w:tcBorders>
            <w:shd w:val="clear" w:color="auto" w:fill="auto"/>
            <w:noWrap/>
          </w:tcPr>
          <w:p w14:paraId="36854576" w14:textId="77777777" w:rsidR="00C43D79" w:rsidRPr="00E35569" w:rsidRDefault="00C43D79" w:rsidP="005128EB">
            <w:pPr>
              <w:spacing w:before="60" w:after="60"/>
              <w:rPr>
                <w:rFonts w:cs="Arial"/>
                <w:sz w:val="16"/>
                <w:szCs w:val="16"/>
              </w:rPr>
            </w:pPr>
          </w:p>
        </w:tc>
        <w:tc>
          <w:tcPr>
            <w:tcW w:w="469" w:type="dxa"/>
            <w:tcBorders>
              <w:top w:val="nil"/>
              <w:left w:val="single" w:sz="4" w:space="0" w:color="auto"/>
              <w:bottom w:val="single" w:sz="4" w:space="0" w:color="auto"/>
              <w:right w:val="single" w:sz="4" w:space="0" w:color="auto"/>
            </w:tcBorders>
            <w:shd w:val="clear" w:color="auto" w:fill="auto"/>
            <w:noWrap/>
          </w:tcPr>
          <w:p w14:paraId="31C68494" w14:textId="77777777" w:rsidR="00C43D79" w:rsidRPr="00E35569" w:rsidRDefault="00C43D79" w:rsidP="005128EB">
            <w:pPr>
              <w:spacing w:before="60" w:after="60"/>
              <w:jc w:val="center"/>
              <w:rPr>
                <w:rFonts w:cs="Arial"/>
                <w:sz w:val="16"/>
                <w:szCs w:val="16"/>
              </w:rPr>
            </w:pPr>
            <w:r w:rsidRPr="00E35569">
              <w:rPr>
                <w:rFonts w:cs="Arial"/>
                <w:sz w:val="16"/>
                <w:szCs w:val="16"/>
              </w:rPr>
              <w:t>N</w:t>
            </w:r>
          </w:p>
        </w:tc>
        <w:tc>
          <w:tcPr>
            <w:tcW w:w="572" w:type="dxa"/>
            <w:tcBorders>
              <w:top w:val="nil"/>
              <w:left w:val="nil"/>
              <w:bottom w:val="single" w:sz="4" w:space="0" w:color="auto"/>
              <w:right w:val="single" w:sz="4" w:space="0" w:color="auto"/>
            </w:tcBorders>
            <w:shd w:val="clear" w:color="auto" w:fill="auto"/>
          </w:tcPr>
          <w:p w14:paraId="3192DAF2" w14:textId="7899B95D" w:rsidR="00C43D79" w:rsidRPr="00E35569" w:rsidRDefault="00C43D79" w:rsidP="005128EB">
            <w:pPr>
              <w:spacing w:before="60" w:after="60"/>
              <w:rPr>
                <w:rFonts w:cs="Arial"/>
                <w:sz w:val="16"/>
                <w:szCs w:val="16"/>
              </w:rPr>
            </w:pPr>
            <w:r w:rsidRPr="00E35569">
              <w:rPr>
                <w:rFonts w:cs="Arial"/>
                <w:sz w:val="16"/>
                <w:szCs w:val="16"/>
              </w:rPr>
              <w:t xml:space="preserve">2110 </w:t>
            </w:r>
          </w:p>
        </w:tc>
        <w:tc>
          <w:tcPr>
            <w:tcW w:w="3147" w:type="dxa"/>
            <w:tcBorders>
              <w:top w:val="nil"/>
              <w:left w:val="nil"/>
              <w:bottom w:val="single" w:sz="4" w:space="0" w:color="auto"/>
              <w:right w:val="single" w:sz="4" w:space="0" w:color="auto"/>
            </w:tcBorders>
            <w:shd w:val="clear" w:color="auto" w:fill="auto"/>
          </w:tcPr>
          <w:p w14:paraId="27D8EAE6" w14:textId="3C690CF0" w:rsidR="00C43D79" w:rsidRPr="00E35569" w:rsidRDefault="00C43D79" w:rsidP="005128EB">
            <w:pPr>
              <w:spacing w:before="60" w:after="60"/>
              <w:rPr>
                <w:rFonts w:cs="Arial"/>
                <w:sz w:val="16"/>
                <w:szCs w:val="16"/>
              </w:rPr>
            </w:pPr>
            <w:r w:rsidRPr="00E35569">
              <w:rPr>
                <w:rFonts w:cs="Arial"/>
                <w:sz w:val="16"/>
                <w:szCs w:val="16"/>
              </w:rPr>
              <w:t>Accounts payable</w:t>
            </w:r>
          </w:p>
        </w:tc>
        <w:tc>
          <w:tcPr>
            <w:tcW w:w="1260" w:type="dxa"/>
            <w:tcBorders>
              <w:top w:val="nil"/>
              <w:left w:val="nil"/>
              <w:bottom w:val="single" w:sz="4" w:space="0" w:color="auto"/>
              <w:right w:val="single" w:sz="4" w:space="0" w:color="auto"/>
            </w:tcBorders>
            <w:shd w:val="clear" w:color="auto" w:fill="auto"/>
            <w:noWrap/>
          </w:tcPr>
          <w:p w14:paraId="47B837D2" w14:textId="77777777" w:rsidR="00C43D79" w:rsidRPr="00E35569" w:rsidRDefault="00C43D79" w:rsidP="005128EB">
            <w:pPr>
              <w:spacing w:before="60" w:after="60"/>
              <w:jc w:val="right"/>
              <w:rPr>
                <w:rFonts w:cs="Arial"/>
                <w:sz w:val="16"/>
                <w:szCs w:val="16"/>
              </w:rPr>
            </w:pPr>
          </w:p>
        </w:tc>
        <w:tc>
          <w:tcPr>
            <w:tcW w:w="1170" w:type="dxa"/>
            <w:tcBorders>
              <w:top w:val="nil"/>
              <w:left w:val="nil"/>
              <w:bottom w:val="single" w:sz="4" w:space="0" w:color="auto"/>
              <w:right w:val="double" w:sz="6" w:space="0" w:color="auto"/>
            </w:tcBorders>
            <w:shd w:val="clear" w:color="auto" w:fill="auto"/>
            <w:noWrap/>
          </w:tcPr>
          <w:p w14:paraId="01424AF6" w14:textId="77777777" w:rsidR="00C43D79" w:rsidRPr="00E35569" w:rsidRDefault="00C43D79" w:rsidP="005128EB">
            <w:pPr>
              <w:spacing w:before="60" w:after="60"/>
              <w:jc w:val="right"/>
              <w:rPr>
                <w:rFonts w:cs="Arial"/>
                <w:sz w:val="16"/>
                <w:szCs w:val="16"/>
              </w:rPr>
            </w:pPr>
            <w:r w:rsidRPr="00E35569">
              <w:rPr>
                <w:rFonts w:cs="Arial"/>
                <w:sz w:val="16"/>
                <w:szCs w:val="16"/>
              </w:rPr>
              <w:t xml:space="preserve">$230 </w:t>
            </w:r>
          </w:p>
        </w:tc>
      </w:tr>
      <w:tr w:rsidR="00C43D79" w:rsidRPr="00E35569" w14:paraId="0D0C537D" w14:textId="77777777" w:rsidTr="00125CB3">
        <w:trPr>
          <w:cantSplit/>
          <w:trHeight w:val="144"/>
        </w:trPr>
        <w:tc>
          <w:tcPr>
            <w:tcW w:w="499" w:type="dxa"/>
            <w:vMerge w:val="restart"/>
            <w:tcBorders>
              <w:top w:val="nil"/>
              <w:left w:val="double" w:sz="6" w:space="0" w:color="auto"/>
              <w:right w:val="single" w:sz="4" w:space="0" w:color="auto"/>
            </w:tcBorders>
            <w:shd w:val="clear" w:color="auto" w:fill="auto"/>
            <w:noWrap/>
            <w:vAlign w:val="center"/>
          </w:tcPr>
          <w:p w14:paraId="787979F4" w14:textId="77777777" w:rsidR="00C43D79" w:rsidRPr="00E35569" w:rsidRDefault="00C43D79" w:rsidP="005128EB">
            <w:pPr>
              <w:spacing w:before="60" w:after="60"/>
              <w:jc w:val="center"/>
              <w:rPr>
                <w:rFonts w:cs="Arial"/>
                <w:sz w:val="16"/>
                <w:szCs w:val="16"/>
              </w:rPr>
            </w:pPr>
            <w:r w:rsidRPr="00E35569">
              <w:rPr>
                <w:rFonts w:cs="Arial"/>
                <w:sz w:val="16"/>
                <w:szCs w:val="16"/>
              </w:rPr>
              <w:t>2</w:t>
            </w:r>
          </w:p>
        </w:tc>
        <w:tc>
          <w:tcPr>
            <w:tcW w:w="1373" w:type="dxa"/>
            <w:vMerge w:val="restart"/>
            <w:tcBorders>
              <w:top w:val="nil"/>
              <w:left w:val="nil"/>
              <w:right w:val="single" w:sz="4" w:space="0" w:color="auto"/>
            </w:tcBorders>
            <w:shd w:val="clear" w:color="auto" w:fill="auto"/>
            <w:noWrap/>
          </w:tcPr>
          <w:p w14:paraId="629CF426" w14:textId="12332C2A" w:rsidR="00C43D79" w:rsidRPr="00E35569" w:rsidRDefault="00C43D79" w:rsidP="005128EB">
            <w:pPr>
              <w:spacing w:before="60" w:after="60"/>
              <w:jc w:val="center"/>
              <w:rPr>
                <w:rFonts w:cs="Arial"/>
                <w:sz w:val="16"/>
                <w:szCs w:val="16"/>
              </w:rPr>
            </w:pPr>
            <w:r w:rsidRPr="00E35569">
              <w:rPr>
                <w:rFonts w:cs="Arial"/>
                <w:sz w:val="16"/>
                <w:szCs w:val="16"/>
              </w:rPr>
              <w:t>Factual</w:t>
            </w:r>
          </w:p>
        </w:tc>
        <w:tc>
          <w:tcPr>
            <w:tcW w:w="4722" w:type="dxa"/>
            <w:vMerge w:val="restart"/>
            <w:tcBorders>
              <w:top w:val="nil"/>
              <w:left w:val="nil"/>
            </w:tcBorders>
            <w:shd w:val="clear" w:color="auto" w:fill="auto"/>
            <w:noWrap/>
          </w:tcPr>
          <w:p w14:paraId="3A4F4D8A" w14:textId="45ED7675" w:rsidR="00C43D79" w:rsidRPr="00E35569" w:rsidRDefault="00C43D79" w:rsidP="005128EB">
            <w:pPr>
              <w:spacing w:before="60" w:after="60"/>
              <w:rPr>
                <w:rFonts w:cs="Arial"/>
                <w:sz w:val="16"/>
                <w:szCs w:val="16"/>
              </w:rPr>
            </w:pPr>
            <w:r w:rsidRPr="00E35569">
              <w:rPr>
                <w:rFonts w:cs="Arial"/>
                <w:sz w:val="16"/>
                <w:szCs w:val="16"/>
              </w:rPr>
              <w:t>To decrease operating expenses overstated due to a cutoff error at the end of the current year.</w:t>
            </w:r>
          </w:p>
        </w:tc>
        <w:tc>
          <w:tcPr>
            <w:tcW w:w="469" w:type="dxa"/>
            <w:tcBorders>
              <w:top w:val="nil"/>
              <w:left w:val="single" w:sz="4" w:space="0" w:color="auto"/>
              <w:bottom w:val="nil"/>
              <w:right w:val="single" w:sz="4" w:space="0" w:color="auto"/>
            </w:tcBorders>
            <w:shd w:val="clear" w:color="auto" w:fill="auto"/>
            <w:noWrap/>
          </w:tcPr>
          <w:p w14:paraId="0F5E8B04" w14:textId="77777777" w:rsidR="00C43D79" w:rsidRPr="00E35569" w:rsidRDefault="00C43D79" w:rsidP="005128EB">
            <w:pPr>
              <w:spacing w:before="60" w:after="60"/>
              <w:jc w:val="center"/>
              <w:rPr>
                <w:rFonts w:cs="Arial"/>
                <w:sz w:val="16"/>
                <w:szCs w:val="16"/>
              </w:rPr>
            </w:pPr>
            <w:r w:rsidRPr="00E35569">
              <w:rPr>
                <w:rFonts w:cs="Arial"/>
                <w:sz w:val="16"/>
                <w:szCs w:val="16"/>
              </w:rPr>
              <w:t>N</w:t>
            </w:r>
          </w:p>
        </w:tc>
        <w:tc>
          <w:tcPr>
            <w:tcW w:w="572" w:type="dxa"/>
            <w:tcBorders>
              <w:top w:val="nil"/>
              <w:left w:val="nil"/>
              <w:bottom w:val="nil"/>
              <w:right w:val="single" w:sz="4" w:space="0" w:color="auto"/>
            </w:tcBorders>
            <w:shd w:val="clear" w:color="auto" w:fill="auto"/>
            <w:noWrap/>
          </w:tcPr>
          <w:p w14:paraId="7907DE65" w14:textId="689C6095" w:rsidR="00C43D79" w:rsidRPr="00E35569" w:rsidRDefault="00C43D79" w:rsidP="005128EB">
            <w:pPr>
              <w:spacing w:before="60" w:after="60"/>
              <w:rPr>
                <w:rFonts w:cs="Arial"/>
                <w:sz w:val="16"/>
                <w:szCs w:val="16"/>
              </w:rPr>
            </w:pPr>
            <w:r w:rsidRPr="00E35569">
              <w:rPr>
                <w:rFonts w:cs="Arial"/>
                <w:sz w:val="16"/>
                <w:szCs w:val="16"/>
              </w:rPr>
              <w:t xml:space="preserve">2990 </w:t>
            </w:r>
          </w:p>
        </w:tc>
        <w:tc>
          <w:tcPr>
            <w:tcW w:w="3147" w:type="dxa"/>
            <w:tcBorders>
              <w:top w:val="nil"/>
              <w:left w:val="nil"/>
              <w:bottom w:val="nil"/>
              <w:right w:val="single" w:sz="4" w:space="0" w:color="auto"/>
            </w:tcBorders>
            <w:shd w:val="clear" w:color="auto" w:fill="auto"/>
          </w:tcPr>
          <w:p w14:paraId="3907D0CD" w14:textId="5232160F" w:rsidR="00C43D79" w:rsidRPr="00E35569" w:rsidRDefault="00C43D79" w:rsidP="005128EB">
            <w:pPr>
              <w:spacing w:before="60" w:after="60"/>
              <w:rPr>
                <w:rFonts w:cs="Arial"/>
                <w:sz w:val="16"/>
                <w:szCs w:val="16"/>
              </w:rPr>
            </w:pPr>
            <w:r w:rsidRPr="00E35569">
              <w:rPr>
                <w:rFonts w:cs="Arial"/>
                <w:sz w:val="16"/>
                <w:szCs w:val="16"/>
              </w:rPr>
              <w:t>Other liabilities</w:t>
            </w:r>
          </w:p>
        </w:tc>
        <w:tc>
          <w:tcPr>
            <w:tcW w:w="1260" w:type="dxa"/>
            <w:tcBorders>
              <w:top w:val="nil"/>
              <w:left w:val="nil"/>
              <w:bottom w:val="nil"/>
              <w:right w:val="single" w:sz="4" w:space="0" w:color="auto"/>
            </w:tcBorders>
            <w:shd w:val="clear" w:color="auto" w:fill="auto"/>
            <w:noWrap/>
          </w:tcPr>
          <w:p w14:paraId="7BE212B9" w14:textId="77777777" w:rsidR="00C43D79" w:rsidRPr="00E35569" w:rsidRDefault="00C43D79" w:rsidP="005128EB">
            <w:pPr>
              <w:spacing w:before="60" w:after="60"/>
              <w:jc w:val="right"/>
              <w:rPr>
                <w:rFonts w:cs="Arial"/>
                <w:sz w:val="16"/>
                <w:szCs w:val="16"/>
              </w:rPr>
            </w:pPr>
            <w:r w:rsidRPr="00E35569">
              <w:rPr>
                <w:rFonts w:cs="Arial"/>
                <w:sz w:val="16"/>
                <w:szCs w:val="16"/>
              </w:rPr>
              <w:t xml:space="preserve">$200 </w:t>
            </w:r>
          </w:p>
        </w:tc>
        <w:tc>
          <w:tcPr>
            <w:tcW w:w="1170" w:type="dxa"/>
            <w:tcBorders>
              <w:top w:val="nil"/>
              <w:left w:val="nil"/>
              <w:bottom w:val="nil"/>
              <w:right w:val="double" w:sz="6" w:space="0" w:color="auto"/>
            </w:tcBorders>
            <w:shd w:val="clear" w:color="auto" w:fill="auto"/>
            <w:noWrap/>
          </w:tcPr>
          <w:p w14:paraId="2AF543A3" w14:textId="77777777" w:rsidR="00C43D79" w:rsidRPr="00E35569" w:rsidRDefault="00C43D79" w:rsidP="005128EB">
            <w:pPr>
              <w:spacing w:before="60" w:after="60"/>
              <w:jc w:val="right"/>
              <w:rPr>
                <w:rFonts w:cs="Arial"/>
                <w:sz w:val="16"/>
                <w:szCs w:val="16"/>
              </w:rPr>
            </w:pPr>
          </w:p>
        </w:tc>
      </w:tr>
      <w:tr w:rsidR="00C43D79" w:rsidRPr="00E35569" w14:paraId="039B8EB9" w14:textId="77777777" w:rsidTr="00125CB3">
        <w:trPr>
          <w:cantSplit/>
          <w:trHeight w:val="144"/>
        </w:trPr>
        <w:tc>
          <w:tcPr>
            <w:tcW w:w="499" w:type="dxa"/>
            <w:vMerge/>
            <w:tcBorders>
              <w:left w:val="double" w:sz="6" w:space="0" w:color="auto"/>
              <w:right w:val="single" w:sz="4" w:space="0" w:color="auto"/>
            </w:tcBorders>
            <w:shd w:val="clear" w:color="auto" w:fill="auto"/>
            <w:noWrap/>
          </w:tcPr>
          <w:p w14:paraId="465AFCBA" w14:textId="77777777" w:rsidR="00C43D79" w:rsidRPr="00E35569" w:rsidRDefault="00C43D79" w:rsidP="005128EB">
            <w:pPr>
              <w:spacing w:before="60" w:after="60"/>
              <w:jc w:val="center"/>
              <w:rPr>
                <w:rFonts w:cs="Arial"/>
                <w:sz w:val="16"/>
                <w:szCs w:val="16"/>
              </w:rPr>
            </w:pPr>
          </w:p>
        </w:tc>
        <w:tc>
          <w:tcPr>
            <w:tcW w:w="1373" w:type="dxa"/>
            <w:vMerge/>
            <w:tcBorders>
              <w:left w:val="nil"/>
              <w:bottom w:val="single" w:sz="4" w:space="0" w:color="auto"/>
              <w:right w:val="single" w:sz="4" w:space="0" w:color="auto"/>
            </w:tcBorders>
            <w:shd w:val="clear" w:color="auto" w:fill="auto"/>
            <w:noWrap/>
          </w:tcPr>
          <w:p w14:paraId="74CABCEE" w14:textId="77777777" w:rsidR="00C43D79" w:rsidRPr="00E35569" w:rsidRDefault="00C43D79" w:rsidP="005128EB">
            <w:pPr>
              <w:spacing w:before="60" w:after="60"/>
              <w:jc w:val="center"/>
              <w:rPr>
                <w:rFonts w:cs="Arial"/>
                <w:sz w:val="16"/>
                <w:szCs w:val="16"/>
              </w:rPr>
            </w:pPr>
          </w:p>
        </w:tc>
        <w:tc>
          <w:tcPr>
            <w:tcW w:w="4722" w:type="dxa"/>
            <w:vMerge/>
            <w:tcBorders>
              <w:left w:val="nil"/>
              <w:bottom w:val="single" w:sz="4" w:space="0" w:color="auto"/>
            </w:tcBorders>
            <w:shd w:val="clear" w:color="auto" w:fill="auto"/>
            <w:noWrap/>
          </w:tcPr>
          <w:p w14:paraId="20BEF0AC" w14:textId="77777777" w:rsidR="00C43D79" w:rsidRPr="00E35569" w:rsidRDefault="00C43D79" w:rsidP="005128EB">
            <w:pPr>
              <w:spacing w:before="60" w:after="60"/>
              <w:rPr>
                <w:rFonts w:cs="Arial"/>
                <w:sz w:val="16"/>
                <w:szCs w:val="16"/>
              </w:rPr>
            </w:pPr>
          </w:p>
        </w:tc>
        <w:tc>
          <w:tcPr>
            <w:tcW w:w="469" w:type="dxa"/>
            <w:tcBorders>
              <w:top w:val="nil"/>
              <w:left w:val="single" w:sz="4" w:space="0" w:color="auto"/>
              <w:bottom w:val="single" w:sz="4" w:space="0" w:color="auto"/>
              <w:right w:val="single" w:sz="4" w:space="0" w:color="auto"/>
            </w:tcBorders>
            <w:shd w:val="clear" w:color="auto" w:fill="auto"/>
            <w:noWrap/>
          </w:tcPr>
          <w:p w14:paraId="5823B3D9" w14:textId="77777777" w:rsidR="00C43D79" w:rsidRPr="00E35569" w:rsidRDefault="00C43D79" w:rsidP="005128EB">
            <w:pPr>
              <w:spacing w:before="60" w:after="60"/>
              <w:jc w:val="center"/>
              <w:rPr>
                <w:rFonts w:cs="Arial"/>
                <w:sz w:val="16"/>
                <w:szCs w:val="16"/>
              </w:rPr>
            </w:pPr>
            <w:r w:rsidRPr="00E35569">
              <w:rPr>
                <w:rFonts w:cs="Arial"/>
                <w:sz w:val="16"/>
                <w:szCs w:val="16"/>
              </w:rPr>
              <w:t>N</w:t>
            </w:r>
          </w:p>
        </w:tc>
        <w:tc>
          <w:tcPr>
            <w:tcW w:w="572" w:type="dxa"/>
            <w:tcBorders>
              <w:top w:val="nil"/>
              <w:left w:val="nil"/>
              <w:bottom w:val="single" w:sz="4" w:space="0" w:color="auto"/>
              <w:right w:val="single" w:sz="4" w:space="0" w:color="auto"/>
            </w:tcBorders>
            <w:shd w:val="clear" w:color="auto" w:fill="auto"/>
            <w:noWrap/>
          </w:tcPr>
          <w:p w14:paraId="6178950D" w14:textId="2195FB38" w:rsidR="00C43D79" w:rsidRPr="00E35569" w:rsidRDefault="00C43D79" w:rsidP="005128EB">
            <w:pPr>
              <w:spacing w:before="60" w:after="60"/>
              <w:rPr>
                <w:rFonts w:cs="Arial"/>
                <w:sz w:val="16"/>
                <w:szCs w:val="16"/>
              </w:rPr>
            </w:pPr>
            <w:r w:rsidRPr="00E35569">
              <w:rPr>
                <w:rFonts w:cs="Arial"/>
                <w:sz w:val="16"/>
                <w:szCs w:val="16"/>
              </w:rPr>
              <w:t>6100</w:t>
            </w:r>
          </w:p>
        </w:tc>
        <w:tc>
          <w:tcPr>
            <w:tcW w:w="3147" w:type="dxa"/>
            <w:tcBorders>
              <w:top w:val="nil"/>
              <w:left w:val="nil"/>
              <w:bottom w:val="single" w:sz="4" w:space="0" w:color="auto"/>
              <w:right w:val="single" w:sz="4" w:space="0" w:color="auto"/>
            </w:tcBorders>
            <w:shd w:val="clear" w:color="auto" w:fill="auto"/>
          </w:tcPr>
          <w:p w14:paraId="6CB782F7" w14:textId="69B99018" w:rsidR="00C43D79" w:rsidRPr="00E35569" w:rsidRDefault="00C43D79" w:rsidP="005128EB">
            <w:pPr>
              <w:spacing w:before="60" w:after="60"/>
              <w:rPr>
                <w:rFonts w:cs="Arial"/>
                <w:sz w:val="16"/>
                <w:szCs w:val="16"/>
              </w:rPr>
            </w:pPr>
            <w:r w:rsidRPr="00E35569">
              <w:rPr>
                <w:rFonts w:cs="Arial"/>
                <w:sz w:val="16"/>
                <w:szCs w:val="16"/>
              </w:rPr>
              <w:t>Gross cost – Program A</w:t>
            </w:r>
          </w:p>
        </w:tc>
        <w:tc>
          <w:tcPr>
            <w:tcW w:w="1260" w:type="dxa"/>
            <w:tcBorders>
              <w:top w:val="nil"/>
              <w:left w:val="nil"/>
              <w:bottom w:val="single" w:sz="4" w:space="0" w:color="auto"/>
              <w:right w:val="single" w:sz="4" w:space="0" w:color="auto"/>
            </w:tcBorders>
            <w:shd w:val="clear" w:color="auto" w:fill="auto"/>
            <w:noWrap/>
          </w:tcPr>
          <w:p w14:paraId="57283697" w14:textId="77777777" w:rsidR="00C43D79" w:rsidRPr="00E35569" w:rsidRDefault="00C43D79" w:rsidP="005128EB">
            <w:pPr>
              <w:spacing w:before="60" w:after="60"/>
              <w:jc w:val="right"/>
              <w:rPr>
                <w:rFonts w:cs="Arial"/>
                <w:sz w:val="16"/>
                <w:szCs w:val="16"/>
              </w:rPr>
            </w:pPr>
          </w:p>
        </w:tc>
        <w:tc>
          <w:tcPr>
            <w:tcW w:w="1170" w:type="dxa"/>
            <w:tcBorders>
              <w:top w:val="nil"/>
              <w:left w:val="nil"/>
              <w:bottom w:val="single" w:sz="4" w:space="0" w:color="auto"/>
              <w:right w:val="double" w:sz="6" w:space="0" w:color="auto"/>
            </w:tcBorders>
            <w:shd w:val="clear" w:color="auto" w:fill="auto"/>
            <w:noWrap/>
          </w:tcPr>
          <w:p w14:paraId="3CC3183F" w14:textId="77777777" w:rsidR="00C43D79" w:rsidRPr="00E35569" w:rsidRDefault="00C43D79" w:rsidP="005128EB">
            <w:pPr>
              <w:spacing w:before="60" w:after="60"/>
              <w:jc w:val="right"/>
              <w:rPr>
                <w:rFonts w:cs="Arial"/>
                <w:sz w:val="16"/>
                <w:szCs w:val="16"/>
              </w:rPr>
            </w:pPr>
            <w:r w:rsidRPr="00E35569">
              <w:rPr>
                <w:rFonts w:cs="Arial"/>
                <w:sz w:val="16"/>
                <w:szCs w:val="16"/>
              </w:rPr>
              <w:t xml:space="preserve">$200 </w:t>
            </w:r>
          </w:p>
        </w:tc>
      </w:tr>
      <w:tr w:rsidR="00C43D79" w:rsidRPr="00E35569" w14:paraId="4780D1D8" w14:textId="77777777" w:rsidTr="00125CB3">
        <w:trPr>
          <w:cantSplit/>
          <w:trHeight w:val="144"/>
        </w:trPr>
        <w:tc>
          <w:tcPr>
            <w:tcW w:w="499" w:type="dxa"/>
            <w:vMerge w:val="restart"/>
            <w:tcBorders>
              <w:top w:val="single" w:sz="4" w:space="0" w:color="auto"/>
              <w:left w:val="double" w:sz="6" w:space="0" w:color="auto"/>
              <w:right w:val="single" w:sz="4" w:space="0" w:color="auto"/>
            </w:tcBorders>
            <w:shd w:val="clear" w:color="auto" w:fill="auto"/>
            <w:noWrap/>
            <w:vAlign w:val="center"/>
          </w:tcPr>
          <w:p w14:paraId="6565DF49" w14:textId="77777777" w:rsidR="00C43D79" w:rsidRPr="00E35569" w:rsidRDefault="00C43D79" w:rsidP="005128EB">
            <w:pPr>
              <w:spacing w:before="60" w:after="60"/>
              <w:jc w:val="center"/>
              <w:rPr>
                <w:rFonts w:cs="Arial"/>
                <w:sz w:val="16"/>
                <w:szCs w:val="16"/>
              </w:rPr>
            </w:pPr>
            <w:r w:rsidRPr="00E35569">
              <w:rPr>
                <w:rFonts w:cs="Arial"/>
                <w:sz w:val="16"/>
                <w:szCs w:val="16"/>
              </w:rPr>
              <w:t>3</w:t>
            </w:r>
          </w:p>
        </w:tc>
        <w:tc>
          <w:tcPr>
            <w:tcW w:w="1373" w:type="dxa"/>
            <w:tcBorders>
              <w:top w:val="single" w:sz="4" w:space="0" w:color="auto"/>
              <w:left w:val="nil"/>
              <w:bottom w:val="nil"/>
              <w:right w:val="single" w:sz="4" w:space="0" w:color="auto"/>
            </w:tcBorders>
            <w:shd w:val="clear" w:color="auto" w:fill="auto"/>
            <w:noWrap/>
          </w:tcPr>
          <w:p w14:paraId="320609CE" w14:textId="3083A8B6" w:rsidR="00C43D79" w:rsidRPr="00E35569" w:rsidRDefault="00C43D79" w:rsidP="005128EB">
            <w:pPr>
              <w:spacing w:before="60" w:after="60"/>
              <w:jc w:val="center"/>
              <w:rPr>
                <w:rFonts w:cs="Arial"/>
                <w:sz w:val="16"/>
                <w:szCs w:val="16"/>
              </w:rPr>
            </w:pPr>
            <w:r w:rsidRPr="00E35569">
              <w:rPr>
                <w:rFonts w:cs="Arial"/>
                <w:sz w:val="16"/>
                <w:szCs w:val="16"/>
              </w:rPr>
              <w:t>Factual</w:t>
            </w:r>
          </w:p>
        </w:tc>
        <w:tc>
          <w:tcPr>
            <w:tcW w:w="4722" w:type="dxa"/>
            <w:tcBorders>
              <w:top w:val="single" w:sz="4" w:space="0" w:color="auto"/>
              <w:left w:val="nil"/>
            </w:tcBorders>
            <w:shd w:val="clear" w:color="auto" w:fill="auto"/>
            <w:noWrap/>
          </w:tcPr>
          <w:p w14:paraId="2CB2F85B" w14:textId="76F22E9F" w:rsidR="00C43D79" w:rsidRPr="00E35569" w:rsidRDefault="00C43D79" w:rsidP="005128EB">
            <w:pPr>
              <w:spacing w:before="60" w:after="60"/>
              <w:rPr>
                <w:rFonts w:cs="Arial"/>
                <w:sz w:val="16"/>
                <w:szCs w:val="16"/>
              </w:rPr>
            </w:pPr>
            <w:r w:rsidRPr="00E35569">
              <w:rPr>
                <w:rFonts w:cs="Arial"/>
                <w:sz w:val="16"/>
                <w:szCs w:val="16"/>
              </w:rPr>
              <w:t>To increase current-year loan bad debt expense in Program B. [Actual error amount of an intragovernmental sample item.]</w:t>
            </w:r>
          </w:p>
        </w:tc>
        <w:tc>
          <w:tcPr>
            <w:tcW w:w="469" w:type="dxa"/>
            <w:tcBorders>
              <w:top w:val="single" w:sz="4" w:space="0" w:color="auto"/>
              <w:left w:val="single" w:sz="4" w:space="0" w:color="auto"/>
              <w:bottom w:val="nil"/>
              <w:right w:val="single" w:sz="4" w:space="0" w:color="auto"/>
            </w:tcBorders>
            <w:shd w:val="clear" w:color="auto" w:fill="auto"/>
            <w:noWrap/>
          </w:tcPr>
          <w:p w14:paraId="68EE90B3" w14:textId="77777777" w:rsidR="00C43D79" w:rsidRPr="00E35569" w:rsidRDefault="00C43D79" w:rsidP="005128EB">
            <w:pPr>
              <w:spacing w:before="60" w:after="60"/>
              <w:jc w:val="center"/>
              <w:rPr>
                <w:rFonts w:cs="Arial"/>
                <w:sz w:val="16"/>
                <w:szCs w:val="16"/>
              </w:rPr>
            </w:pPr>
            <w:r w:rsidRPr="00E35569">
              <w:rPr>
                <w:rFonts w:cs="Arial"/>
                <w:sz w:val="16"/>
                <w:szCs w:val="16"/>
              </w:rPr>
              <w:t>F</w:t>
            </w:r>
          </w:p>
        </w:tc>
        <w:tc>
          <w:tcPr>
            <w:tcW w:w="572" w:type="dxa"/>
            <w:tcBorders>
              <w:top w:val="single" w:sz="4" w:space="0" w:color="auto"/>
              <w:left w:val="nil"/>
              <w:bottom w:val="nil"/>
              <w:right w:val="single" w:sz="4" w:space="0" w:color="auto"/>
            </w:tcBorders>
            <w:shd w:val="clear" w:color="auto" w:fill="auto"/>
            <w:noWrap/>
          </w:tcPr>
          <w:p w14:paraId="7BDAFDF8" w14:textId="3AD7875F" w:rsidR="00C43D79" w:rsidRPr="00E35569" w:rsidRDefault="00C43D79" w:rsidP="005128EB">
            <w:pPr>
              <w:spacing w:before="60" w:after="60"/>
              <w:rPr>
                <w:rFonts w:cs="Arial"/>
                <w:sz w:val="16"/>
                <w:szCs w:val="16"/>
              </w:rPr>
            </w:pPr>
            <w:r w:rsidRPr="00E35569">
              <w:rPr>
                <w:rFonts w:cs="Arial"/>
                <w:sz w:val="16"/>
                <w:szCs w:val="16"/>
              </w:rPr>
              <w:t>6100</w:t>
            </w:r>
          </w:p>
        </w:tc>
        <w:tc>
          <w:tcPr>
            <w:tcW w:w="3147" w:type="dxa"/>
            <w:tcBorders>
              <w:top w:val="single" w:sz="4" w:space="0" w:color="auto"/>
              <w:left w:val="nil"/>
              <w:bottom w:val="nil"/>
              <w:right w:val="single" w:sz="4" w:space="0" w:color="auto"/>
            </w:tcBorders>
            <w:shd w:val="clear" w:color="auto" w:fill="auto"/>
          </w:tcPr>
          <w:p w14:paraId="23321479" w14:textId="4744AEE9" w:rsidR="00C43D79" w:rsidRPr="00E35569" w:rsidRDefault="00C43D79" w:rsidP="005128EB">
            <w:pPr>
              <w:spacing w:before="60" w:after="60"/>
              <w:rPr>
                <w:rFonts w:cs="Arial"/>
                <w:sz w:val="16"/>
                <w:szCs w:val="16"/>
              </w:rPr>
            </w:pPr>
            <w:r w:rsidRPr="00E35569">
              <w:rPr>
                <w:rFonts w:cs="Arial"/>
                <w:sz w:val="16"/>
                <w:szCs w:val="16"/>
              </w:rPr>
              <w:t>Gross cost – Program B</w:t>
            </w:r>
          </w:p>
        </w:tc>
        <w:tc>
          <w:tcPr>
            <w:tcW w:w="1260" w:type="dxa"/>
            <w:tcBorders>
              <w:top w:val="single" w:sz="4" w:space="0" w:color="auto"/>
              <w:left w:val="nil"/>
              <w:bottom w:val="nil"/>
              <w:right w:val="single" w:sz="4" w:space="0" w:color="auto"/>
            </w:tcBorders>
            <w:shd w:val="clear" w:color="auto" w:fill="auto"/>
            <w:noWrap/>
          </w:tcPr>
          <w:p w14:paraId="53481995" w14:textId="77777777" w:rsidR="00C43D79" w:rsidRPr="00E35569" w:rsidRDefault="00C43D79" w:rsidP="005128EB">
            <w:pPr>
              <w:spacing w:before="60" w:after="60"/>
              <w:jc w:val="right"/>
              <w:rPr>
                <w:rFonts w:cs="Arial"/>
                <w:sz w:val="16"/>
                <w:szCs w:val="16"/>
              </w:rPr>
            </w:pPr>
            <w:r w:rsidRPr="00E35569">
              <w:rPr>
                <w:rFonts w:cs="Arial"/>
                <w:sz w:val="16"/>
                <w:szCs w:val="16"/>
              </w:rPr>
              <w:t xml:space="preserve">$25 </w:t>
            </w:r>
          </w:p>
        </w:tc>
        <w:tc>
          <w:tcPr>
            <w:tcW w:w="1170" w:type="dxa"/>
            <w:tcBorders>
              <w:top w:val="single" w:sz="4" w:space="0" w:color="auto"/>
              <w:left w:val="nil"/>
              <w:bottom w:val="nil"/>
              <w:right w:val="double" w:sz="6" w:space="0" w:color="auto"/>
            </w:tcBorders>
            <w:shd w:val="clear" w:color="auto" w:fill="auto"/>
            <w:noWrap/>
          </w:tcPr>
          <w:p w14:paraId="100A48BE" w14:textId="77777777" w:rsidR="00C43D79" w:rsidRPr="00E35569" w:rsidRDefault="00C43D79" w:rsidP="005128EB">
            <w:pPr>
              <w:spacing w:before="60" w:after="60"/>
              <w:jc w:val="right"/>
              <w:rPr>
                <w:rFonts w:cs="Arial"/>
                <w:sz w:val="16"/>
                <w:szCs w:val="16"/>
              </w:rPr>
            </w:pPr>
          </w:p>
        </w:tc>
      </w:tr>
      <w:tr w:rsidR="00C43D79" w:rsidRPr="00E35569" w14:paraId="2B41F0F2" w14:textId="77777777" w:rsidTr="00125CB3">
        <w:trPr>
          <w:cantSplit/>
          <w:trHeight w:val="144"/>
        </w:trPr>
        <w:tc>
          <w:tcPr>
            <w:tcW w:w="499" w:type="dxa"/>
            <w:vMerge/>
            <w:tcBorders>
              <w:left w:val="double" w:sz="6" w:space="0" w:color="auto"/>
              <w:bottom w:val="single" w:sz="4" w:space="0" w:color="auto"/>
              <w:right w:val="single" w:sz="4" w:space="0" w:color="auto"/>
            </w:tcBorders>
            <w:shd w:val="clear" w:color="auto" w:fill="auto"/>
            <w:noWrap/>
          </w:tcPr>
          <w:p w14:paraId="7B8A132C" w14:textId="77777777" w:rsidR="00C43D79" w:rsidRPr="00E35569" w:rsidRDefault="00C43D79" w:rsidP="005128EB">
            <w:pPr>
              <w:spacing w:before="60" w:after="60"/>
              <w:jc w:val="center"/>
              <w:rPr>
                <w:rFonts w:cs="Arial"/>
                <w:sz w:val="16"/>
                <w:szCs w:val="16"/>
              </w:rPr>
            </w:pPr>
          </w:p>
        </w:tc>
        <w:tc>
          <w:tcPr>
            <w:tcW w:w="1373" w:type="dxa"/>
            <w:tcBorders>
              <w:top w:val="nil"/>
              <w:left w:val="nil"/>
              <w:bottom w:val="single" w:sz="4" w:space="0" w:color="auto"/>
              <w:right w:val="single" w:sz="4" w:space="0" w:color="auto"/>
            </w:tcBorders>
            <w:shd w:val="clear" w:color="auto" w:fill="auto"/>
            <w:noWrap/>
          </w:tcPr>
          <w:p w14:paraId="730D4A65" w14:textId="77777777" w:rsidR="00C43D79" w:rsidRPr="00E35569" w:rsidRDefault="00C43D79" w:rsidP="005128EB">
            <w:pPr>
              <w:spacing w:before="60" w:after="60"/>
              <w:jc w:val="center"/>
              <w:rPr>
                <w:rFonts w:cs="Arial"/>
                <w:sz w:val="16"/>
                <w:szCs w:val="16"/>
              </w:rPr>
            </w:pPr>
          </w:p>
        </w:tc>
        <w:tc>
          <w:tcPr>
            <w:tcW w:w="4722" w:type="dxa"/>
            <w:tcBorders>
              <w:left w:val="nil"/>
              <w:bottom w:val="single" w:sz="4" w:space="0" w:color="auto"/>
            </w:tcBorders>
            <w:shd w:val="clear" w:color="auto" w:fill="auto"/>
            <w:noWrap/>
          </w:tcPr>
          <w:p w14:paraId="5FEBE81F" w14:textId="77777777" w:rsidR="00C43D79" w:rsidRPr="00E35569" w:rsidRDefault="00C43D79" w:rsidP="005128EB">
            <w:pPr>
              <w:spacing w:before="60" w:after="60"/>
              <w:rPr>
                <w:rFonts w:cs="Arial"/>
                <w:sz w:val="16"/>
                <w:szCs w:val="16"/>
              </w:rPr>
            </w:pPr>
          </w:p>
        </w:tc>
        <w:tc>
          <w:tcPr>
            <w:tcW w:w="469" w:type="dxa"/>
            <w:tcBorders>
              <w:top w:val="nil"/>
              <w:left w:val="single" w:sz="4" w:space="0" w:color="auto"/>
              <w:bottom w:val="single" w:sz="4" w:space="0" w:color="auto"/>
              <w:right w:val="single" w:sz="4" w:space="0" w:color="auto"/>
            </w:tcBorders>
            <w:shd w:val="clear" w:color="auto" w:fill="auto"/>
            <w:noWrap/>
          </w:tcPr>
          <w:p w14:paraId="7834C899" w14:textId="77777777" w:rsidR="00C43D79" w:rsidRPr="00E35569" w:rsidRDefault="00C43D79" w:rsidP="005128EB">
            <w:pPr>
              <w:spacing w:before="60" w:after="60"/>
              <w:jc w:val="center"/>
              <w:rPr>
                <w:rFonts w:cs="Arial"/>
                <w:sz w:val="16"/>
                <w:szCs w:val="16"/>
              </w:rPr>
            </w:pPr>
            <w:r w:rsidRPr="00E35569">
              <w:rPr>
                <w:rFonts w:cs="Arial"/>
                <w:sz w:val="16"/>
                <w:szCs w:val="16"/>
              </w:rPr>
              <w:t>F</w:t>
            </w:r>
          </w:p>
        </w:tc>
        <w:tc>
          <w:tcPr>
            <w:tcW w:w="572" w:type="dxa"/>
            <w:tcBorders>
              <w:top w:val="nil"/>
              <w:left w:val="nil"/>
              <w:bottom w:val="single" w:sz="4" w:space="0" w:color="auto"/>
              <w:right w:val="single" w:sz="4" w:space="0" w:color="auto"/>
            </w:tcBorders>
            <w:shd w:val="clear" w:color="auto" w:fill="auto"/>
            <w:noWrap/>
          </w:tcPr>
          <w:p w14:paraId="46275806" w14:textId="16A95EE5" w:rsidR="00C43D79" w:rsidRPr="00E35569" w:rsidRDefault="00C43D79" w:rsidP="005128EB">
            <w:pPr>
              <w:spacing w:before="60" w:after="60"/>
              <w:rPr>
                <w:rFonts w:cs="Arial"/>
                <w:sz w:val="16"/>
                <w:szCs w:val="16"/>
              </w:rPr>
            </w:pPr>
            <w:r w:rsidRPr="00E35569">
              <w:rPr>
                <w:rFonts w:cs="Arial"/>
                <w:sz w:val="16"/>
                <w:szCs w:val="16"/>
              </w:rPr>
              <w:t xml:space="preserve">1310 </w:t>
            </w:r>
          </w:p>
        </w:tc>
        <w:tc>
          <w:tcPr>
            <w:tcW w:w="3147" w:type="dxa"/>
            <w:tcBorders>
              <w:top w:val="nil"/>
              <w:left w:val="nil"/>
              <w:bottom w:val="single" w:sz="4" w:space="0" w:color="auto"/>
              <w:right w:val="single" w:sz="4" w:space="0" w:color="auto"/>
            </w:tcBorders>
            <w:shd w:val="clear" w:color="auto" w:fill="auto"/>
          </w:tcPr>
          <w:p w14:paraId="1C007F88" w14:textId="7AAA3E12" w:rsidR="00C43D79" w:rsidRPr="00E35569" w:rsidRDefault="00C43D79" w:rsidP="005128EB">
            <w:pPr>
              <w:spacing w:before="60" w:after="60"/>
              <w:rPr>
                <w:rFonts w:cs="Arial"/>
                <w:sz w:val="16"/>
                <w:szCs w:val="16"/>
              </w:rPr>
            </w:pPr>
            <w:r w:rsidRPr="00E35569">
              <w:rPr>
                <w:rFonts w:cs="Arial"/>
                <w:sz w:val="16"/>
                <w:szCs w:val="16"/>
              </w:rPr>
              <w:t>Accounts receivable</w:t>
            </w:r>
          </w:p>
        </w:tc>
        <w:tc>
          <w:tcPr>
            <w:tcW w:w="1260" w:type="dxa"/>
            <w:tcBorders>
              <w:top w:val="nil"/>
              <w:left w:val="nil"/>
              <w:bottom w:val="single" w:sz="4" w:space="0" w:color="auto"/>
              <w:right w:val="single" w:sz="4" w:space="0" w:color="auto"/>
            </w:tcBorders>
            <w:shd w:val="clear" w:color="auto" w:fill="auto"/>
            <w:noWrap/>
          </w:tcPr>
          <w:p w14:paraId="5A295840" w14:textId="77777777" w:rsidR="00C43D79" w:rsidRPr="00E35569" w:rsidRDefault="00C43D79" w:rsidP="005128EB">
            <w:pPr>
              <w:spacing w:before="60" w:after="60"/>
              <w:jc w:val="right"/>
              <w:rPr>
                <w:rFonts w:cs="Arial"/>
                <w:sz w:val="16"/>
                <w:szCs w:val="16"/>
              </w:rPr>
            </w:pPr>
          </w:p>
        </w:tc>
        <w:tc>
          <w:tcPr>
            <w:tcW w:w="1170" w:type="dxa"/>
            <w:tcBorders>
              <w:top w:val="nil"/>
              <w:left w:val="nil"/>
              <w:bottom w:val="single" w:sz="4" w:space="0" w:color="auto"/>
              <w:right w:val="double" w:sz="6" w:space="0" w:color="auto"/>
            </w:tcBorders>
            <w:shd w:val="clear" w:color="auto" w:fill="auto"/>
            <w:noWrap/>
          </w:tcPr>
          <w:p w14:paraId="7F2B72E7" w14:textId="77777777" w:rsidR="00C43D79" w:rsidRPr="00E35569" w:rsidRDefault="00C43D79" w:rsidP="005128EB">
            <w:pPr>
              <w:spacing w:before="60" w:after="60"/>
              <w:jc w:val="right"/>
              <w:rPr>
                <w:rFonts w:cs="Arial"/>
                <w:sz w:val="16"/>
                <w:szCs w:val="16"/>
              </w:rPr>
            </w:pPr>
            <w:r w:rsidRPr="00E35569">
              <w:rPr>
                <w:rFonts w:cs="Arial"/>
                <w:sz w:val="16"/>
                <w:szCs w:val="16"/>
              </w:rPr>
              <w:t xml:space="preserve">$25 </w:t>
            </w:r>
          </w:p>
        </w:tc>
      </w:tr>
      <w:tr w:rsidR="00C43D79" w:rsidRPr="00E35569" w14:paraId="71287D3B" w14:textId="77777777" w:rsidTr="00125CB3">
        <w:trPr>
          <w:cantSplit/>
          <w:trHeight w:val="296"/>
        </w:trPr>
        <w:tc>
          <w:tcPr>
            <w:tcW w:w="499" w:type="dxa"/>
            <w:tcBorders>
              <w:top w:val="single" w:sz="4" w:space="0" w:color="auto"/>
              <w:left w:val="double" w:sz="6" w:space="0" w:color="auto"/>
              <w:bottom w:val="nil"/>
              <w:right w:val="single" w:sz="4" w:space="0" w:color="auto"/>
            </w:tcBorders>
            <w:shd w:val="clear" w:color="auto" w:fill="auto"/>
            <w:noWrap/>
          </w:tcPr>
          <w:p w14:paraId="04B13AB0" w14:textId="77777777" w:rsidR="00C43D79" w:rsidRPr="00E35569" w:rsidRDefault="00C43D79" w:rsidP="005128EB">
            <w:pPr>
              <w:spacing w:before="60" w:after="60"/>
              <w:jc w:val="center"/>
              <w:rPr>
                <w:rFonts w:cs="Arial"/>
                <w:sz w:val="16"/>
                <w:szCs w:val="16"/>
              </w:rPr>
            </w:pPr>
            <w:r w:rsidRPr="00E35569">
              <w:rPr>
                <w:rFonts w:cs="Arial"/>
                <w:sz w:val="16"/>
                <w:szCs w:val="16"/>
              </w:rPr>
              <w:t>4</w:t>
            </w:r>
          </w:p>
        </w:tc>
        <w:tc>
          <w:tcPr>
            <w:tcW w:w="1373" w:type="dxa"/>
            <w:vMerge w:val="restart"/>
            <w:tcBorders>
              <w:top w:val="single" w:sz="4" w:space="0" w:color="auto"/>
              <w:left w:val="nil"/>
              <w:right w:val="single" w:sz="4" w:space="0" w:color="auto"/>
            </w:tcBorders>
            <w:shd w:val="clear" w:color="auto" w:fill="auto"/>
            <w:noWrap/>
          </w:tcPr>
          <w:p w14:paraId="1301FAB5" w14:textId="177C1931" w:rsidR="00C43D79" w:rsidRPr="00E35569" w:rsidRDefault="00C43D79" w:rsidP="005128EB">
            <w:pPr>
              <w:spacing w:before="60" w:after="60"/>
              <w:jc w:val="center"/>
              <w:rPr>
                <w:rFonts w:cs="Arial"/>
                <w:sz w:val="16"/>
                <w:szCs w:val="16"/>
              </w:rPr>
            </w:pPr>
            <w:r w:rsidRPr="00E35569">
              <w:rPr>
                <w:rFonts w:cs="Arial"/>
                <w:sz w:val="16"/>
                <w:szCs w:val="16"/>
              </w:rPr>
              <w:t>Projected</w:t>
            </w:r>
          </w:p>
        </w:tc>
        <w:tc>
          <w:tcPr>
            <w:tcW w:w="4722" w:type="dxa"/>
            <w:vMerge w:val="restart"/>
            <w:tcBorders>
              <w:top w:val="single" w:sz="4" w:space="0" w:color="auto"/>
              <w:left w:val="nil"/>
            </w:tcBorders>
            <w:shd w:val="clear" w:color="auto" w:fill="auto"/>
            <w:noWrap/>
          </w:tcPr>
          <w:p w14:paraId="4DFBB03E" w14:textId="2C91CACF" w:rsidR="00C43D79" w:rsidRPr="00E35569" w:rsidRDefault="00C43D79" w:rsidP="005128EB">
            <w:pPr>
              <w:spacing w:before="60" w:after="60"/>
              <w:rPr>
                <w:rFonts w:cs="Arial"/>
                <w:sz w:val="16"/>
                <w:szCs w:val="16"/>
              </w:rPr>
            </w:pPr>
            <w:r w:rsidRPr="00E35569">
              <w:rPr>
                <w:rFonts w:cs="Arial"/>
                <w:sz w:val="16"/>
                <w:szCs w:val="16"/>
              </w:rPr>
              <w:t>To increase current-year loan bad debt expense in Program B. [Additional projected misstatement as a result of actual error amount of sample item from adj. #3 above projected to the population. Total projected misstatement of $105 less $25 actual misstatement]</w:t>
            </w:r>
          </w:p>
        </w:tc>
        <w:tc>
          <w:tcPr>
            <w:tcW w:w="469" w:type="dxa"/>
            <w:tcBorders>
              <w:top w:val="single" w:sz="4" w:space="0" w:color="auto"/>
              <w:left w:val="single" w:sz="4" w:space="0" w:color="auto"/>
              <w:bottom w:val="nil"/>
              <w:right w:val="single" w:sz="4" w:space="0" w:color="auto"/>
            </w:tcBorders>
            <w:shd w:val="clear" w:color="auto" w:fill="auto"/>
            <w:noWrap/>
          </w:tcPr>
          <w:p w14:paraId="4BA52718" w14:textId="77777777" w:rsidR="00C43D79" w:rsidRPr="00E35569" w:rsidRDefault="00C43D79" w:rsidP="005128EB">
            <w:pPr>
              <w:spacing w:before="60" w:after="60"/>
              <w:jc w:val="center"/>
              <w:rPr>
                <w:rFonts w:cs="Arial"/>
                <w:sz w:val="16"/>
                <w:szCs w:val="16"/>
              </w:rPr>
            </w:pPr>
            <w:r w:rsidRPr="00E35569">
              <w:rPr>
                <w:rFonts w:cs="Arial"/>
                <w:sz w:val="16"/>
                <w:szCs w:val="16"/>
              </w:rPr>
              <w:t>F</w:t>
            </w:r>
          </w:p>
        </w:tc>
        <w:tc>
          <w:tcPr>
            <w:tcW w:w="572" w:type="dxa"/>
            <w:tcBorders>
              <w:top w:val="single" w:sz="4" w:space="0" w:color="auto"/>
              <w:left w:val="nil"/>
              <w:bottom w:val="nil"/>
              <w:right w:val="single" w:sz="4" w:space="0" w:color="auto"/>
            </w:tcBorders>
            <w:shd w:val="clear" w:color="auto" w:fill="auto"/>
            <w:noWrap/>
          </w:tcPr>
          <w:p w14:paraId="79C8F109" w14:textId="2C778B18" w:rsidR="00C43D79" w:rsidRPr="00E35569" w:rsidRDefault="00C43D79" w:rsidP="005128EB">
            <w:pPr>
              <w:spacing w:before="60" w:after="60"/>
              <w:rPr>
                <w:rFonts w:cs="Arial"/>
                <w:sz w:val="16"/>
                <w:szCs w:val="16"/>
              </w:rPr>
            </w:pPr>
            <w:r w:rsidRPr="00E35569">
              <w:rPr>
                <w:rFonts w:cs="Arial"/>
                <w:sz w:val="16"/>
                <w:szCs w:val="16"/>
              </w:rPr>
              <w:t>6100</w:t>
            </w:r>
          </w:p>
        </w:tc>
        <w:tc>
          <w:tcPr>
            <w:tcW w:w="3147" w:type="dxa"/>
            <w:tcBorders>
              <w:top w:val="single" w:sz="4" w:space="0" w:color="auto"/>
              <w:left w:val="nil"/>
              <w:bottom w:val="nil"/>
              <w:right w:val="single" w:sz="4" w:space="0" w:color="auto"/>
            </w:tcBorders>
            <w:shd w:val="clear" w:color="auto" w:fill="auto"/>
          </w:tcPr>
          <w:p w14:paraId="19D9A521" w14:textId="4A6DD9D3" w:rsidR="00C43D79" w:rsidRPr="00E35569" w:rsidRDefault="00C43D79" w:rsidP="005128EB">
            <w:pPr>
              <w:spacing w:before="60" w:after="60"/>
              <w:rPr>
                <w:rFonts w:cs="Arial"/>
                <w:sz w:val="16"/>
                <w:szCs w:val="16"/>
              </w:rPr>
            </w:pPr>
            <w:r w:rsidRPr="00E35569">
              <w:rPr>
                <w:rFonts w:cs="Arial"/>
                <w:sz w:val="16"/>
                <w:szCs w:val="16"/>
              </w:rPr>
              <w:t>Gross cost – Program B</w:t>
            </w:r>
          </w:p>
        </w:tc>
        <w:tc>
          <w:tcPr>
            <w:tcW w:w="1260" w:type="dxa"/>
            <w:tcBorders>
              <w:top w:val="single" w:sz="4" w:space="0" w:color="auto"/>
              <w:left w:val="nil"/>
              <w:bottom w:val="nil"/>
              <w:right w:val="single" w:sz="4" w:space="0" w:color="auto"/>
            </w:tcBorders>
            <w:shd w:val="clear" w:color="auto" w:fill="auto"/>
            <w:noWrap/>
          </w:tcPr>
          <w:p w14:paraId="4DA09B8F" w14:textId="77777777" w:rsidR="00C43D79" w:rsidRPr="00E35569" w:rsidRDefault="00C43D79" w:rsidP="005128EB">
            <w:pPr>
              <w:spacing w:before="60" w:after="60"/>
              <w:jc w:val="right"/>
              <w:rPr>
                <w:rFonts w:cs="Arial"/>
                <w:sz w:val="16"/>
                <w:szCs w:val="16"/>
              </w:rPr>
            </w:pPr>
            <w:r w:rsidRPr="00E35569">
              <w:rPr>
                <w:rFonts w:cs="Arial"/>
                <w:sz w:val="16"/>
                <w:szCs w:val="16"/>
              </w:rPr>
              <w:t xml:space="preserve">$80 </w:t>
            </w:r>
          </w:p>
        </w:tc>
        <w:tc>
          <w:tcPr>
            <w:tcW w:w="1170" w:type="dxa"/>
            <w:tcBorders>
              <w:top w:val="single" w:sz="4" w:space="0" w:color="auto"/>
              <w:left w:val="nil"/>
              <w:bottom w:val="nil"/>
              <w:right w:val="double" w:sz="6" w:space="0" w:color="auto"/>
            </w:tcBorders>
            <w:shd w:val="clear" w:color="auto" w:fill="auto"/>
            <w:noWrap/>
          </w:tcPr>
          <w:p w14:paraId="257C9C1C" w14:textId="77777777" w:rsidR="00C43D79" w:rsidRPr="00E35569" w:rsidRDefault="00C43D79" w:rsidP="005128EB">
            <w:pPr>
              <w:spacing w:before="60" w:after="60"/>
              <w:jc w:val="right"/>
              <w:rPr>
                <w:rFonts w:cs="Arial"/>
                <w:sz w:val="16"/>
                <w:szCs w:val="16"/>
              </w:rPr>
            </w:pPr>
          </w:p>
        </w:tc>
      </w:tr>
      <w:tr w:rsidR="00C43D79" w:rsidRPr="00E35569" w14:paraId="4D39F0D3" w14:textId="77777777" w:rsidTr="00125CB3">
        <w:trPr>
          <w:cantSplit/>
          <w:trHeight w:val="144"/>
        </w:trPr>
        <w:tc>
          <w:tcPr>
            <w:tcW w:w="499" w:type="dxa"/>
            <w:tcBorders>
              <w:top w:val="nil"/>
              <w:left w:val="double" w:sz="6" w:space="0" w:color="auto"/>
              <w:bottom w:val="single" w:sz="4" w:space="0" w:color="auto"/>
              <w:right w:val="single" w:sz="4" w:space="0" w:color="auto"/>
            </w:tcBorders>
            <w:shd w:val="clear" w:color="auto" w:fill="auto"/>
            <w:noWrap/>
          </w:tcPr>
          <w:p w14:paraId="483771B6" w14:textId="77777777" w:rsidR="00C43D79" w:rsidRPr="00E35569" w:rsidRDefault="00C43D79" w:rsidP="005128EB">
            <w:pPr>
              <w:spacing w:before="60" w:after="60"/>
              <w:jc w:val="center"/>
              <w:rPr>
                <w:rFonts w:cs="Arial"/>
                <w:sz w:val="16"/>
                <w:szCs w:val="16"/>
              </w:rPr>
            </w:pPr>
          </w:p>
        </w:tc>
        <w:tc>
          <w:tcPr>
            <w:tcW w:w="1373" w:type="dxa"/>
            <w:vMerge/>
            <w:tcBorders>
              <w:left w:val="nil"/>
              <w:bottom w:val="single" w:sz="4" w:space="0" w:color="auto"/>
              <w:right w:val="single" w:sz="4" w:space="0" w:color="auto"/>
            </w:tcBorders>
            <w:shd w:val="clear" w:color="auto" w:fill="auto"/>
            <w:noWrap/>
          </w:tcPr>
          <w:p w14:paraId="60926ACF" w14:textId="77777777" w:rsidR="00C43D79" w:rsidRPr="00E35569" w:rsidRDefault="00C43D79" w:rsidP="005128EB">
            <w:pPr>
              <w:spacing w:before="60" w:after="60"/>
              <w:jc w:val="center"/>
              <w:rPr>
                <w:rFonts w:cs="Arial"/>
                <w:sz w:val="16"/>
                <w:szCs w:val="16"/>
              </w:rPr>
            </w:pPr>
          </w:p>
        </w:tc>
        <w:tc>
          <w:tcPr>
            <w:tcW w:w="4722" w:type="dxa"/>
            <w:vMerge/>
            <w:tcBorders>
              <w:left w:val="nil"/>
              <w:bottom w:val="single" w:sz="4" w:space="0" w:color="auto"/>
            </w:tcBorders>
            <w:shd w:val="clear" w:color="auto" w:fill="auto"/>
            <w:noWrap/>
          </w:tcPr>
          <w:p w14:paraId="6C18745E" w14:textId="77777777" w:rsidR="00C43D79" w:rsidRPr="00E35569" w:rsidRDefault="00C43D79" w:rsidP="005128EB">
            <w:pPr>
              <w:spacing w:before="60" w:after="60"/>
              <w:rPr>
                <w:rFonts w:cs="Arial"/>
                <w:sz w:val="16"/>
                <w:szCs w:val="16"/>
              </w:rPr>
            </w:pPr>
          </w:p>
        </w:tc>
        <w:tc>
          <w:tcPr>
            <w:tcW w:w="469" w:type="dxa"/>
            <w:tcBorders>
              <w:top w:val="nil"/>
              <w:left w:val="single" w:sz="4" w:space="0" w:color="auto"/>
              <w:bottom w:val="single" w:sz="4" w:space="0" w:color="auto"/>
              <w:right w:val="single" w:sz="4" w:space="0" w:color="auto"/>
            </w:tcBorders>
            <w:shd w:val="clear" w:color="auto" w:fill="auto"/>
            <w:noWrap/>
          </w:tcPr>
          <w:p w14:paraId="01352CF1" w14:textId="77777777" w:rsidR="00C43D79" w:rsidRPr="00E35569" w:rsidRDefault="00C43D79" w:rsidP="005128EB">
            <w:pPr>
              <w:spacing w:before="60" w:after="60"/>
              <w:jc w:val="center"/>
              <w:rPr>
                <w:rFonts w:cs="Arial"/>
                <w:sz w:val="16"/>
                <w:szCs w:val="16"/>
              </w:rPr>
            </w:pPr>
            <w:r w:rsidRPr="00E35569">
              <w:rPr>
                <w:rFonts w:cs="Arial"/>
                <w:sz w:val="16"/>
                <w:szCs w:val="16"/>
              </w:rPr>
              <w:t>F</w:t>
            </w:r>
          </w:p>
        </w:tc>
        <w:tc>
          <w:tcPr>
            <w:tcW w:w="572" w:type="dxa"/>
            <w:tcBorders>
              <w:top w:val="nil"/>
              <w:left w:val="nil"/>
              <w:bottom w:val="single" w:sz="4" w:space="0" w:color="auto"/>
              <w:right w:val="single" w:sz="4" w:space="0" w:color="auto"/>
            </w:tcBorders>
            <w:shd w:val="clear" w:color="auto" w:fill="auto"/>
            <w:noWrap/>
          </w:tcPr>
          <w:p w14:paraId="4C11354B" w14:textId="55D54127" w:rsidR="00C43D79" w:rsidRPr="00E35569" w:rsidRDefault="00C43D79" w:rsidP="005128EB">
            <w:pPr>
              <w:spacing w:before="60" w:after="60"/>
              <w:rPr>
                <w:rFonts w:cs="Arial"/>
                <w:sz w:val="16"/>
                <w:szCs w:val="16"/>
              </w:rPr>
            </w:pPr>
            <w:r w:rsidRPr="00E35569">
              <w:rPr>
                <w:rFonts w:cs="Arial"/>
                <w:sz w:val="16"/>
                <w:szCs w:val="16"/>
              </w:rPr>
              <w:t xml:space="preserve">1310 </w:t>
            </w:r>
          </w:p>
        </w:tc>
        <w:tc>
          <w:tcPr>
            <w:tcW w:w="3147" w:type="dxa"/>
            <w:tcBorders>
              <w:top w:val="nil"/>
              <w:left w:val="nil"/>
              <w:bottom w:val="single" w:sz="4" w:space="0" w:color="auto"/>
              <w:right w:val="single" w:sz="4" w:space="0" w:color="auto"/>
            </w:tcBorders>
            <w:shd w:val="clear" w:color="auto" w:fill="auto"/>
          </w:tcPr>
          <w:p w14:paraId="7009D784" w14:textId="713158AC" w:rsidR="00C43D79" w:rsidRPr="00E35569" w:rsidRDefault="00C43D79" w:rsidP="005128EB">
            <w:pPr>
              <w:spacing w:before="60" w:after="60"/>
              <w:rPr>
                <w:rFonts w:cs="Arial"/>
                <w:sz w:val="16"/>
                <w:szCs w:val="16"/>
              </w:rPr>
            </w:pPr>
            <w:r w:rsidRPr="00E35569">
              <w:rPr>
                <w:rFonts w:cs="Arial"/>
                <w:sz w:val="16"/>
                <w:szCs w:val="16"/>
              </w:rPr>
              <w:t>Accounts receivable</w:t>
            </w:r>
          </w:p>
        </w:tc>
        <w:tc>
          <w:tcPr>
            <w:tcW w:w="1260" w:type="dxa"/>
            <w:tcBorders>
              <w:top w:val="nil"/>
              <w:left w:val="nil"/>
              <w:bottom w:val="single" w:sz="4" w:space="0" w:color="auto"/>
              <w:right w:val="single" w:sz="4" w:space="0" w:color="auto"/>
            </w:tcBorders>
            <w:shd w:val="clear" w:color="auto" w:fill="auto"/>
            <w:noWrap/>
          </w:tcPr>
          <w:p w14:paraId="449DC51C" w14:textId="77777777" w:rsidR="00C43D79" w:rsidRPr="00E35569" w:rsidRDefault="00C43D79" w:rsidP="005128EB">
            <w:pPr>
              <w:spacing w:before="60" w:after="60"/>
              <w:jc w:val="right"/>
              <w:rPr>
                <w:rFonts w:cs="Arial"/>
                <w:sz w:val="16"/>
                <w:szCs w:val="16"/>
              </w:rPr>
            </w:pPr>
          </w:p>
        </w:tc>
        <w:tc>
          <w:tcPr>
            <w:tcW w:w="1170" w:type="dxa"/>
            <w:tcBorders>
              <w:top w:val="nil"/>
              <w:left w:val="nil"/>
              <w:bottom w:val="single" w:sz="4" w:space="0" w:color="auto"/>
              <w:right w:val="double" w:sz="6" w:space="0" w:color="auto"/>
            </w:tcBorders>
            <w:shd w:val="clear" w:color="auto" w:fill="auto"/>
            <w:noWrap/>
          </w:tcPr>
          <w:p w14:paraId="739FA699" w14:textId="77777777" w:rsidR="00C43D79" w:rsidRPr="00E35569" w:rsidRDefault="00C43D79" w:rsidP="005128EB">
            <w:pPr>
              <w:spacing w:before="60" w:after="60"/>
              <w:jc w:val="right"/>
              <w:rPr>
                <w:rFonts w:cs="Arial"/>
                <w:sz w:val="16"/>
                <w:szCs w:val="16"/>
              </w:rPr>
            </w:pPr>
            <w:r w:rsidRPr="00E35569">
              <w:rPr>
                <w:rFonts w:cs="Arial"/>
                <w:sz w:val="16"/>
                <w:szCs w:val="16"/>
              </w:rPr>
              <w:t xml:space="preserve">$80 </w:t>
            </w:r>
          </w:p>
        </w:tc>
      </w:tr>
      <w:tr w:rsidR="00C43D79" w:rsidRPr="00E35569" w14:paraId="1995672C" w14:textId="77777777" w:rsidTr="00125CB3">
        <w:trPr>
          <w:cantSplit/>
          <w:trHeight w:val="144"/>
        </w:trPr>
        <w:tc>
          <w:tcPr>
            <w:tcW w:w="499" w:type="dxa"/>
            <w:vMerge w:val="restart"/>
            <w:tcBorders>
              <w:top w:val="nil"/>
              <w:left w:val="double" w:sz="6" w:space="0" w:color="auto"/>
              <w:right w:val="single" w:sz="4" w:space="0" w:color="auto"/>
            </w:tcBorders>
            <w:shd w:val="clear" w:color="auto" w:fill="auto"/>
            <w:noWrap/>
          </w:tcPr>
          <w:p w14:paraId="4C83FD62" w14:textId="77777777" w:rsidR="00C43D79" w:rsidRPr="00E35569" w:rsidRDefault="00C43D79" w:rsidP="005128EB">
            <w:pPr>
              <w:spacing w:before="60" w:after="60"/>
              <w:jc w:val="center"/>
              <w:rPr>
                <w:rFonts w:cs="Arial"/>
                <w:sz w:val="16"/>
                <w:szCs w:val="16"/>
              </w:rPr>
            </w:pPr>
            <w:r w:rsidRPr="00E35569">
              <w:rPr>
                <w:rFonts w:cs="Arial"/>
                <w:sz w:val="16"/>
                <w:szCs w:val="16"/>
              </w:rPr>
              <w:t>6a</w:t>
            </w:r>
          </w:p>
        </w:tc>
        <w:tc>
          <w:tcPr>
            <w:tcW w:w="1373" w:type="dxa"/>
            <w:vMerge w:val="restart"/>
            <w:tcBorders>
              <w:top w:val="nil"/>
              <w:left w:val="nil"/>
              <w:right w:val="single" w:sz="4" w:space="0" w:color="auto"/>
            </w:tcBorders>
            <w:shd w:val="clear" w:color="auto" w:fill="auto"/>
            <w:noWrap/>
          </w:tcPr>
          <w:p w14:paraId="54A83629" w14:textId="4EB3391D" w:rsidR="00C43D79" w:rsidRPr="00E35569" w:rsidRDefault="00C43D79" w:rsidP="005128EB">
            <w:pPr>
              <w:spacing w:before="60" w:after="60"/>
              <w:jc w:val="center"/>
              <w:rPr>
                <w:rFonts w:cs="Arial"/>
                <w:sz w:val="16"/>
                <w:szCs w:val="16"/>
              </w:rPr>
            </w:pPr>
            <w:r w:rsidRPr="00E35569">
              <w:rPr>
                <w:rFonts w:cs="Arial"/>
                <w:sz w:val="16"/>
                <w:szCs w:val="20"/>
              </w:rPr>
              <w:t>Factual</w:t>
            </w:r>
          </w:p>
        </w:tc>
        <w:tc>
          <w:tcPr>
            <w:tcW w:w="4722" w:type="dxa"/>
            <w:vMerge w:val="restart"/>
            <w:tcBorders>
              <w:top w:val="single" w:sz="4" w:space="0" w:color="auto"/>
              <w:left w:val="single" w:sz="4" w:space="0" w:color="auto"/>
            </w:tcBorders>
            <w:shd w:val="clear" w:color="auto" w:fill="auto"/>
            <w:noWrap/>
          </w:tcPr>
          <w:p w14:paraId="54329949" w14:textId="77777777" w:rsidR="00C43D79" w:rsidRPr="00E35569" w:rsidRDefault="00C43D79" w:rsidP="005128EB">
            <w:pPr>
              <w:spacing w:before="60" w:after="60"/>
              <w:rPr>
                <w:rFonts w:cs="Arial"/>
                <w:sz w:val="16"/>
                <w:szCs w:val="16"/>
              </w:rPr>
            </w:pPr>
            <w:r w:rsidRPr="00E35569">
              <w:rPr>
                <w:rFonts w:cs="Arial"/>
                <w:sz w:val="16"/>
                <w:szCs w:val="20"/>
              </w:rPr>
              <w:t>To decrease improper expense accrual for the current year and prior 4 years.</w:t>
            </w:r>
          </w:p>
        </w:tc>
        <w:tc>
          <w:tcPr>
            <w:tcW w:w="469" w:type="dxa"/>
            <w:tcBorders>
              <w:top w:val="single" w:sz="4" w:space="0" w:color="auto"/>
              <w:left w:val="single" w:sz="4" w:space="0" w:color="auto"/>
              <w:right w:val="single" w:sz="4" w:space="0" w:color="auto"/>
            </w:tcBorders>
            <w:shd w:val="clear" w:color="auto" w:fill="auto"/>
            <w:noWrap/>
          </w:tcPr>
          <w:p w14:paraId="342F6FEB" w14:textId="77777777" w:rsidR="00C43D79" w:rsidRPr="00E35569" w:rsidRDefault="00C43D79" w:rsidP="005128EB">
            <w:pPr>
              <w:spacing w:before="60" w:after="60"/>
              <w:jc w:val="center"/>
              <w:rPr>
                <w:rFonts w:cs="Arial"/>
                <w:sz w:val="16"/>
                <w:szCs w:val="16"/>
              </w:rPr>
            </w:pPr>
            <w:r w:rsidRPr="00E35569">
              <w:rPr>
                <w:rFonts w:cs="Arial"/>
                <w:sz w:val="16"/>
                <w:szCs w:val="16"/>
              </w:rPr>
              <w:t>N</w:t>
            </w:r>
          </w:p>
        </w:tc>
        <w:tc>
          <w:tcPr>
            <w:tcW w:w="572" w:type="dxa"/>
            <w:tcBorders>
              <w:top w:val="single" w:sz="4" w:space="0" w:color="auto"/>
              <w:left w:val="single" w:sz="4" w:space="0" w:color="auto"/>
              <w:right w:val="single" w:sz="4" w:space="0" w:color="auto"/>
            </w:tcBorders>
            <w:shd w:val="clear" w:color="auto" w:fill="auto"/>
            <w:noWrap/>
          </w:tcPr>
          <w:p w14:paraId="45F57303" w14:textId="3BB341FD" w:rsidR="00C43D79" w:rsidRPr="00E35569" w:rsidRDefault="00C43D79" w:rsidP="005128EB">
            <w:pPr>
              <w:spacing w:before="60" w:after="60"/>
              <w:rPr>
                <w:rFonts w:cs="Arial"/>
                <w:sz w:val="16"/>
                <w:szCs w:val="16"/>
              </w:rPr>
            </w:pPr>
            <w:r w:rsidRPr="00E35569">
              <w:rPr>
                <w:rFonts w:cs="Arial"/>
                <w:sz w:val="16"/>
                <w:szCs w:val="20"/>
              </w:rPr>
              <w:t xml:space="preserve">2990 </w:t>
            </w:r>
          </w:p>
        </w:tc>
        <w:tc>
          <w:tcPr>
            <w:tcW w:w="3147" w:type="dxa"/>
            <w:tcBorders>
              <w:top w:val="single" w:sz="4" w:space="0" w:color="auto"/>
              <w:left w:val="single" w:sz="4" w:space="0" w:color="auto"/>
              <w:right w:val="single" w:sz="4" w:space="0" w:color="auto"/>
            </w:tcBorders>
            <w:shd w:val="clear" w:color="auto" w:fill="auto"/>
          </w:tcPr>
          <w:p w14:paraId="1AE56184" w14:textId="66F76791" w:rsidR="00C43D79" w:rsidRPr="00E35569" w:rsidRDefault="00C43D79" w:rsidP="005128EB">
            <w:pPr>
              <w:spacing w:before="60" w:after="60"/>
              <w:rPr>
                <w:rFonts w:cs="Arial"/>
                <w:sz w:val="16"/>
                <w:szCs w:val="16"/>
              </w:rPr>
            </w:pPr>
            <w:r w:rsidRPr="00E35569">
              <w:rPr>
                <w:rFonts w:cs="Arial"/>
                <w:sz w:val="16"/>
                <w:szCs w:val="20"/>
              </w:rPr>
              <w:t>Other liabilities</w:t>
            </w:r>
          </w:p>
        </w:tc>
        <w:tc>
          <w:tcPr>
            <w:tcW w:w="1260" w:type="dxa"/>
            <w:tcBorders>
              <w:top w:val="single" w:sz="4" w:space="0" w:color="auto"/>
              <w:left w:val="nil"/>
              <w:right w:val="single" w:sz="4" w:space="0" w:color="auto"/>
            </w:tcBorders>
            <w:shd w:val="clear" w:color="auto" w:fill="auto"/>
            <w:noWrap/>
          </w:tcPr>
          <w:p w14:paraId="6CDAC1F1" w14:textId="77777777" w:rsidR="00C43D79" w:rsidRPr="00E35569" w:rsidRDefault="00C43D79" w:rsidP="005128EB">
            <w:pPr>
              <w:spacing w:before="60" w:after="60"/>
              <w:jc w:val="right"/>
              <w:rPr>
                <w:rFonts w:cs="Arial"/>
                <w:sz w:val="16"/>
                <w:szCs w:val="16"/>
              </w:rPr>
            </w:pPr>
            <w:r w:rsidRPr="00E35569">
              <w:rPr>
                <w:rFonts w:cs="Arial"/>
                <w:sz w:val="16"/>
                <w:szCs w:val="20"/>
              </w:rPr>
              <w:t xml:space="preserve"> $100 </w:t>
            </w:r>
          </w:p>
        </w:tc>
        <w:tc>
          <w:tcPr>
            <w:tcW w:w="1170" w:type="dxa"/>
            <w:tcBorders>
              <w:top w:val="single" w:sz="4" w:space="0" w:color="auto"/>
              <w:left w:val="nil"/>
              <w:right w:val="double" w:sz="6" w:space="0" w:color="auto"/>
            </w:tcBorders>
            <w:shd w:val="clear" w:color="auto" w:fill="auto"/>
            <w:noWrap/>
          </w:tcPr>
          <w:p w14:paraId="1F4F3536" w14:textId="77777777" w:rsidR="00C43D79" w:rsidRPr="00E35569" w:rsidRDefault="00C43D79" w:rsidP="005128EB">
            <w:pPr>
              <w:spacing w:before="60" w:after="60"/>
              <w:jc w:val="right"/>
              <w:rPr>
                <w:rFonts w:cs="Arial"/>
                <w:sz w:val="16"/>
                <w:szCs w:val="16"/>
              </w:rPr>
            </w:pPr>
          </w:p>
        </w:tc>
      </w:tr>
      <w:tr w:rsidR="00C43D79" w:rsidRPr="00E35569" w14:paraId="45D0413A" w14:textId="77777777" w:rsidTr="00125CB3">
        <w:trPr>
          <w:cantSplit/>
          <w:trHeight w:val="144"/>
        </w:trPr>
        <w:tc>
          <w:tcPr>
            <w:tcW w:w="499" w:type="dxa"/>
            <w:vMerge/>
            <w:tcBorders>
              <w:left w:val="double" w:sz="6" w:space="0" w:color="auto"/>
              <w:bottom w:val="single" w:sz="4" w:space="0" w:color="auto"/>
              <w:right w:val="single" w:sz="4" w:space="0" w:color="auto"/>
            </w:tcBorders>
            <w:shd w:val="clear" w:color="auto" w:fill="auto"/>
            <w:noWrap/>
          </w:tcPr>
          <w:p w14:paraId="24116F5F" w14:textId="77777777" w:rsidR="00C43D79" w:rsidRPr="00E35569" w:rsidRDefault="00C43D79" w:rsidP="005128EB">
            <w:pPr>
              <w:spacing w:before="60" w:after="60"/>
              <w:jc w:val="center"/>
              <w:rPr>
                <w:rFonts w:cs="Arial"/>
                <w:sz w:val="16"/>
                <w:szCs w:val="16"/>
              </w:rPr>
            </w:pPr>
          </w:p>
        </w:tc>
        <w:tc>
          <w:tcPr>
            <w:tcW w:w="1373" w:type="dxa"/>
            <w:vMerge/>
            <w:tcBorders>
              <w:left w:val="nil"/>
              <w:bottom w:val="single" w:sz="4" w:space="0" w:color="auto"/>
              <w:right w:val="single" w:sz="4" w:space="0" w:color="auto"/>
            </w:tcBorders>
            <w:shd w:val="clear" w:color="auto" w:fill="auto"/>
            <w:noWrap/>
          </w:tcPr>
          <w:p w14:paraId="7A14FC28" w14:textId="77777777" w:rsidR="00C43D79" w:rsidRPr="00E35569" w:rsidRDefault="00C43D79" w:rsidP="005128EB">
            <w:pPr>
              <w:spacing w:before="60" w:after="60"/>
              <w:jc w:val="center"/>
              <w:rPr>
                <w:rFonts w:cs="Arial"/>
                <w:sz w:val="16"/>
                <w:szCs w:val="16"/>
              </w:rPr>
            </w:pPr>
          </w:p>
        </w:tc>
        <w:tc>
          <w:tcPr>
            <w:tcW w:w="4722" w:type="dxa"/>
            <w:vMerge/>
            <w:tcBorders>
              <w:left w:val="single" w:sz="4" w:space="0" w:color="auto"/>
              <w:bottom w:val="single" w:sz="4" w:space="0" w:color="auto"/>
            </w:tcBorders>
            <w:shd w:val="clear" w:color="auto" w:fill="auto"/>
            <w:noWrap/>
          </w:tcPr>
          <w:p w14:paraId="121A95FA" w14:textId="77777777" w:rsidR="00C43D79" w:rsidRPr="00E35569" w:rsidRDefault="00C43D79" w:rsidP="005128EB">
            <w:pPr>
              <w:spacing w:before="60" w:after="60"/>
              <w:rPr>
                <w:rFonts w:cs="Arial"/>
                <w:sz w:val="16"/>
                <w:szCs w:val="16"/>
              </w:rPr>
            </w:pPr>
          </w:p>
        </w:tc>
        <w:tc>
          <w:tcPr>
            <w:tcW w:w="469" w:type="dxa"/>
            <w:tcBorders>
              <w:top w:val="nil"/>
              <w:left w:val="single" w:sz="4" w:space="0" w:color="auto"/>
              <w:bottom w:val="single" w:sz="4" w:space="0" w:color="auto"/>
              <w:right w:val="single" w:sz="4" w:space="0" w:color="auto"/>
            </w:tcBorders>
            <w:shd w:val="clear" w:color="auto" w:fill="auto"/>
            <w:noWrap/>
          </w:tcPr>
          <w:p w14:paraId="20F84CA6" w14:textId="77777777" w:rsidR="00C43D79" w:rsidRPr="00E35569" w:rsidRDefault="00C43D79" w:rsidP="005128EB">
            <w:pPr>
              <w:spacing w:before="60" w:after="60"/>
              <w:jc w:val="center"/>
              <w:rPr>
                <w:rFonts w:cs="Arial"/>
                <w:sz w:val="16"/>
                <w:szCs w:val="16"/>
              </w:rPr>
            </w:pPr>
            <w:r w:rsidRPr="00E35569">
              <w:rPr>
                <w:rFonts w:cs="Arial"/>
                <w:sz w:val="16"/>
                <w:szCs w:val="16"/>
              </w:rPr>
              <w:t>N</w:t>
            </w:r>
          </w:p>
        </w:tc>
        <w:tc>
          <w:tcPr>
            <w:tcW w:w="572" w:type="dxa"/>
            <w:tcBorders>
              <w:top w:val="nil"/>
              <w:left w:val="single" w:sz="4" w:space="0" w:color="auto"/>
              <w:bottom w:val="single" w:sz="4" w:space="0" w:color="auto"/>
              <w:right w:val="single" w:sz="4" w:space="0" w:color="auto"/>
            </w:tcBorders>
            <w:shd w:val="clear" w:color="auto" w:fill="auto"/>
            <w:noWrap/>
          </w:tcPr>
          <w:p w14:paraId="77A9D06E" w14:textId="5680E565" w:rsidR="00C43D79" w:rsidRPr="00E35569" w:rsidRDefault="00C43D79" w:rsidP="005128EB">
            <w:pPr>
              <w:spacing w:before="60" w:after="60"/>
              <w:rPr>
                <w:rFonts w:cs="Arial"/>
                <w:sz w:val="16"/>
                <w:szCs w:val="16"/>
              </w:rPr>
            </w:pPr>
            <w:r w:rsidRPr="00E35569">
              <w:rPr>
                <w:rFonts w:cs="Arial"/>
                <w:sz w:val="16"/>
                <w:szCs w:val="20"/>
              </w:rPr>
              <w:t>6100</w:t>
            </w:r>
          </w:p>
        </w:tc>
        <w:tc>
          <w:tcPr>
            <w:tcW w:w="3147" w:type="dxa"/>
            <w:tcBorders>
              <w:top w:val="nil"/>
              <w:left w:val="single" w:sz="4" w:space="0" w:color="auto"/>
              <w:bottom w:val="single" w:sz="4" w:space="0" w:color="auto"/>
              <w:right w:val="single" w:sz="4" w:space="0" w:color="auto"/>
            </w:tcBorders>
            <w:shd w:val="clear" w:color="auto" w:fill="auto"/>
          </w:tcPr>
          <w:p w14:paraId="70A131F3" w14:textId="1DA81633" w:rsidR="00C43D79" w:rsidRPr="00E35569" w:rsidRDefault="00C43D79" w:rsidP="005128EB">
            <w:pPr>
              <w:spacing w:before="60" w:after="60"/>
              <w:rPr>
                <w:rFonts w:cs="Arial"/>
                <w:sz w:val="16"/>
                <w:szCs w:val="16"/>
              </w:rPr>
            </w:pPr>
            <w:r w:rsidRPr="00E35569">
              <w:rPr>
                <w:rFonts w:cs="Arial"/>
                <w:sz w:val="16"/>
                <w:szCs w:val="20"/>
              </w:rPr>
              <w:t>Gross cost – Program A</w:t>
            </w:r>
          </w:p>
        </w:tc>
        <w:tc>
          <w:tcPr>
            <w:tcW w:w="1260" w:type="dxa"/>
            <w:tcBorders>
              <w:top w:val="nil"/>
              <w:left w:val="nil"/>
              <w:bottom w:val="single" w:sz="4" w:space="0" w:color="auto"/>
              <w:right w:val="single" w:sz="4" w:space="0" w:color="auto"/>
            </w:tcBorders>
            <w:shd w:val="clear" w:color="auto" w:fill="auto"/>
            <w:noWrap/>
          </w:tcPr>
          <w:p w14:paraId="73063993" w14:textId="77777777" w:rsidR="00C43D79" w:rsidRPr="00E35569" w:rsidRDefault="00C43D79" w:rsidP="005128EB">
            <w:pPr>
              <w:spacing w:before="60" w:after="60"/>
              <w:jc w:val="right"/>
              <w:rPr>
                <w:rFonts w:cs="Arial"/>
                <w:sz w:val="16"/>
                <w:szCs w:val="16"/>
              </w:rPr>
            </w:pPr>
            <w:r w:rsidRPr="00E35569">
              <w:rPr>
                <w:rFonts w:cs="Arial"/>
                <w:sz w:val="16"/>
                <w:szCs w:val="20"/>
              </w:rPr>
              <w:t> </w:t>
            </w:r>
          </w:p>
        </w:tc>
        <w:tc>
          <w:tcPr>
            <w:tcW w:w="1170" w:type="dxa"/>
            <w:tcBorders>
              <w:top w:val="nil"/>
              <w:left w:val="nil"/>
              <w:bottom w:val="single" w:sz="4" w:space="0" w:color="auto"/>
              <w:right w:val="double" w:sz="6" w:space="0" w:color="auto"/>
            </w:tcBorders>
            <w:shd w:val="clear" w:color="auto" w:fill="auto"/>
            <w:noWrap/>
          </w:tcPr>
          <w:p w14:paraId="50DBB7CF" w14:textId="77777777" w:rsidR="00C43D79" w:rsidRPr="00E35569" w:rsidRDefault="00C43D79" w:rsidP="005128EB">
            <w:pPr>
              <w:spacing w:before="60" w:after="60"/>
              <w:jc w:val="right"/>
              <w:rPr>
                <w:rFonts w:cs="Arial"/>
                <w:sz w:val="16"/>
                <w:szCs w:val="16"/>
              </w:rPr>
            </w:pPr>
            <w:r w:rsidRPr="00E35569">
              <w:rPr>
                <w:rFonts w:cs="Arial"/>
                <w:sz w:val="16"/>
                <w:szCs w:val="20"/>
              </w:rPr>
              <w:t xml:space="preserve"> $100 </w:t>
            </w:r>
          </w:p>
        </w:tc>
      </w:tr>
      <w:tr w:rsidR="003570FF" w:rsidRPr="00E35569" w14:paraId="638CFC19" w14:textId="77777777" w:rsidTr="00125CB3">
        <w:trPr>
          <w:cantSplit/>
          <w:trHeight w:val="144"/>
        </w:trPr>
        <w:tc>
          <w:tcPr>
            <w:tcW w:w="13212" w:type="dxa"/>
            <w:gridSpan w:val="8"/>
            <w:tcBorders>
              <w:left w:val="double" w:sz="6" w:space="0" w:color="auto"/>
              <w:bottom w:val="single" w:sz="4" w:space="0" w:color="auto"/>
              <w:right w:val="double" w:sz="6" w:space="0" w:color="auto"/>
            </w:tcBorders>
            <w:shd w:val="clear" w:color="auto" w:fill="auto"/>
            <w:noWrap/>
          </w:tcPr>
          <w:p w14:paraId="39A77871" w14:textId="77777777" w:rsidR="00537134" w:rsidRPr="00E35569" w:rsidRDefault="00537134" w:rsidP="005128EB">
            <w:pPr>
              <w:spacing w:before="60" w:after="60"/>
              <w:rPr>
                <w:rFonts w:cs="Arial"/>
                <w:sz w:val="16"/>
                <w:szCs w:val="20"/>
              </w:rPr>
            </w:pPr>
            <w:r w:rsidRPr="00E35569">
              <w:rPr>
                <w:rFonts w:cs="Arial"/>
                <w:sz w:val="16"/>
                <w:szCs w:val="16"/>
              </w:rPr>
              <w:t>Adjustments to transition from balance sheet approach to net cost approach</w:t>
            </w:r>
          </w:p>
        </w:tc>
      </w:tr>
      <w:tr w:rsidR="00C43D79" w:rsidRPr="00E35569" w14:paraId="4C07F7B9" w14:textId="77777777" w:rsidTr="00125CB3">
        <w:trPr>
          <w:cantSplit/>
          <w:trHeight w:val="144"/>
        </w:trPr>
        <w:tc>
          <w:tcPr>
            <w:tcW w:w="499" w:type="dxa"/>
            <w:vMerge w:val="restart"/>
            <w:tcBorders>
              <w:top w:val="nil"/>
              <w:left w:val="double" w:sz="6" w:space="0" w:color="auto"/>
              <w:right w:val="single" w:sz="4" w:space="0" w:color="auto"/>
            </w:tcBorders>
            <w:shd w:val="clear" w:color="auto" w:fill="auto"/>
            <w:noWrap/>
          </w:tcPr>
          <w:p w14:paraId="50921ED4" w14:textId="77777777" w:rsidR="00C43D79" w:rsidRPr="00E35569" w:rsidRDefault="00C43D79" w:rsidP="005128EB">
            <w:pPr>
              <w:spacing w:before="60" w:after="60"/>
              <w:jc w:val="center"/>
              <w:rPr>
                <w:rFonts w:cs="Arial"/>
                <w:sz w:val="16"/>
                <w:szCs w:val="16"/>
              </w:rPr>
            </w:pPr>
            <w:r w:rsidRPr="00E35569">
              <w:rPr>
                <w:rFonts w:cs="Arial"/>
                <w:sz w:val="16"/>
                <w:szCs w:val="16"/>
              </w:rPr>
              <w:t>6b</w:t>
            </w:r>
          </w:p>
        </w:tc>
        <w:tc>
          <w:tcPr>
            <w:tcW w:w="1373" w:type="dxa"/>
            <w:vMerge w:val="restart"/>
            <w:tcBorders>
              <w:top w:val="nil"/>
              <w:left w:val="nil"/>
              <w:right w:val="single" w:sz="4" w:space="0" w:color="auto"/>
            </w:tcBorders>
            <w:shd w:val="clear" w:color="auto" w:fill="auto"/>
            <w:noWrap/>
          </w:tcPr>
          <w:p w14:paraId="1E439C68" w14:textId="6660058C" w:rsidR="00C43D79" w:rsidRPr="00E35569" w:rsidRDefault="00C43D79" w:rsidP="005128EB">
            <w:pPr>
              <w:spacing w:before="60" w:after="60"/>
              <w:jc w:val="center"/>
              <w:rPr>
                <w:rFonts w:cs="Arial"/>
                <w:sz w:val="16"/>
                <w:szCs w:val="16"/>
              </w:rPr>
            </w:pPr>
            <w:r w:rsidRPr="00E35569">
              <w:rPr>
                <w:rFonts w:cs="Arial"/>
                <w:sz w:val="16"/>
                <w:szCs w:val="16"/>
              </w:rPr>
              <w:t>Factual</w:t>
            </w:r>
          </w:p>
        </w:tc>
        <w:tc>
          <w:tcPr>
            <w:tcW w:w="4722"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22D40033" w14:textId="345FB078" w:rsidR="00C43D79" w:rsidRPr="00E35569" w:rsidRDefault="00C43D79" w:rsidP="005128EB">
            <w:pPr>
              <w:spacing w:before="60" w:after="60"/>
              <w:rPr>
                <w:rFonts w:cs="Arial"/>
                <w:sz w:val="16"/>
                <w:szCs w:val="16"/>
              </w:rPr>
            </w:pPr>
            <w:r w:rsidRPr="00E35569">
              <w:rPr>
                <w:rFonts w:cs="Arial"/>
                <w:sz w:val="16"/>
                <w:szCs w:val="16"/>
              </w:rPr>
              <w:t>To reverse improper expense accrual as of the end of the prior year.</w:t>
            </w:r>
          </w:p>
        </w:tc>
        <w:tc>
          <w:tcPr>
            <w:tcW w:w="469" w:type="dxa"/>
            <w:tcBorders>
              <w:top w:val="nil"/>
              <w:right w:val="single" w:sz="4" w:space="0" w:color="auto"/>
            </w:tcBorders>
            <w:shd w:val="clear" w:color="auto" w:fill="auto"/>
            <w:noWrap/>
          </w:tcPr>
          <w:p w14:paraId="3A1863C4" w14:textId="77777777" w:rsidR="00C43D79" w:rsidRPr="00E35569" w:rsidRDefault="00C43D79" w:rsidP="005128EB">
            <w:pPr>
              <w:spacing w:before="60" w:after="60"/>
              <w:jc w:val="center"/>
              <w:rPr>
                <w:rFonts w:cs="Arial"/>
                <w:sz w:val="16"/>
                <w:szCs w:val="16"/>
              </w:rPr>
            </w:pPr>
            <w:r w:rsidRPr="00E35569">
              <w:rPr>
                <w:rFonts w:cs="Arial"/>
                <w:sz w:val="16"/>
                <w:szCs w:val="16"/>
              </w:rPr>
              <w:t>N</w:t>
            </w:r>
          </w:p>
        </w:tc>
        <w:tc>
          <w:tcPr>
            <w:tcW w:w="572" w:type="dxa"/>
            <w:tcBorders>
              <w:top w:val="single" w:sz="4" w:space="0" w:color="auto"/>
              <w:left w:val="single" w:sz="4" w:space="0" w:color="auto"/>
              <w:right w:val="single" w:sz="4" w:space="0" w:color="auto"/>
            </w:tcBorders>
            <w:shd w:val="clear" w:color="auto" w:fill="auto"/>
            <w:noWrap/>
          </w:tcPr>
          <w:p w14:paraId="11E7F96C" w14:textId="329964CE" w:rsidR="00C43D79" w:rsidRPr="00E35569" w:rsidRDefault="00C43D79" w:rsidP="005128EB">
            <w:pPr>
              <w:spacing w:before="60" w:after="60"/>
              <w:rPr>
                <w:rFonts w:cs="Arial"/>
                <w:sz w:val="16"/>
                <w:szCs w:val="16"/>
              </w:rPr>
            </w:pPr>
            <w:r w:rsidRPr="00E35569">
              <w:rPr>
                <w:rFonts w:cs="Arial"/>
                <w:sz w:val="16"/>
                <w:szCs w:val="16"/>
              </w:rPr>
              <w:t>6100</w:t>
            </w:r>
          </w:p>
        </w:tc>
        <w:tc>
          <w:tcPr>
            <w:tcW w:w="3147" w:type="dxa"/>
            <w:tcBorders>
              <w:top w:val="single" w:sz="4" w:space="0" w:color="auto"/>
              <w:left w:val="single" w:sz="4" w:space="0" w:color="auto"/>
              <w:right w:val="single" w:sz="4" w:space="0" w:color="auto"/>
            </w:tcBorders>
            <w:shd w:val="clear" w:color="auto" w:fill="auto"/>
          </w:tcPr>
          <w:p w14:paraId="54B83BBB" w14:textId="6DBD00D1" w:rsidR="00C43D79" w:rsidRPr="00E35569" w:rsidRDefault="00C43D79" w:rsidP="005128EB">
            <w:pPr>
              <w:spacing w:before="60" w:after="60"/>
              <w:rPr>
                <w:rFonts w:cs="Arial"/>
                <w:sz w:val="16"/>
                <w:szCs w:val="16"/>
              </w:rPr>
            </w:pPr>
            <w:r w:rsidRPr="00E35569">
              <w:rPr>
                <w:rFonts w:cs="Arial"/>
                <w:sz w:val="16"/>
                <w:szCs w:val="16"/>
              </w:rPr>
              <w:t xml:space="preserve">Gross cost </w:t>
            </w:r>
            <w:r w:rsidRPr="00E35569">
              <w:rPr>
                <w:rFonts w:cs="Arial"/>
                <w:sz w:val="16"/>
                <w:szCs w:val="20"/>
              </w:rPr>
              <w:t>– Program A</w:t>
            </w:r>
          </w:p>
        </w:tc>
        <w:tc>
          <w:tcPr>
            <w:tcW w:w="1260" w:type="dxa"/>
            <w:tcBorders>
              <w:top w:val="single" w:sz="4" w:space="0" w:color="auto"/>
              <w:left w:val="nil"/>
              <w:right w:val="single" w:sz="4" w:space="0" w:color="auto"/>
            </w:tcBorders>
            <w:shd w:val="clear" w:color="auto" w:fill="auto"/>
            <w:noWrap/>
          </w:tcPr>
          <w:p w14:paraId="3AD8537E" w14:textId="77777777" w:rsidR="00C43D79" w:rsidRPr="00E35569" w:rsidRDefault="00C43D79" w:rsidP="005128EB">
            <w:pPr>
              <w:spacing w:before="60" w:after="60"/>
              <w:jc w:val="right"/>
              <w:rPr>
                <w:rFonts w:cs="Arial"/>
                <w:sz w:val="16"/>
                <w:szCs w:val="16"/>
              </w:rPr>
            </w:pPr>
            <w:r w:rsidRPr="00E35569">
              <w:rPr>
                <w:rFonts w:cs="Arial"/>
                <w:sz w:val="16"/>
                <w:szCs w:val="20"/>
              </w:rPr>
              <w:t>$80</w:t>
            </w:r>
          </w:p>
        </w:tc>
        <w:tc>
          <w:tcPr>
            <w:tcW w:w="1170" w:type="dxa"/>
            <w:tcBorders>
              <w:top w:val="single" w:sz="4" w:space="0" w:color="auto"/>
              <w:left w:val="nil"/>
              <w:right w:val="double" w:sz="6" w:space="0" w:color="auto"/>
            </w:tcBorders>
            <w:shd w:val="clear" w:color="auto" w:fill="auto"/>
            <w:noWrap/>
          </w:tcPr>
          <w:p w14:paraId="1807EB75" w14:textId="77777777" w:rsidR="00C43D79" w:rsidRPr="00E35569" w:rsidRDefault="00C43D79" w:rsidP="005128EB">
            <w:pPr>
              <w:spacing w:before="60" w:after="60"/>
              <w:jc w:val="right"/>
              <w:rPr>
                <w:rFonts w:cs="Arial"/>
                <w:sz w:val="16"/>
                <w:szCs w:val="16"/>
              </w:rPr>
            </w:pPr>
          </w:p>
        </w:tc>
      </w:tr>
      <w:tr w:rsidR="00C43D79" w:rsidRPr="00E35569" w14:paraId="7BD68136" w14:textId="77777777" w:rsidTr="00125CB3">
        <w:trPr>
          <w:cantSplit/>
          <w:trHeight w:val="70"/>
        </w:trPr>
        <w:tc>
          <w:tcPr>
            <w:tcW w:w="499" w:type="dxa"/>
            <w:vMerge/>
            <w:tcBorders>
              <w:left w:val="double" w:sz="6" w:space="0" w:color="auto"/>
              <w:bottom w:val="single" w:sz="4" w:space="0" w:color="auto"/>
              <w:right w:val="single" w:sz="4" w:space="0" w:color="auto"/>
            </w:tcBorders>
            <w:shd w:val="clear" w:color="auto" w:fill="auto"/>
            <w:noWrap/>
          </w:tcPr>
          <w:p w14:paraId="7EEB323D" w14:textId="77777777" w:rsidR="00C43D79" w:rsidRPr="00E35569" w:rsidRDefault="00C43D79" w:rsidP="005128EB">
            <w:pPr>
              <w:spacing w:before="60" w:after="60"/>
              <w:jc w:val="center"/>
              <w:rPr>
                <w:rFonts w:cs="Arial"/>
                <w:sz w:val="16"/>
                <w:szCs w:val="16"/>
              </w:rPr>
            </w:pPr>
          </w:p>
        </w:tc>
        <w:tc>
          <w:tcPr>
            <w:tcW w:w="1373" w:type="dxa"/>
            <w:vMerge/>
            <w:tcBorders>
              <w:left w:val="nil"/>
              <w:bottom w:val="single" w:sz="4" w:space="0" w:color="auto"/>
              <w:right w:val="single" w:sz="4" w:space="0" w:color="auto"/>
            </w:tcBorders>
            <w:shd w:val="clear" w:color="auto" w:fill="auto"/>
            <w:noWrap/>
          </w:tcPr>
          <w:p w14:paraId="5334D87E" w14:textId="77777777" w:rsidR="00C43D79" w:rsidRPr="00E35569" w:rsidRDefault="00C43D79" w:rsidP="005128EB">
            <w:pPr>
              <w:spacing w:before="60" w:after="60"/>
              <w:jc w:val="center"/>
              <w:rPr>
                <w:rFonts w:cs="Arial"/>
                <w:sz w:val="16"/>
                <w:szCs w:val="16"/>
              </w:rPr>
            </w:pPr>
          </w:p>
        </w:tc>
        <w:tc>
          <w:tcPr>
            <w:tcW w:w="4722" w:type="dxa"/>
            <w:vMerge/>
            <w:tcBorders>
              <w:left w:val="single" w:sz="4" w:space="0" w:color="auto"/>
              <w:bottom w:val="single" w:sz="4" w:space="0" w:color="auto"/>
              <w:right w:val="single" w:sz="4" w:space="0" w:color="auto"/>
            </w:tcBorders>
            <w:shd w:val="clear" w:color="auto" w:fill="auto"/>
            <w:noWrap/>
            <w:vAlign w:val="bottom"/>
          </w:tcPr>
          <w:p w14:paraId="2D623B7B" w14:textId="77777777" w:rsidR="00C43D79" w:rsidRPr="00E35569" w:rsidRDefault="00C43D79" w:rsidP="005128EB">
            <w:pPr>
              <w:spacing w:before="60" w:after="60"/>
              <w:rPr>
                <w:rFonts w:cs="Arial"/>
                <w:sz w:val="16"/>
                <w:szCs w:val="16"/>
              </w:rPr>
            </w:pPr>
          </w:p>
        </w:tc>
        <w:tc>
          <w:tcPr>
            <w:tcW w:w="469" w:type="dxa"/>
            <w:tcBorders>
              <w:top w:val="nil"/>
              <w:bottom w:val="single" w:sz="4" w:space="0" w:color="auto"/>
              <w:right w:val="single" w:sz="4" w:space="0" w:color="auto"/>
            </w:tcBorders>
            <w:shd w:val="clear" w:color="auto" w:fill="auto"/>
            <w:noWrap/>
          </w:tcPr>
          <w:p w14:paraId="2C90B221" w14:textId="77777777" w:rsidR="00C43D79" w:rsidRPr="00E35569" w:rsidRDefault="00C43D79" w:rsidP="005128EB">
            <w:pPr>
              <w:spacing w:before="60" w:after="60"/>
              <w:jc w:val="center"/>
              <w:rPr>
                <w:rFonts w:cs="Arial"/>
                <w:sz w:val="16"/>
                <w:szCs w:val="16"/>
              </w:rPr>
            </w:pPr>
            <w:r w:rsidRPr="00E35569">
              <w:rPr>
                <w:rFonts w:cs="Arial"/>
                <w:sz w:val="16"/>
                <w:szCs w:val="16"/>
              </w:rPr>
              <w:t>N</w:t>
            </w:r>
          </w:p>
        </w:tc>
        <w:tc>
          <w:tcPr>
            <w:tcW w:w="572" w:type="dxa"/>
            <w:tcBorders>
              <w:top w:val="nil"/>
              <w:left w:val="single" w:sz="4" w:space="0" w:color="auto"/>
              <w:bottom w:val="single" w:sz="4" w:space="0" w:color="auto"/>
              <w:right w:val="single" w:sz="4" w:space="0" w:color="auto"/>
            </w:tcBorders>
            <w:shd w:val="clear" w:color="auto" w:fill="auto"/>
            <w:noWrap/>
          </w:tcPr>
          <w:p w14:paraId="3968CC0B" w14:textId="7E43D7D8" w:rsidR="00C43D79" w:rsidRPr="00E35569" w:rsidRDefault="00C43D79" w:rsidP="005128EB">
            <w:pPr>
              <w:spacing w:before="60" w:after="60"/>
              <w:rPr>
                <w:rFonts w:cs="Arial"/>
                <w:sz w:val="16"/>
                <w:szCs w:val="16"/>
              </w:rPr>
            </w:pPr>
            <w:r w:rsidRPr="00E35569">
              <w:rPr>
                <w:rFonts w:cs="Arial"/>
                <w:sz w:val="16"/>
                <w:szCs w:val="20"/>
              </w:rPr>
              <w:t xml:space="preserve">3310 </w:t>
            </w:r>
          </w:p>
        </w:tc>
        <w:tc>
          <w:tcPr>
            <w:tcW w:w="3147" w:type="dxa"/>
            <w:tcBorders>
              <w:top w:val="nil"/>
              <w:left w:val="single" w:sz="4" w:space="0" w:color="auto"/>
              <w:bottom w:val="single" w:sz="4" w:space="0" w:color="auto"/>
              <w:right w:val="single" w:sz="4" w:space="0" w:color="auto"/>
            </w:tcBorders>
            <w:shd w:val="clear" w:color="auto" w:fill="auto"/>
          </w:tcPr>
          <w:p w14:paraId="460E6AAA" w14:textId="1C65D48E" w:rsidR="00C43D79" w:rsidRPr="00E35569" w:rsidRDefault="00C43D79" w:rsidP="005128EB">
            <w:pPr>
              <w:spacing w:before="60" w:after="60"/>
              <w:rPr>
                <w:rFonts w:cs="Arial"/>
                <w:sz w:val="16"/>
                <w:szCs w:val="16"/>
              </w:rPr>
            </w:pPr>
            <w:r w:rsidRPr="00E35569">
              <w:rPr>
                <w:rFonts w:cs="Arial"/>
                <w:sz w:val="16"/>
                <w:szCs w:val="20"/>
              </w:rPr>
              <w:t>Beginning net position</w:t>
            </w:r>
          </w:p>
        </w:tc>
        <w:tc>
          <w:tcPr>
            <w:tcW w:w="1260" w:type="dxa"/>
            <w:tcBorders>
              <w:top w:val="nil"/>
              <w:left w:val="nil"/>
              <w:bottom w:val="single" w:sz="4" w:space="0" w:color="auto"/>
              <w:right w:val="single" w:sz="4" w:space="0" w:color="auto"/>
            </w:tcBorders>
            <w:shd w:val="clear" w:color="auto" w:fill="auto"/>
            <w:noWrap/>
          </w:tcPr>
          <w:p w14:paraId="321ECAF5" w14:textId="77777777" w:rsidR="00C43D79" w:rsidRPr="00E35569" w:rsidRDefault="00C43D79" w:rsidP="005128EB">
            <w:pPr>
              <w:spacing w:before="60" w:after="60"/>
              <w:jc w:val="right"/>
              <w:rPr>
                <w:rFonts w:cs="Arial"/>
                <w:sz w:val="16"/>
                <w:szCs w:val="16"/>
              </w:rPr>
            </w:pPr>
          </w:p>
        </w:tc>
        <w:tc>
          <w:tcPr>
            <w:tcW w:w="1170" w:type="dxa"/>
            <w:tcBorders>
              <w:top w:val="nil"/>
              <w:left w:val="nil"/>
              <w:bottom w:val="single" w:sz="4" w:space="0" w:color="auto"/>
              <w:right w:val="double" w:sz="6" w:space="0" w:color="auto"/>
            </w:tcBorders>
            <w:shd w:val="clear" w:color="auto" w:fill="auto"/>
            <w:noWrap/>
          </w:tcPr>
          <w:p w14:paraId="625CF29E" w14:textId="77777777" w:rsidR="00C43D79" w:rsidRPr="00E35569" w:rsidRDefault="00C43D79" w:rsidP="005128EB">
            <w:pPr>
              <w:spacing w:before="60" w:after="60"/>
              <w:jc w:val="right"/>
              <w:rPr>
                <w:rFonts w:cs="Arial"/>
                <w:sz w:val="16"/>
                <w:szCs w:val="16"/>
              </w:rPr>
            </w:pPr>
            <w:r w:rsidRPr="00E35569">
              <w:rPr>
                <w:rFonts w:cs="Arial"/>
                <w:sz w:val="16"/>
                <w:szCs w:val="20"/>
              </w:rPr>
              <w:t>$80</w:t>
            </w:r>
          </w:p>
        </w:tc>
      </w:tr>
      <w:tr w:rsidR="00C43D79" w:rsidRPr="00E35569" w14:paraId="0CF082E9" w14:textId="77777777" w:rsidTr="00125CB3">
        <w:trPr>
          <w:cantSplit/>
          <w:trHeight w:val="144"/>
        </w:trPr>
        <w:tc>
          <w:tcPr>
            <w:tcW w:w="499" w:type="dxa"/>
            <w:vMerge w:val="restart"/>
            <w:tcBorders>
              <w:top w:val="nil"/>
              <w:left w:val="double" w:sz="6" w:space="0" w:color="auto"/>
              <w:right w:val="single" w:sz="4" w:space="0" w:color="auto"/>
            </w:tcBorders>
            <w:shd w:val="clear" w:color="auto" w:fill="auto"/>
            <w:noWrap/>
          </w:tcPr>
          <w:p w14:paraId="4C6D72CC" w14:textId="77777777" w:rsidR="00C43D79" w:rsidRPr="00E35569" w:rsidRDefault="00C43D79" w:rsidP="005128EB">
            <w:pPr>
              <w:spacing w:before="60" w:after="60"/>
              <w:jc w:val="center"/>
              <w:rPr>
                <w:rFonts w:cs="Arial"/>
                <w:sz w:val="16"/>
                <w:szCs w:val="16"/>
              </w:rPr>
            </w:pPr>
            <w:r w:rsidRPr="00E35569">
              <w:rPr>
                <w:rFonts w:cs="Arial"/>
                <w:sz w:val="16"/>
                <w:szCs w:val="16"/>
              </w:rPr>
              <w:t>7</w:t>
            </w:r>
          </w:p>
          <w:p w14:paraId="1DD9C937" w14:textId="77777777" w:rsidR="00C43D79" w:rsidRPr="00E35569" w:rsidRDefault="00C43D79" w:rsidP="005128EB">
            <w:pPr>
              <w:spacing w:before="60" w:after="60"/>
              <w:jc w:val="center"/>
              <w:rPr>
                <w:rFonts w:cs="Arial"/>
                <w:sz w:val="16"/>
                <w:szCs w:val="16"/>
              </w:rPr>
            </w:pPr>
          </w:p>
        </w:tc>
        <w:tc>
          <w:tcPr>
            <w:tcW w:w="1373" w:type="dxa"/>
            <w:vMerge w:val="restart"/>
            <w:tcBorders>
              <w:top w:val="nil"/>
              <w:left w:val="nil"/>
              <w:right w:val="single" w:sz="4" w:space="0" w:color="auto"/>
            </w:tcBorders>
            <w:shd w:val="clear" w:color="auto" w:fill="auto"/>
            <w:noWrap/>
          </w:tcPr>
          <w:p w14:paraId="3D5C9E41" w14:textId="16459DC2" w:rsidR="00C43D79" w:rsidRPr="00E35569" w:rsidRDefault="00C43D79" w:rsidP="005128EB">
            <w:pPr>
              <w:spacing w:before="60" w:after="60"/>
              <w:jc w:val="center"/>
              <w:rPr>
                <w:rFonts w:cs="Arial"/>
                <w:sz w:val="16"/>
                <w:szCs w:val="16"/>
              </w:rPr>
            </w:pPr>
            <w:r w:rsidRPr="00E35569">
              <w:rPr>
                <w:rFonts w:cs="Arial"/>
                <w:sz w:val="16"/>
                <w:szCs w:val="16"/>
              </w:rPr>
              <w:t>Factual</w:t>
            </w:r>
          </w:p>
        </w:tc>
        <w:tc>
          <w:tcPr>
            <w:tcW w:w="4722" w:type="dxa"/>
            <w:vMerge w:val="restart"/>
            <w:tcBorders>
              <w:left w:val="single" w:sz="4" w:space="0" w:color="auto"/>
              <w:bottom w:val="single" w:sz="4" w:space="0" w:color="auto"/>
              <w:right w:val="single" w:sz="4" w:space="0" w:color="auto"/>
            </w:tcBorders>
            <w:shd w:val="clear" w:color="auto" w:fill="auto"/>
            <w:noWrap/>
          </w:tcPr>
          <w:p w14:paraId="252FFEE1" w14:textId="60FBA266" w:rsidR="00C43D79" w:rsidRPr="00E35569" w:rsidRDefault="00C43D79" w:rsidP="005128EB">
            <w:pPr>
              <w:spacing w:before="60" w:after="60"/>
              <w:rPr>
                <w:rFonts w:cs="Arial"/>
                <w:sz w:val="16"/>
                <w:szCs w:val="16"/>
              </w:rPr>
            </w:pPr>
            <w:r w:rsidRPr="00E35569">
              <w:rPr>
                <w:rFonts w:cs="Arial"/>
                <w:sz w:val="16"/>
                <w:szCs w:val="16"/>
              </w:rPr>
              <w:t>To increase current-year operating expenses understated due to a cutoff error at the end of the prior year.</w:t>
            </w:r>
          </w:p>
        </w:tc>
        <w:tc>
          <w:tcPr>
            <w:tcW w:w="469" w:type="dxa"/>
            <w:tcBorders>
              <w:top w:val="single" w:sz="4" w:space="0" w:color="auto"/>
              <w:right w:val="single" w:sz="4" w:space="0" w:color="auto"/>
            </w:tcBorders>
            <w:shd w:val="clear" w:color="auto" w:fill="auto"/>
            <w:noWrap/>
          </w:tcPr>
          <w:p w14:paraId="3D51BA5B" w14:textId="77777777" w:rsidR="00C43D79" w:rsidRPr="00E35569" w:rsidRDefault="00C43D79" w:rsidP="005128EB">
            <w:pPr>
              <w:spacing w:before="60" w:after="60"/>
              <w:jc w:val="center"/>
              <w:rPr>
                <w:rFonts w:cs="Arial"/>
                <w:sz w:val="16"/>
                <w:szCs w:val="16"/>
              </w:rPr>
            </w:pPr>
            <w:r w:rsidRPr="00E35569">
              <w:rPr>
                <w:rFonts w:cs="Arial"/>
                <w:sz w:val="16"/>
                <w:szCs w:val="20"/>
              </w:rPr>
              <w:t>N</w:t>
            </w:r>
          </w:p>
        </w:tc>
        <w:tc>
          <w:tcPr>
            <w:tcW w:w="572" w:type="dxa"/>
            <w:tcBorders>
              <w:top w:val="single" w:sz="4" w:space="0" w:color="auto"/>
              <w:left w:val="single" w:sz="4" w:space="0" w:color="auto"/>
              <w:right w:val="single" w:sz="4" w:space="0" w:color="auto"/>
            </w:tcBorders>
            <w:shd w:val="clear" w:color="auto" w:fill="auto"/>
            <w:noWrap/>
          </w:tcPr>
          <w:p w14:paraId="7DDE396B" w14:textId="398A78AE" w:rsidR="00C43D79" w:rsidRPr="00E35569" w:rsidRDefault="00C43D79" w:rsidP="005128EB">
            <w:pPr>
              <w:spacing w:before="60" w:after="60"/>
              <w:rPr>
                <w:rFonts w:cs="Arial"/>
                <w:sz w:val="16"/>
                <w:szCs w:val="16"/>
              </w:rPr>
            </w:pPr>
            <w:r w:rsidRPr="00E35569">
              <w:rPr>
                <w:rFonts w:cs="Arial"/>
                <w:sz w:val="16"/>
                <w:szCs w:val="16"/>
              </w:rPr>
              <w:t>6100</w:t>
            </w:r>
          </w:p>
        </w:tc>
        <w:tc>
          <w:tcPr>
            <w:tcW w:w="3147" w:type="dxa"/>
            <w:tcBorders>
              <w:top w:val="single" w:sz="4" w:space="0" w:color="auto"/>
              <w:left w:val="single" w:sz="4" w:space="0" w:color="auto"/>
              <w:right w:val="single" w:sz="4" w:space="0" w:color="auto"/>
            </w:tcBorders>
            <w:shd w:val="clear" w:color="auto" w:fill="auto"/>
          </w:tcPr>
          <w:p w14:paraId="03670CE1" w14:textId="54D7E849" w:rsidR="00C43D79" w:rsidRPr="00E35569" w:rsidRDefault="00C43D79" w:rsidP="005128EB">
            <w:pPr>
              <w:spacing w:before="60" w:after="60"/>
              <w:rPr>
                <w:rFonts w:cs="Arial"/>
                <w:sz w:val="16"/>
                <w:szCs w:val="16"/>
              </w:rPr>
            </w:pPr>
            <w:r w:rsidRPr="00E35569">
              <w:rPr>
                <w:rFonts w:cs="Arial"/>
                <w:sz w:val="16"/>
                <w:szCs w:val="16"/>
              </w:rPr>
              <w:t xml:space="preserve">Gross cost </w:t>
            </w:r>
            <w:r w:rsidRPr="00E35569">
              <w:rPr>
                <w:rFonts w:cs="Arial"/>
                <w:sz w:val="16"/>
                <w:szCs w:val="20"/>
              </w:rPr>
              <w:t>– Program A</w:t>
            </w:r>
          </w:p>
        </w:tc>
        <w:tc>
          <w:tcPr>
            <w:tcW w:w="1260" w:type="dxa"/>
            <w:tcBorders>
              <w:top w:val="single" w:sz="4" w:space="0" w:color="auto"/>
              <w:left w:val="nil"/>
              <w:right w:val="single" w:sz="4" w:space="0" w:color="auto"/>
            </w:tcBorders>
            <w:shd w:val="clear" w:color="auto" w:fill="auto"/>
            <w:noWrap/>
          </w:tcPr>
          <w:p w14:paraId="2365C2B8" w14:textId="77777777" w:rsidR="00C43D79" w:rsidRPr="00E35569" w:rsidRDefault="00C43D79" w:rsidP="005128EB">
            <w:pPr>
              <w:spacing w:before="60" w:after="60"/>
              <w:jc w:val="right"/>
              <w:rPr>
                <w:rFonts w:cs="Arial"/>
                <w:sz w:val="16"/>
                <w:szCs w:val="16"/>
              </w:rPr>
            </w:pPr>
            <w:r w:rsidRPr="00E35569">
              <w:rPr>
                <w:rFonts w:cs="Arial"/>
                <w:sz w:val="16"/>
                <w:szCs w:val="20"/>
              </w:rPr>
              <w:t>$300</w:t>
            </w:r>
          </w:p>
        </w:tc>
        <w:tc>
          <w:tcPr>
            <w:tcW w:w="1170" w:type="dxa"/>
            <w:tcBorders>
              <w:top w:val="single" w:sz="4" w:space="0" w:color="auto"/>
              <w:left w:val="nil"/>
              <w:right w:val="double" w:sz="6" w:space="0" w:color="auto"/>
            </w:tcBorders>
            <w:shd w:val="clear" w:color="auto" w:fill="auto"/>
            <w:noWrap/>
          </w:tcPr>
          <w:p w14:paraId="11EBE26A" w14:textId="77777777" w:rsidR="00C43D79" w:rsidRPr="00E35569" w:rsidRDefault="00C43D79" w:rsidP="005128EB">
            <w:pPr>
              <w:spacing w:before="60" w:after="60"/>
              <w:jc w:val="right"/>
              <w:rPr>
                <w:rFonts w:cs="Arial"/>
                <w:sz w:val="16"/>
                <w:szCs w:val="16"/>
              </w:rPr>
            </w:pPr>
          </w:p>
        </w:tc>
      </w:tr>
      <w:tr w:rsidR="00C43D79" w:rsidRPr="00E35569" w14:paraId="52C9AD1E" w14:textId="77777777" w:rsidTr="00125CB3">
        <w:trPr>
          <w:cantSplit/>
          <w:trHeight w:val="144"/>
        </w:trPr>
        <w:tc>
          <w:tcPr>
            <w:tcW w:w="499" w:type="dxa"/>
            <w:vMerge/>
            <w:tcBorders>
              <w:left w:val="double" w:sz="6" w:space="0" w:color="auto"/>
              <w:bottom w:val="single" w:sz="4" w:space="0" w:color="auto"/>
              <w:right w:val="single" w:sz="4" w:space="0" w:color="auto"/>
            </w:tcBorders>
            <w:shd w:val="clear" w:color="auto" w:fill="auto"/>
            <w:noWrap/>
          </w:tcPr>
          <w:p w14:paraId="0B3F4B83" w14:textId="77777777" w:rsidR="00C43D79" w:rsidRPr="00E35569" w:rsidRDefault="00C43D79" w:rsidP="005128EB">
            <w:pPr>
              <w:spacing w:before="60" w:after="60"/>
              <w:jc w:val="center"/>
              <w:rPr>
                <w:rFonts w:cs="Arial"/>
                <w:sz w:val="16"/>
                <w:szCs w:val="16"/>
              </w:rPr>
            </w:pPr>
          </w:p>
        </w:tc>
        <w:tc>
          <w:tcPr>
            <w:tcW w:w="1373" w:type="dxa"/>
            <w:vMerge/>
            <w:tcBorders>
              <w:left w:val="nil"/>
              <w:bottom w:val="single" w:sz="4" w:space="0" w:color="auto"/>
              <w:right w:val="single" w:sz="4" w:space="0" w:color="auto"/>
            </w:tcBorders>
            <w:shd w:val="clear" w:color="auto" w:fill="auto"/>
            <w:noWrap/>
          </w:tcPr>
          <w:p w14:paraId="474C1889" w14:textId="77777777" w:rsidR="00C43D79" w:rsidRPr="00E35569" w:rsidRDefault="00C43D79" w:rsidP="005128EB">
            <w:pPr>
              <w:spacing w:before="60" w:after="60"/>
              <w:jc w:val="center"/>
              <w:rPr>
                <w:rFonts w:cs="Arial"/>
                <w:sz w:val="16"/>
                <w:szCs w:val="16"/>
              </w:rPr>
            </w:pPr>
          </w:p>
        </w:tc>
        <w:tc>
          <w:tcPr>
            <w:tcW w:w="4722" w:type="dxa"/>
            <w:vMerge/>
            <w:tcBorders>
              <w:left w:val="single" w:sz="4" w:space="0" w:color="auto"/>
              <w:bottom w:val="single" w:sz="4" w:space="0" w:color="auto"/>
              <w:right w:val="single" w:sz="4" w:space="0" w:color="auto"/>
            </w:tcBorders>
            <w:shd w:val="clear" w:color="auto" w:fill="auto"/>
            <w:noWrap/>
          </w:tcPr>
          <w:p w14:paraId="4D562359" w14:textId="77777777" w:rsidR="00C43D79" w:rsidRPr="00E35569" w:rsidRDefault="00C43D79" w:rsidP="005128EB">
            <w:pPr>
              <w:spacing w:before="60" w:after="60"/>
              <w:rPr>
                <w:rFonts w:cs="Arial"/>
                <w:sz w:val="16"/>
                <w:szCs w:val="16"/>
              </w:rPr>
            </w:pPr>
          </w:p>
        </w:tc>
        <w:tc>
          <w:tcPr>
            <w:tcW w:w="469" w:type="dxa"/>
            <w:tcBorders>
              <w:top w:val="nil"/>
              <w:bottom w:val="single" w:sz="4" w:space="0" w:color="auto"/>
              <w:right w:val="single" w:sz="4" w:space="0" w:color="auto"/>
            </w:tcBorders>
            <w:shd w:val="clear" w:color="auto" w:fill="auto"/>
            <w:noWrap/>
          </w:tcPr>
          <w:p w14:paraId="7C96F687" w14:textId="77777777" w:rsidR="00C43D79" w:rsidRPr="00E35569" w:rsidRDefault="00C43D79" w:rsidP="005128EB">
            <w:pPr>
              <w:spacing w:before="60" w:after="60"/>
              <w:jc w:val="center"/>
              <w:rPr>
                <w:rFonts w:cs="Arial"/>
                <w:sz w:val="16"/>
                <w:szCs w:val="16"/>
              </w:rPr>
            </w:pPr>
            <w:r w:rsidRPr="00E35569">
              <w:rPr>
                <w:rFonts w:cs="Arial"/>
                <w:sz w:val="16"/>
                <w:szCs w:val="20"/>
              </w:rPr>
              <w:t>N</w:t>
            </w:r>
          </w:p>
        </w:tc>
        <w:tc>
          <w:tcPr>
            <w:tcW w:w="572" w:type="dxa"/>
            <w:tcBorders>
              <w:top w:val="nil"/>
              <w:left w:val="single" w:sz="4" w:space="0" w:color="auto"/>
              <w:bottom w:val="single" w:sz="4" w:space="0" w:color="auto"/>
              <w:right w:val="single" w:sz="4" w:space="0" w:color="auto"/>
            </w:tcBorders>
            <w:shd w:val="clear" w:color="auto" w:fill="auto"/>
            <w:noWrap/>
          </w:tcPr>
          <w:p w14:paraId="69071DB9" w14:textId="5EE1BA1C" w:rsidR="00C43D79" w:rsidRPr="00E35569" w:rsidRDefault="00C43D79" w:rsidP="005128EB">
            <w:pPr>
              <w:spacing w:before="60" w:after="60"/>
              <w:rPr>
                <w:rFonts w:cs="Arial"/>
                <w:sz w:val="16"/>
                <w:szCs w:val="16"/>
              </w:rPr>
            </w:pPr>
            <w:r w:rsidRPr="00E35569">
              <w:rPr>
                <w:rFonts w:cs="Arial"/>
                <w:sz w:val="16"/>
                <w:szCs w:val="20"/>
              </w:rPr>
              <w:t>3310</w:t>
            </w:r>
          </w:p>
        </w:tc>
        <w:tc>
          <w:tcPr>
            <w:tcW w:w="3147" w:type="dxa"/>
            <w:tcBorders>
              <w:top w:val="nil"/>
              <w:left w:val="single" w:sz="4" w:space="0" w:color="auto"/>
              <w:bottom w:val="single" w:sz="4" w:space="0" w:color="auto"/>
              <w:right w:val="single" w:sz="4" w:space="0" w:color="auto"/>
            </w:tcBorders>
            <w:shd w:val="clear" w:color="auto" w:fill="auto"/>
          </w:tcPr>
          <w:p w14:paraId="467C9A25" w14:textId="73CEF887" w:rsidR="00C43D79" w:rsidRPr="00E35569" w:rsidRDefault="00C43D79" w:rsidP="005128EB">
            <w:pPr>
              <w:spacing w:before="60" w:after="60"/>
              <w:rPr>
                <w:rFonts w:cs="Arial"/>
                <w:sz w:val="16"/>
                <w:szCs w:val="16"/>
              </w:rPr>
            </w:pPr>
            <w:r w:rsidRPr="00E35569">
              <w:rPr>
                <w:rFonts w:cs="Arial"/>
                <w:sz w:val="16"/>
                <w:szCs w:val="20"/>
              </w:rPr>
              <w:t>Beginning net position</w:t>
            </w:r>
          </w:p>
        </w:tc>
        <w:tc>
          <w:tcPr>
            <w:tcW w:w="1260" w:type="dxa"/>
            <w:tcBorders>
              <w:top w:val="nil"/>
              <w:left w:val="nil"/>
              <w:bottom w:val="single" w:sz="4" w:space="0" w:color="auto"/>
              <w:right w:val="single" w:sz="4" w:space="0" w:color="auto"/>
            </w:tcBorders>
            <w:shd w:val="clear" w:color="auto" w:fill="auto"/>
            <w:noWrap/>
          </w:tcPr>
          <w:p w14:paraId="35325615" w14:textId="77777777" w:rsidR="00C43D79" w:rsidRPr="00E35569" w:rsidRDefault="00C43D79" w:rsidP="005128EB">
            <w:pPr>
              <w:spacing w:before="60" w:after="60"/>
              <w:jc w:val="right"/>
              <w:rPr>
                <w:rFonts w:cs="Arial"/>
                <w:sz w:val="16"/>
                <w:szCs w:val="16"/>
              </w:rPr>
            </w:pPr>
          </w:p>
        </w:tc>
        <w:tc>
          <w:tcPr>
            <w:tcW w:w="1170" w:type="dxa"/>
            <w:tcBorders>
              <w:top w:val="nil"/>
              <w:left w:val="nil"/>
              <w:bottom w:val="single" w:sz="4" w:space="0" w:color="auto"/>
              <w:right w:val="double" w:sz="6" w:space="0" w:color="auto"/>
            </w:tcBorders>
            <w:shd w:val="clear" w:color="auto" w:fill="auto"/>
            <w:noWrap/>
          </w:tcPr>
          <w:p w14:paraId="671D38E5" w14:textId="77777777" w:rsidR="00C43D79" w:rsidRPr="00E35569" w:rsidRDefault="00C43D79" w:rsidP="005128EB">
            <w:pPr>
              <w:spacing w:before="60" w:after="60"/>
              <w:jc w:val="right"/>
              <w:rPr>
                <w:rFonts w:cs="Arial"/>
                <w:sz w:val="16"/>
                <w:szCs w:val="16"/>
              </w:rPr>
            </w:pPr>
            <w:r w:rsidRPr="00E35569">
              <w:rPr>
                <w:rFonts w:cs="Arial"/>
                <w:sz w:val="16"/>
                <w:szCs w:val="20"/>
              </w:rPr>
              <w:t>$300</w:t>
            </w:r>
          </w:p>
        </w:tc>
      </w:tr>
    </w:tbl>
    <w:p w14:paraId="241D33C7" w14:textId="23D9EB4D" w:rsidR="00F21932" w:rsidRPr="00E35569" w:rsidRDefault="00F21932">
      <w:pPr>
        <w:autoSpaceDE/>
        <w:autoSpaceDN/>
        <w:adjustRightInd/>
        <w:spacing w:before="0" w:after="0"/>
        <w:rPr>
          <w:rFonts w:cs="Arial"/>
          <w:sz w:val="16"/>
          <w:szCs w:val="16"/>
        </w:rPr>
      </w:pPr>
    </w:p>
    <w:p w14:paraId="31BA1EE7" w14:textId="77777777" w:rsidR="00A65104" w:rsidRPr="00E35569" w:rsidRDefault="00A65104" w:rsidP="00537134">
      <w:pPr>
        <w:ind w:left="360"/>
        <w:rPr>
          <w:rFonts w:cs="Arial"/>
          <w:sz w:val="16"/>
          <w:szCs w:val="16"/>
        </w:rPr>
      </w:pPr>
    </w:p>
    <w:p w14:paraId="729A5FF3" w14:textId="77777777" w:rsidR="00A65104" w:rsidRPr="00E35569" w:rsidRDefault="00A65104" w:rsidP="00537134">
      <w:pPr>
        <w:ind w:left="360"/>
        <w:rPr>
          <w:rFonts w:cs="Arial"/>
          <w:sz w:val="16"/>
          <w:szCs w:val="16"/>
        </w:rPr>
      </w:pPr>
    </w:p>
    <w:p w14:paraId="5F643559" w14:textId="6E59D640" w:rsidR="001B482C" w:rsidRPr="00E35569" w:rsidRDefault="00324718" w:rsidP="00537134">
      <w:pPr>
        <w:ind w:left="360"/>
        <w:rPr>
          <w:rFonts w:cs="Arial"/>
          <w:b/>
          <w:sz w:val="18"/>
          <w:szCs w:val="18"/>
        </w:rPr>
      </w:pPr>
      <w:r w:rsidRPr="00E35569">
        <w:rPr>
          <w:rFonts w:cs="Arial"/>
          <w:sz w:val="16"/>
          <w:szCs w:val="16"/>
        </w:rPr>
        <w:lastRenderedPageBreak/>
        <w:t>T</w:t>
      </w:r>
      <w:r w:rsidR="00AA14BC" w:rsidRPr="00E35569">
        <w:rPr>
          <w:rFonts w:cs="Arial"/>
          <w:sz w:val="16"/>
          <w:szCs w:val="16"/>
        </w:rPr>
        <w:t>able II sho</w:t>
      </w:r>
      <w:r w:rsidR="001B482C" w:rsidRPr="00E35569">
        <w:rPr>
          <w:rFonts w:cs="Arial"/>
          <w:sz w:val="16"/>
          <w:szCs w:val="16"/>
        </w:rPr>
        <w:t xml:space="preserve">ws </w:t>
      </w:r>
      <w:r w:rsidR="000D3BB4" w:rsidRPr="00E35569">
        <w:rPr>
          <w:rFonts w:cs="Arial"/>
          <w:sz w:val="16"/>
          <w:szCs w:val="16"/>
        </w:rPr>
        <w:t>the effects of the misstatements</w:t>
      </w:r>
      <w:r w:rsidR="00A05135" w:rsidRPr="00E35569">
        <w:rPr>
          <w:rFonts w:cs="Arial"/>
          <w:sz w:val="16"/>
          <w:szCs w:val="16"/>
        </w:rPr>
        <w:t xml:space="preserve"> that management declined to correct</w:t>
      </w:r>
      <w:r w:rsidR="00AA14BC" w:rsidRPr="00E35569">
        <w:rPr>
          <w:rFonts w:cs="Arial"/>
          <w:sz w:val="16"/>
          <w:szCs w:val="16"/>
        </w:rPr>
        <w:t xml:space="preserve"> </w:t>
      </w:r>
      <w:r w:rsidR="00F21932" w:rsidRPr="00E35569">
        <w:rPr>
          <w:rFonts w:cs="Arial"/>
          <w:sz w:val="16"/>
          <w:szCs w:val="16"/>
        </w:rPr>
        <w:t xml:space="preserve">(uncorrected misstatements) </w:t>
      </w:r>
      <w:r w:rsidR="00AA14BC" w:rsidRPr="00E35569">
        <w:rPr>
          <w:rFonts w:cs="Arial"/>
          <w:sz w:val="16"/>
          <w:szCs w:val="16"/>
        </w:rPr>
        <w:t xml:space="preserve">based on the </w:t>
      </w:r>
      <w:r w:rsidR="00DD1654" w:rsidRPr="00E35569">
        <w:rPr>
          <w:rFonts w:cs="Arial"/>
          <w:sz w:val="16"/>
          <w:szCs w:val="16"/>
        </w:rPr>
        <w:t xml:space="preserve">list of </w:t>
      </w:r>
      <w:r w:rsidR="00AA14BC" w:rsidRPr="00E35569">
        <w:rPr>
          <w:rFonts w:cs="Arial"/>
          <w:sz w:val="16"/>
          <w:szCs w:val="16"/>
        </w:rPr>
        <w:t xml:space="preserve">adjusting entries </w:t>
      </w:r>
      <w:r w:rsidR="00DD1654" w:rsidRPr="00E35569">
        <w:rPr>
          <w:rFonts w:cs="Arial"/>
          <w:sz w:val="16"/>
          <w:szCs w:val="16"/>
        </w:rPr>
        <w:t xml:space="preserve">needed </w:t>
      </w:r>
      <w:r w:rsidR="00AA14BC" w:rsidRPr="00E35569">
        <w:rPr>
          <w:rFonts w:cs="Arial"/>
          <w:sz w:val="16"/>
          <w:szCs w:val="16"/>
        </w:rPr>
        <w:t xml:space="preserve">to correct </w:t>
      </w:r>
      <w:r w:rsidR="00DD1654" w:rsidRPr="00E35569">
        <w:rPr>
          <w:rFonts w:cs="Arial"/>
          <w:sz w:val="16"/>
          <w:szCs w:val="16"/>
        </w:rPr>
        <w:t xml:space="preserve">the uncorrected </w:t>
      </w:r>
      <w:r w:rsidR="00AA14BC" w:rsidRPr="00E35569">
        <w:rPr>
          <w:rFonts w:cs="Arial"/>
          <w:sz w:val="16"/>
          <w:szCs w:val="16"/>
        </w:rPr>
        <w:t>misstatements (</w:t>
      </w:r>
      <w:r w:rsidR="00EA24FD" w:rsidRPr="00E35569">
        <w:rPr>
          <w:rFonts w:cs="Arial"/>
          <w:sz w:val="16"/>
          <w:szCs w:val="16"/>
        </w:rPr>
        <w:t xml:space="preserve">see table </w:t>
      </w:r>
      <w:r w:rsidR="00AA14BC" w:rsidRPr="00E35569">
        <w:rPr>
          <w:rFonts w:cs="Arial"/>
          <w:sz w:val="16"/>
          <w:szCs w:val="16"/>
        </w:rPr>
        <w:t>I above)</w:t>
      </w:r>
      <w:r w:rsidR="001B482C" w:rsidRPr="00E35569">
        <w:rPr>
          <w:rFonts w:cs="Arial"/>
          <w:sz w:val="16"/>
          <w:szCs w:val="16"/>
        </w:rPr>
        <w:t>.</w:t>
      </w:r>
      <w:r w:rsidR="009E3E08" w:rsidRPr="00E35569">
        <w:rPr>
          <w:rFonts w:cs="Arial"/>
          <w:sz w:val="16"/>
          <w:szCs w:val="16"/>
        </w:rPr>
        <w:t xml:space="preserve"> </w:t>
      </w:r>
    </w:p>
    <w:p w14:paraId="299B7429" w14:textId="0B028B5B" w:rsidR="00537134" w:rsidRPr="00E35569" w:rsidRDefault="00537134" w:rsidP="00537134">
      <w:pPr>
        <w:ind w:left="360"/>
        <w:rPr>
          <w:rFonts w:cs="Arial"/>
          <w:b/>
          <w:sz w:val="18"/>
          <w:szCs w:val="18"/>
        </w:rPr>
      </w:pPr>
      <w:r w:rsidRPr="00E35569">
        <w:rPr>
          <w:rFonts w:cs="Arial"/>
          <w:b/>
          <w:sz w:val="18"/>
          <w:szCs w:val="18"/>
        </w:rPr>
        <w:t xml:space="preserve">Table II: </w:t>
      </w:r>
      <w:r w:rsidR="00DB1F50" w:rsidRPr="00E35569">
        <w:rPr>
          <w:rFonts w:cs="Arial"/>
          <w:b/>
          <w:sz w:val="18"/>
          <w:szCs w:val="18"/>
        </w:rPr>
        <w:t xml:space="preserve">Summary of Uncorrected Misstatements - </w:t>
      </w:r>
      <w:r w:rsidRPr="00E35569">
        <w:rPr>
          <w:rFonts w:cs="Arial"/>
          <w:b/>
          <w:sz w:val="18"/>
          <w:szCs w:val="18"/>
        </w:rPr>
        <w:t>Effect of Uncorrected Misstatements on Financial Statement Line Items</w:t>
      </w:r>
    </w:p>
    <w:tbl>
      <w:tblPr>
        <w:tblStyle w:val="TableGrid"/>
        <w:tblW w:w="0" w:type="auto"/>
        <w:tblLook w:val="04A0" w:firstRow="1" w:lastRow="0" w:firstColumn="1" w:lastColumn="0" w:noHBand="0" w:noVBand="1"/>
      </w:tblPr>
      <w:tblGrid>
        <w:gridCol w:w="2680"/>
        <w:gridCol w:w="1077"/>
        <w:gridCol w:w="1336"/>
        <w:gridCol w:w="1376"/>
        <w:gridCol w:w="1376"/>
        <w:gridCol w:w="1365"/>
        <w:gridCol w:w="1359"/>
        <w:gridCol w:w="1376"/>
        <w:gridCol w:w="1365"/>
      </w:tblGrid>
      <w:tr w:rsidR="00396AD6" w:rsidRPr="00E35569" w14:paraId="78BE02B7" w14:textId="77777777" w:rsidTr="00BB3DA2">
        <w:trPr>
          <w:trHeight w:val="710"/>
          <w:tblHeader/>
        </w:trPr>
        <w:tc>
          <w:tcPr>
            <w:tcW w:w="2680" w:type="dxa"/>
            <w:tcBorders>
              <w:bottom w:val="nil"/>
            </w:tcBorders>
            <w:vAlign w:val="bottom"/>
          </w:tcPr>
          <w:p w14:paraId="0015B12F" w14:textId="032FFB55" w:rsidR="00537134" w:rsidRPr="00E35569" w:rsidRDefault="00DB329D" w:rsidP="00DC39EC">
            <w:pPr>
              <w:spacing w:after="0"/>
              <w:jc w:val="center"/>
              <w:rPr>
                <w:rFonts w:cs="Arial"/>
                <w:b/>
                <w:bCs/>
                <w:color w:val="000000"/>
                <w:sz w:val="12"/>
                <w:szCs w:val="20"/>
              </w:rPr>
            </w:pPr>
            <w:r w:rsidRPr="00E35569">
              <w:rPr>
                <w:rFonts w:cs="Arial"/>
                <w:b/>
                <w:bCs/>
                <w:color w:val="000000"/>
                <w:sz w:val="12"/>
                <w:szCs w:val="20"/>
              </w:rPr>
              <w:t xml:space="preserve">Line item </w:t>
            </w:r>
          </w:p>
          <w:p w14:paraId="4BC40BCE" w14:textId="5B581781" w:rsidR="00335618" w:rsidRPr="00E35569" w:rsidRDefault="00335618" w:rsidP="00DC39EC">
            <w:pPr>
              <w:spacing w:after="0"/>
              <w:jc w:val="center"/>
              <w:rPr>
                <w:rFonts w:cs="Arial"/>
                <w:sz w:val="12"/>
                <w:szCs w:val="14"/>
              </w:rPr>
            </w:pPr>
            <w:r w:rsidRPr="00E35569">
              <w:rPr>
                <w:rFonts w:cs="Arial"/>
                <w:sz w:val="12"/>
                <w:szCs w:val="14"/>
              </w:rPr>
              <w:t>(Dollars in thousands)</w:t>
            </w:r>
          </w:p>
        </w:tc>
        <w:tc>
          <w:tcPr>
            <w:tcW w:w="1077" w:type="dxa"/>
            <w:tcBorders>
              <w:bottom w:val="nil"/>
            </w:tcBorders>
            <w:vAlign w:val="bottom"/>
          </w:tcPr>
          <w:p w14:paraId="3B05BF8B" w14:textId="77777777" w:rsidR="00537134" w:rsidRPr="00E35569" w:rsidRDefault="00537134" w:rsidP="00DC39EC">
            <w:pPr>
              <w:spacing w:after="0"/>
              <w:jc w:val="center"/>
              <w:rPr>
                <w:rFonts w:cs="Arial"/>
                <w:sz w:val="12"/>
                <w:szCs w:val="14"/>
              </w:rPr>
            </w:pPr>
            <w:r w:rsidRPr="00E35569">
              <w:rPr>
                <w:rFonts w:cs="Arial"/>
                <w:b/>
                <w:bCs/>
                <w:color w:val="000000"/>
                <w:sz w:val="12"/>
                <w:szCs w:val="20"/>
              </w:rPr>
              <w:t>Adjustment</w:t>
            </w:r>
            <w:r w:rsidRPr="00E35569">
              <w:rPr>
                <w:rFonts w:cs="Arial"/>
                <w:b/>
                <w:bCs/>
                <w:color w:val="000000"/>
                <w:sz w:val="12"/>
                <w:szCs w:val="20"/>
              </w:rPr>
              <w:br/>
              <w:t>number</w:t>
            </w:r>
          </w:p>
        </w:tc>
        <w:tc>
          <w:tcPr>
            <w:tcW w:w="1336" w:type="dxa"/>
            <w:tcBorders>
              <w:bottom w:val="nil"/>
            </w:tcBorders>
            <w:vAlign w:val="bottom"/>
          </w:tcPr>
          <w:p w14:paraId="30077EFB" w14:textId="77777777" w:rsidR="00537134" w:rsidRPr="00E35569" w:rsidRDefault="00537134" w:rsidP="00DC39EC">
            <w:pPr>
              <w:spacing w:after="0"/>
              <w:jc w:val="center"/>
              <w:rPr>
                <w:rFonts w:cs="Arial"/>
                <w:b/>
                <w:bCs/>
                <w:color w:val="000000"/>
                <w:sz w:val="12"/>
                <w:szCs w:val="20"/>
              </w:rPr>
            </w:pPr>
            <w:r w:rsidRPr="00E35569">
              <w:rPr>
                <w:rFonts w:cs="Arial"/>
                <w:b/>
                <w:bCs/>
                <w:color w:val="000000"/>
                <w:sz w:val="12"/>
                <w:szCs w:val="20"/>
              </w:rPr>
              <w:t>Line item</w:t>
            </w:r>
            <w:r w:rsidRPr="00E35569">
              <w:rPr>
                <w:rFonts w:cs="Arial"/>
                <w:b/>
                <w:bCs/>
                <w:color w:val="000000"/>
                <w:sz w:val="12"/>
                <w:szCs w:val="20"/>
              </w:rPr>
              <w:br/>
              <w:t>balance</w:t>
            </w:r>
          </w:p>
          <w:p w14:paraId="66920BF0" w14:textId="04B63A01" w:rsidR="00EC3115" w:rsidRPr="00E35569" w:rsidRDefault="00EC3115" w:rsidP="00DC39EC">
            <w:pPr>
              <w:spacing w:after="0"/>
              <w:jc w:val="center"/>
              <w:rPr>
                <w:rFonts w:cs="Arial"/>
                <w:sz w:val="12"/>
                <w:szCs w:val="14"/>
              </w:rPr>
            </w:pPr>
            <w:r w:rsidRPr="00E35569">
              <w:rPr>
                <w:rFonts w:cs="Arial"/>
                <w:b/>
                <w:bCs/>
                <w:color w:val="000000"/>
                <w:sz w:val="12"/>
                <w:szCs w:val="14"/>
              </w:rPr>
              <w:t>D</w:t>
            </w:r>
            <w:r w:rsidR="00E54798" w:rsidRPr="00E35569">
              <w:rPr>
                <w:rFonts w:cs="Arial"/>
                <w:b/>
                <w:bCs/>
                <w:color w:val="000000"/>
                <w:sz w:val="12"/>
                <w:szCs w:val="14"/>
              </w:rPr>
              <w:t>ebit</w:t>
            </w:r>
            <w:r w:rsidRPr="00E35569">
              <w:rPr>
                <w:rFonts w:cs="Arial"/>
                <w:b/>
                <w:bCs/>
                <w:color w:val="000000"/>
                <w:sz w:val="12"/>
                <w:szCs w:val="14"/>
              </w:rPr>
              <w:t>/(C</w:t>
            </w:r>
            <w:r w:rsidR="00E54798" w:rsidRPr="00E35569">
              <w:rPr>
                <w:rFonts w:cs="Arial"/>
                <w:b/>
                <w:bCs/>
                <w:color w:val="000000"/>
                <w:sz w:val="12"/>
                <w:szCs w:val="14"/>
              </w:rPr>
              <w:t>redit</w:t>
            </w:r>
            <w:r w:rsidRPr="00E35569">
              <w:rPr>
                <w:rFonts w:cs="Arial"/>
                <w:b/>
                <w:bCs/>
                <w:color w:val="000000"/>
                <w:sz w:val="12"/>
                <w:szCs w:val="14"/>
              </w:rPr>
              <w:t>)</w:t>
            </w:r>
          </w:p>
        </w:tc>
        <w:tc>
          <w:tcPr>
            <w:tcW w:w="1376" w:type="dxa"/>
            <w:tcBorders>
              <w:bottom w:val="nil"/>
            </w:tcBorders>
            <w:vAlign w:val="bottom"/>
          </w:tcPr>
          <w:p w14:paraId="1789ACA4" w14:textId="77777777" w:rsidR="00537134" w:rsidRPr="00E35569" w:rsidRDefault="00537134" w:rsidP="00DC39EC">
            <w:pPr>
              <w:spacing w:after="0"/>
              <w:jc w:val="center"/>
              <w:rPr>
                <w:rFonts w:cs="Arial"/>
                <w:b/>
                <w:bCs/>
                <w:color w:val="000000"/>
                <w:sz w:val="12"/>
                <w:szCs w:val="20"/>
              </w:rPr>
            </w:pPr>
            <w:r w:rsidRPr="00E35569">
              <w:rPr>
                <w:rFonts w:cs="Arial"/>
                <w:b/>
                <w:bCs/>
                <w:color w:val="000000"/>
                <w:sz w:val="12"/>
                <w:szCs w:val="20"/>
              </w:rPr>
              <w:t>Misstatements under balance sheet approach</w:t>
            </w:r>
          </w:p>
          <w:p w14:paraId="0BE0EB3B" w14:textId="6A12DD49" w:rsidR="00E54798" w:rsidRPr="00E35569" w:rsidRDefault="00E54798" w:rsidP="00DC39EC">
            <w:pPr>
              <w:spacing w:after="0"/>
              <w:jc w:val="center"/>
              <w:rPr>
                <w:rFonts w:cs="Arial"/>
                <w:sz w:val="12"/>
                <w:szCs w:val="14"/>
              </w:rPr>
            </w:pPr>
            <w:r w:rsidRPr="00E35569">
              <w:rPr>
                <w:rFonts w:cs="Arial"/>
                <w:b/>
                <w:bCs/>
                <w:color w:val="000000"/>
                <w:sz w:val="12"/>
                <w:szCs w:val="14"/>
              </w:rPr>
              <w:t>Debit/(Credit)</w:t>
            </w:r>
          </w:p>
        </w:tc>
        <w:tc>
          <w:tcPr>
            <w:tcW w:w="1376" w:type="dxa"/>
            <w:tcBorders>
              <w:bottom w:val="nil"/>
            </w:tcBorders>
            <w:vAlign w:val="bottom"/>
          </w:tcPr>
          <w:p w14:paraId="44AB3EFE" w14:textId="77777777" w:rsidR="00537134" w:rsidRPr="00E35569" w:rsidRDefault="00537134" w:rsidP="00DC39EC">
            <w:pPr>
              <w:spacing w:after="0"/>
              <w:jc w:val="center"/>
              <w:rPr>
                <w:rFonts w:cs="Arial"/>
                <w:b/>
                <w:bCs/>
                <w:color w:val="000000"/>
                <w:sz w:val="12"/>
                <w:szCs w:val="20"/>
              </w:rPr>
            </w:pPr>
            <w:r w:rsidRPr="00E35569">
              <w:rPr>
                <w:rFonts w:cs="Arial"/>
                <w:b/>
                <w:bCs/>
                <w:color w:val="000000"/>
                <w:sz w:val="12"/>
                <w:szCs w:val="20"/>
              </w:rPr>
              <w:t>Adjusted line item balance under balance sheet approach</w:t>
            </w:r>
          </w:p>
          <w:p w14:paraId="4EACDF45" w14:textId="40283253" w:rsidR="00E54798" w:rsidRPr="00E35569" w:rsidRDefault="00E54798" w:rsidP="00DC39EC">
            <w:pPr>
              <w:spacing w:after="0"/>
              <w:jc w:val="center"/>
              <w:rPr>
                <w:rFonts w:cs="Arial"/>
                <w:sz w:val="12"/>
                <w:szCs w:val="14"/>
              </w:rPr>
            </w:pPr>
            <w:r w:rsidRPr="00E35569">
              <w:rPr>
                <w:rFonts w:cs="Arial"/>
                <w:b/>
                <w:bCs/>
                <w:color w:val="000000"/>
                <w:sz w:val="12"/>
                <w:szCs w:val="14"/>
              </w:rPr>
              <w:t>Debit/(Credit)</w:t>
            </w:r>
          </w:p>
        </w:tc>
        <w:tc>
          <w:tcPr>
            <w:tcW w:w="1365" w:type="dxa"/>
            <w:tcBorders>
              <w:bottom w:val="nil"/>
            </w:tcBorders>
            <w:vAlign w:val="bottom"/>
          </w:tcPr>
          <w:p w14:paraId="58FE33AE" w14:textId="77777777" w:rsidR="00537134" w:rsidRPr="00E35569" w:rsidRDefault="00537134" w:rsidP="00DC39EC">
            <w:pPr>
              <w:spacing w:after="0"/>
              <w:jc w:val="center"/>
              <w:rPr>
                <w:rFonts w:cs="Arial"/>
                <w:sz w:val="12"/>
                <w:szCs w:val="14"/>
              </w:rPr>
            </w:pPr>
            <w:r w:rsidRPr="00E35569">
              <w:rPr>
                <w:rFonts w:cs="Arial"/>
                <w:b/>
                <w:bCs/>
                <w:color w:val="000000"/>
                <w:sz w:val="12"/>
                <w:szCs w:val="20"/>
              </w:rPr>
              <w:t>Misstatement as percentage of reported line item under balance sheet approach</w:t>
            </w:r>
          </w:p>
        </w:tc>
        <w:tc>
          <w:tcPr>
            <w:tcW w:w="1359" w:type="dxa"/>
            <w:tcBorders>
              <w:bottom w:val="nil"/>
            </w:tcBorders>
            <w:vAlign w:val="bottom"/>
          </w:tcPr>
          <w:p w14:paraId="30B7C33B" w14:textId="77777777" w:rsidR="00537134" w:rsidRPr="00E35569" w:rsidRDefault="00537134" w:rsidP="00DC39EC">
            <w:pPr>
              <w:spacing w:after="0"/>
              <w:jc w:val="center"/>
              <w:rPr>
                <w:rFonts w:cs="Arial"/>
                <w:b/>
                <w:bCs/>
                <w:color w:val="000000"/>
                <w:sz w:val="12"/>
                <w:szCs w:val="20"/>
              </w:rPr>
            </w:pPr>
            <w:r w:rsidRPr="00E35569">
              <w:rPr>
                <w:rFonts w:cs="Arial"/>
                <w:b/>
                <w:bCs/>
                <w:color w:val="000000"/>
                <w:sz w:val="12"/>
                <w:szCs w:val="20"/>
              </w:rPr>
              <w:t>Adjustments to transition from balance sheet approach to net cost approach</w:t>
            </w:r>
          </w:p>
          <w:p w14:paraId="2B117D58" w14:textId="6660F125" w:rsidR="00E54798" w:rsidRPr="00E35569" w:rsidRDefault="00E54798" w:rsidP="00DC39EC">
            <w:pPr>
              <w:spacing w:after="0"/>
              <w:jc w:val="center"/>
              <w:rPr>
                <w:rFonts w:cs="Arial"/>
                <w:sz w:val="12"/>
                <w:szCs w:val="14"/>
              </w:rPr>
            </w:pPr>
            <w:r w:rsidRPr="00E35569">
              <w:rPr>
                <w:rFonts w:cs="Arial"/>
                <w:b/>
                <w:bCs/>
                <w:color w:val="000000"/>
                <w:sz w:val="12"/>
                <w:szCs w:val="14"/>
              </w:rPr>
              <w:t>Debit/(Credit)</w:t>
            </w:r>
          </w:p>
        </w:tc>
        <w:tc>
          <w:tcPr>
            <w:tcW w:w="1376" w:type="dxa"/>
            <w:tcBorders>
              <w:bottom w:val="nil"/>
            </w:tcBorders>
            <w:vAlign w:val="bottom"/>
          </w:tcPr>
          <w:p w14:paraId="5AD9C042" w14:textId="77777777" w:rsidR="00537134" w:rsidRPr="00E35569" w:rsidRDefault="00537134" w:rsidP="00DC39EC">
            <w:pPr>
              <w:spacing w:after="0"/>
              <w:jc w:val="center"/>
              <w:rPr>
                <w:rFonts w:cs="Arial"/>
                <w:b/>
                <w:bCs/>
                <w:color w:val="000000"/>
                <w:sz w:val="12"/>
                <w:szCs w:val="20"/>
              </w:rPr>
            </w:pPr>
            <w:r w:rsidRPr="00E35569">
              <w:rPr>
                <w:rFonts w:cs="Arial"/>
                <w:b/>
                <w:bCs/>
                <w:color w:val="000000"/>
                <w:sz w:val="12"/>
                <w:szCs w:val="20"/>
              </w:rPr>
              <w:t>Adjusted line item balance under net cost approach</w:t>
            </w:r>
          </w:p>
          <w:p w14:paraId="5902585B" w14:textId="6ECCEFCB" w:rsidR="00E54798" w:rsidRPr="00E35569" w:rsidRDefault="00E54798" w:rsidP="00DC39EC">
            <w:pPr>
              <w:spacing w:after="0"/>
              <w:jc w:val="center"/>
              <w:rPr>
                <w:rFonts w:cs="Arial"/>
                <w:sz w:val="12"/>
                <w:szCs w:val="14"/>
              </w:rPr>
            </w:pPr>
            <w:r w:rsidRPr="00E35569">
              <w:rPr>
                <w:rFonts w:cs="Arial"/>
                <w:b/>
                <w:bCs/>
                <w:color w:val="000000"/>
                <w:sz w:val="12"/>
                <w:szCs w:val="14"/>
              </w:rPr>
              <w:t>Debit/(Credit)</w:t>
            </w:r>
          </w:p>
        </w:tc>
        <w:tc>
          <w:tcPr>
            <w:tcW w:w="1365" w:type="dxa"/>
            <w:tcBorders>
              <w:bottom w:val="nil"/>
            </w:tcBorders>
            <w:vAlign w:val="bottom"/>
          </w:tcPr>
          <w:p w14:paraId="4A048E86" w14:textId="77777777" w:rsidR="00537134" w:rsidRPr="00E35569" w:rsidRDefault="00537134" w:rsidP="00DC39EC">
            <w:pPr>
              <w:spacing w:after="0"/>
              <w:jc w:val="center"/>
              <w:rPr>
                <w:rFonts w:cs="Arial"/>
                <w:sz w:val="12"/>
                <w:szCs w:val="14"/>
              </w:rPr>
            </w:pPr>
            <w:r w:rsidRPr="00E35569">
              <w:rPr>
                <w:rFonts w:cs="Arial"/>
                <w:b/>
                <w:bCs/>
                <w:color w:val="000000"/>
                <w:sz w:val="12"/>
                <w:szCs w:val="20"/>
              </w:rPr>
              <w:t>Misstatement as percentage of reported line item under net cost approach</w:t>
            </w:r>
          </w:p>
        </w:tc>
      </w:tr>
      <w:tr w:rsidR="00396AD6" w:rsidRPr="00E35569" w14:paraId="45DFB7F0" w14:textId="77777777" w:rsidTr="00BB3DA2">
        <w:trPr>
          <w:trHeight w:val="64"/>
          <w:tblHeader/>
        </w:trPr>
        <w:tc>
          <w:tcPr>
            <w:tcW w:w="2680" w:type="dxa"/>
            <w:tcBorders>
              <w:top w:val="nil"/>
              <w:bottom w:val="single" w:sz="4" w:space="0" w:color="auto"/>
            </w:tcBorders>
            <w:vAlign w:val="bottom"/>
          </w:tcPr>
          <w:p w14:paraId="454D9A11" w14:textId="77777777" w:rsidR="00537134" w:rsidRPr="00E35569" w:rsidRDefault="00537134" w:rsidP="00DC39EC">
            <w:pPr>
              <w:spacing w:before="0"/>
              <w:jc w:val="center"/>
              <w:rPr>
                <w:rFonts w:cs="Arial"/>
                <w:sz w:val="12"/>
                <w:szCs w:val="14"/>
              </w:rPr>
            </w:pPr>
            <w:r w:rsidRPr="00E35569">
              <w:rPr>
                <w:rFonts w:cs="Arial"/>
                <w:color w:val="000000"/>
                <w:sz w:val="12"/>
                <w:szCs w:val="20"/>
              </w:rPr>
              <w:t>(1)</w:t>
            </w:r>
          </w:p>
        </w:tc>
        <w:tc>
          <w:tcPr>
            <w:tcW w:w="1077" w:type="dxa"/>
            <w:tcBorders>
              <w:top w:val="nil"/>
              <w:bottom w:val="single" w:sz="4" w:space="0" w:color="auto"/>
            </w:tcBorders>
            <w:vAlign w:val="bottom"/>
          </w:tcPr>
          <w:p w14:paraId="4D1C5970" w14:textId="77777777" w:rsidR="00537134" w:rsidRPr="00E35569" w:rsidRDefault="00537134" w:rsidP="00DC39EC">
            <w:pPr>
              <w:spacing w:before="0"/>
              <w:jc w:val="center"/>
              <w:rPr>
                <w:rFonts w:cs="Arial"/>
                <w:sz w:val="12"/>
                <w:szCs w:val="14"/>
              </w:rPr>
            </w:pPr>
            <w:r w:rsidRPr="00E35569">
              <w:rPr>
                <w:rFonts w:cs="Arial"/>
                <w:color w:val="000000"/>
                <w:sz w:val="12"/>
                <w:szCs w:val="20"/>
              </w:rPr>
              <w:t>(2)</w:t>
            </w:r>
          </w:p>
        </w:tc>
        <w:tc>
          <w:tcPr>
            <w:tcW w:w="1336" w:type="dxa"/>
            <w:tcBorders>
              <w:top w:val="nil"/>
              <w:bottom w:val="single" w:sz="4" w:space="0" w:color="auto"/>
            </w:tcBorders>
            <w:vAlign w:val="bottom"/>
          </w:tcPr>
          <w:p w14:paraId="53A000AB" w14:textId="77777777" w:rsidR="00537134" w:rsidRPr="00E35569" w:rsidRDefault="00537134" w:rsidP="00DC39EC">
            <w:pPr>
              <w:spacing w:before="0"/>
              <w:jc w:val="center"/>
              <w:rPr>
                <w:rFonts w:cs="Arial"/>
                <w:sz w:val="12"/>
                <w:szCs w:val="14"/>
              </w:rPr>
            </w:pPr>
            <w:r w:rsidRPr="00E35569">
              <w:rPr>
                <w:rFonts w:cs="Arial"/>
                <w:color w:val="000000"/>
                <w:sz w:val="12"/>
                <w:szCs w:val="20"/>
              </w:rPr>
              <w:t>(3)</w:t>
            </w:r>
          </w:p>
        </w:tc>
        <w:tc>
          <w:tcPr>
            <w:tcW w:w="1376" w:type="dxa"/>
            <w:tcBorders>
              <w:top w:val="nil"/>
              <w:bottom w:val="single" w:sz="4" w:space="0" w:color="auto"/>
            </w:tcBorders>
            <w:vAlign w:val="bottom"/>
          </w:tcPr>
          <w:p w14:paraId="3C4677F0" w14:textId="77777777" w:rsidR="00537134" w:rsidRPr="00E35569" w:rsidRDefault="00537134" w:rsidP="00DC39EC">
            <w:pPr>
              <w:spacing w:before="0"/>
              <w:jc w:val="center"/>
              <w:rPr>
                <w:rFonts w:cs="Arial"/>
                <w:sz w:val="12"/>
                <w:szCs w:val="14"/>
              </w:rPr>
            </w:pPr>
            <w:r w:rsidRPr="00E35569">
              <w:rPr>
                <w:rFonts w:cs="Arial"/>
                <w:color w:val="000000"/>
                <w:sz w:val="12"/>
                <w:szCs w:val="20"/>
              </w:rPr>
              <w:t>(4)</w:t>
            </w:r>
          </w:p>
        </w:tc>
        <w:tc>
          <w:tcPr>
            <w:tcW w:w="1376" w:type="dxa"/>
            <w:tcBorders>
              <w:top w:val="nil"/>
              <w:bottom w:val="single" w:sz="4" w:space="0" w:color="auto"/>
            </w:tcBorders>
            <w:vAlign w:val="bottom"/>
          </w:tcPr>
          <w:p w14:paraId="76740787" w14:textId="77777777" w:rsidR="00537134" w:rsidRPr="00E35569" w:rsidRDefault="00537134" w:rsidP="00DC39EC">
            <w:pPr>
              <w:spacing w:before="0"/>
              <w:jc w:val="center"/>
              <w:rPr>
                <w:rFonts w:cs="Arial"/>
                <w:sz w:val="12"/>
                <w:szCs w:val="14"/>
              </w:rPr>
            </w:pPr>
            <w:r w:rsidRPr="00E35569">
              <w:rPr>
                <w:rFonts w:cs="Arial"/>
                <w:color w:val="000000"/>
                <w:sz w:val="12"/>
                <w:szCs w:val="20"/>
              </w:rPr>
              <w:t>(5) = (3) + (4)</w:t>
            </w:r>
          </w:p>
        </w:tc>
        <w:tc>
          <w:tcPr>
            <w:tcW w:w="1365" w:type="dxa"/>
            <w:tcBorders>
              <w:top w:val="nil"/>
              <w:bottom w:val="single" w:sz="4" w:space="0" w:color="auto"/>
            </w:tcBorders>
            <w:vAlign w:val="bottom"/>
          </w:tcPr>
          <w:p w14:paraId="5C51C1F9" w14:textId="62C994DD" w:rsidR="00537134" w:rsidRPr="00E35569" w:rsidRDefault="00537134" w:rsidP="00DC39EC">
            <w:pPr>
              <w:spacing w:before="0"/>
              <w:jc w:val="center"/>
              <w:rPr>
                <w:rFonts w:cs="Arial"/>
                <w:sz w:val="12"/>
                <w:szCs w:val="14"/>
              </w:rPr>
            </w:pPr>
            <w:r w:rsidRPr="00E35569">
              <w:rPr>
                <w:rFonts w:cs="Arial"/>
                <w:color w:val="000000"/>
                <w:sz w:val="12"/>
                <w:szCs w:val="20"/>
              </w:rPr>
              <w:t xml:space="preserve">(6) = </w:t>
            </w:r>
            <w:r w:rsidR="0004670C" w:rsidRPr="00E35569">
              <w:rPr>
                <w:rFonts w:cs="Arial"/>
                <w:color w:val="000000"/>
                <w:sz w:val="12"/>
                <w:szCs w:val="20"/>
              </w:rPr>
              <w:t>[</w:t>
            </w:r>
            <w:r w:rsidRPr="00E35569">
              <w:rPr>
                <w:rFonts w:cs="Arial"/>
                <w:color w:val="000000"/>
                <w:sz w:val="12"/>
                <w:szCs w:val="20"/>
              </w:rPr>
              <w:t xml:space="preserve">(5) </w:t>
            </w:r>
            <w:r w:rsidR="0011366E" w:rsidRPr="00E35569">
              <w:rPr>
                <w:rFonts w:cs="Arial"/>
                <w:color w:val="000000"/>
                <w:sz w:val="12"/>
                <w:szCs w:val="20"/>
              </w:rPr>
              <w:t>–</w:t>
            </w:r>
            <w:r w:rsidRPr="00E35569">
              <w:rPr>
                <w:rFonts w:cs="Arial"/>
                <w:color w:val="000000"/>
                <w:sz w:val="12"/>
                <w:szCs w:val="20"/>
              </w:rPr>
              <w:t xml:space="preserve"> (3)</w:t>
            </w:r>
            <w:r w:rsidR="0004670C" w:rsidRPr="00E35569">
              <w:rPr>
                <w:rFonts w:cs="Arial"/>
                <w:color w:val="000000"/>
                <w:sz w:val="12"/>
                <w:szCs w:val="20"/>
              </w:rPr>
              <w:t>]</w:t>
            </w:r>
            <w:r w:rsidRPr="00E35569">
              <w:rPr>
                <w:rFonts w:cs="Arial"/>
                <w:color w:val="000000"/>
                <w:sz w:val="12"/>
                <w:szCs w:val="20"/>
              </w:rPr>
              <w:t xml:space="preserve"> / (3)</w:t>
            </w:r>
          </w:p>
        </w:tc>
        <w:tc>
          <w:tcPr>
            <w:tcW w:w="1359" w:type="dxa"/>
            <w:tcBorders>
              <w:top w:val="nil"/>
              <w:bottom w:val="single" w:sz="4" w:space="0" w:color="auto"/>
            </w:tcBorders>
            <w:vAlign w:val="bottom"/>
          </w:tcPr>
          <w:p w14:paraId="478B5814" w14:textId="77777777" w:rsidR="00537134" w:rsidRPr="00E35569" w:rsidRDefault="00537134" w:rsidP="00DC39EC">
            <w:pPr>
              <w:spacing w:before="0"/>
              <w:jc w:val="center"/>
              <w:rPr>
                <w:rFonts w:cs="Arial"/>
                <w:sz w:val="12"/>
                <w:szCs w:val="14"/>
              </w:rPr>
            </w:pPr>
            <w:r w:rsidRPr="00E35569">
              <w:rPr>
                <w:rFonts w:cs="Arial"/>
                <w:color w:val="000000"/>
                <w:sz w:val="12"/>
                <w:szCs w:val="20"/>
              </w:rPr>
              <w:t>(7)</w:t>
            </w:r>
          </w:p>
        </w:tc>
        <w:tc>
          <w:tcPr>
            <w:tcW w:w="1376" w:type="dxa"/>
            <w:tcBorders>
              <w:top w:val="nil"/>
              <w:bottom w:val="single" w:sz="4" w:space="0" w:color="auto"/>
            </w:tcBorders>
            <w:vAlign w:val="bottom"/>
          </w:tcPr>
          <w:p w14:paraId="47BEE350" w14:textId="77777777" w:rsidR="00537134" w:rsidRPr="00E35569" w:rsidRDefault="00537134" w:rsidP="00DC39EC">
            <w:pPr>
              <w:spacing w:before="0"/>
              <w:jc w:val="center"/>
              <w:rPr>
                <w:rFonts w:cs="Arial"/>
                <w:sz w:val="12"/>
                <w:szCs w:val="14"/>
              </w:rPr>
            </w:pPr>
            <w:r w:rsidRPr="00E35569">
              <w:rPr>
                <w:rFonts w:cs="Arial"/>
                <w:color w:val="000000"/>
                <w:sz w:val="12"/>
                <w:szCs w:val="20"/>
              </w:rPr>
              <w:t>(8) = (5) + (7)</w:t>
            </w:r>
          </w:p>
        </w:tc>
        <w:tc>
          <w:tcPr>
            <w:tcW w:w="1365" w:type="dxa"/>
            <w:tcBorders>
              <w:top w:val="nil"/>
              <w:bottom w:val="single" w:sz="4" w:space="0" w:color="auto"/>
            </w:tcBorders>
            <w:vAlign w:val="bottom"/>
          </w:tcPr>
          <w:p w14:paraId="01234B0F" w14:textId="6A60C9D6" w:rsidR="00537134" w:rsidRPr="00E35569" w:rsidRDefault="00537134" w:rsidP="00DC39EC">
            <w:pPr>
              <w:spacing w:before="0"/>
              <w:jc w:val="center"/>
              <w:rPr>
                <w:rFonts w:cs="Arial"/>
                <w:sz w:val="12"/>
                <w:szCs w:val="14"/>
              </w:rPr>
            </w:pPr>
            <w:r w:rsidRPr="00E35569">
              <w:rPr>
                <w:rFonts w:cs="Arial"/>
                <w:color w:val="000000"/>
                <w:sz w:val="12"/>
                <w:szCs w:val="20"/>
              </w:rPr>
              <w:br/>
              <w:t xml:space="preserve">(9) = </w:t>
            </w:r>
            <w:r w:rsidR="00BB3DA2" w:rsidRPr="00E35569">
              <w:rPr>
                <w:rFonts w:cs="Arial"/>
                <w:color w:val="000000"/>
                <w:sz w:val="12"/>
                <w:szCs w:val="20"/>
              </w:rPr>
              <w:t>[</w:t>
            </w:r>
            <w:r w:rsidRPr="00E35569">
              <w:rPr>
                <w:rFonts w:cs="Arial"/>
                <w:color w:val="000000"/>
                <w:sz w:val="12"/>
                <w:szCs w:val="20"/>
              </w:rPr>
              <w:t xml:space="preserve">(8) </w:t>
            </w:r>
            <w:r w:rsidR="0011366E" w:rsidRPr="00E35569">
              <w:rPr>
                <w:rFonts w:cs="Arial"/>
                <w:color w:val="000000"/>
                <w:sz w:val="12"/>
                <w:szCs w:val="20"/>
              </w:rPr>
              <w:t>–</w:t>
            </w:r>
            <w:r w:rsidRPr="00E35569">
              <w:rPr>
                <w:rFonts w:cs="Arial"/>
                <w:color w:val="000000"/>
                <w:sz w:val="12"/>
                <w:szCs w:val="20"/>
              </w:rPr>
              <w:t xml:space="preserve"> (3)</w:t>
            </w:r>
            <w:r w:rsidR="00BB3DA2" w:rsidRPr="00E35569">
              <w:rPr>
                <w:rFonts w:cs="Arial"/>
                <w:color w:val="000000"/>
                <w:sz w:val="12"/>
                <w:szCs w:val="20"/>
              </w:rPr>
              <w:t>]</w:t>
            </w:r>
            <w:r w:rsidRPr="00E35569">
              <w:rPr>
                <w:rFonts w:cs="Arial"/>
                <w:color w:val="000000"/>
                <w:sz w:val="12"/>
                <w:szCs w:val="20"/>
              </w:rPr>
              <w:t xml:space="preserve"> / (3)</w:t>
            </w:r>
          </w:p>
        </w:tc>
      </w:tr>
      <w:tr w:rsidR="00396AD6" w:rsidRPr="00E35569" w14:paraId="5DEDF3A7" w14:textId="77777777" w:rsidTr="001B482C">
        <w:trPr>
          <w:trHeight w:val="64"/>
        </w:trPr>
        <w:tc>
          <w:tcPr>
            <w:tcW w:w="2680" w:type="dxa"/>
            <w:tcBorders>
              <w:bottom w:val="nil"/>
            </w:tcBorders>
            <w:vAlign w:val="bottom"/>
          </w:tcPr>
          <w:p w14:paraId="2F28689D" w14:textId="77777777" w:rsidR="009E3E08" w:rsidRPr="00E35569" w:rsidRDefault="009E3E08" w:rsidP="005128EB">
            <w:pPr>
              <w:spacing w:before="0" w:after="0"/>
              <w:rPr>
                <w:rFonts w:cs="Arial"/>
                <w:b/>
                <w:bCs/>
                <w:color w:val="000000"/>
                <w:sz w:val="12"/>
                <w:szCs w:val="12"/>
              </w:rPr>
            </w:pPr>
          </w:p>
          <w:p w14:paraId="0EF58A67" w14:textId="6660EB1B" w:rsidR="00537134" w:rsidRPr="00E35569" w:rsidRDefault="00537134" w:rsidP="005128EB">
            <w:pPr>
              <w:spacing w:before="0" w:after="0"/>
              <w:rPr>
                <w:rFonts w:cs="Arial"/>
                <w:sz w:val="12"/>
                <w:szCs w:val="12"/>
              </w:rPr>
            </w:pPr>
            <w:r w:rsidRPr="00E35569">
              <w:rPr>
                <w:rFonts w:cs="Arial"/>
                <w:b/>
                <w:bCs/>
                <w:color w:val="000000"/>
                <w:sz w:val="12"/>
                <w:szCs w:val="12"/>
              </w:rPr>
              <w:t>Balance Sheet:</w:t>
            </w:r>
          </w:p>
        </w:tc>
        <w:tc>
          <w:tcPr>
            <w:tcW w:w="1077" w:type="dxa"/>
            <w:tcBorders>
              <w:bottom w:val="nil"/>
            </w:tcBorders>
            <w:vAlign w:val="bottom"/>
          </w:tcPr>
          <w:p w14:paraId="7CCB5CDE" w14:textId="06247890" w:rsidR="00537134" w:rsidRPr="00E35569" w:rsidRDefault="00537134" w:rsidP="005128EB">
            <w:pPr>
              <w:spacing w:before="0" w:after="0"/>
              <w:jc w:val="center"/>
              <w:rPr>
                <w:rFonts w:cs="Arial"/>
                <w:sz w:val="12"/>
                <w:szCs w:val="12"/>
              </w:rPr>
            </w:pPr>
          </w:p>
        </w:tc>
        <w:tc>
          <w:tcPr>
            <w:tcW w:w="1336" w:type="dxa"/>
            <w:tcBorders>
              <w:bottom w:val="nil"/>
            </w:tcBorders>
            <w:vAlign w:val="bottom"/>
          </w:tcPr>
          <w:p w14:paraId="20B6AD7B" w14:textId="0FEDA773" w:rsidR="00537134" w:rsidRPr="00E35569" w:rsidRDefault="00537134" w:rsidP="005128EB">
            <w:pPr>
              <w:spacing w:before="0" w:after="0"/>
              <w:jc w:val="right"/>
              <w:rPr>
                <w:rFonts w:cs="Arial"/>
                <w:sz w:val="12"/>
                <w:szCs w:val="12"/>
              </w:rPr>
            </w:pPr>
          </w:p>
        </w:tc>
        <w:tc>
          <w:tcPr>
            <w:tcW w:w="1376" w:type="dxa"/>
            <w:tcBorders>
              <w:bottom w:val="nil"/>
            </w:tcBorders>
            <w:vAlign w:val="bottom"/>
          </w:tcPr>
          <w:p w14:paraId="1B2A12D7" w14:textId="01FB7E92" w:rsidR="00537134" w:rsidRPr="00E35569" w:rsidRDefault="00537134" w:rsidP="005128EB">
            <w:pPr>
              <w:spacing w:before="0" w:after="0"/>
              <w:jc w:val="right"/>
              <w:rPr>
                <w:rFonts w:cs="Arial"/>
                <w:sz w:val="12"/>
                <w:szCs w:val="12"/>
              </w:rPr>
            </w:pPr>
          </w:p>
        </w:tc>
        <w:tc>
          <w:tcPr>
            <w:tcW w:w="1376" w:type="dxa"/>
            <w:tcBorders>
              <w:bottom w:val="nil"/>
            </w:tcBorders>
            <w:vAlign w:val="bottom"/>
          </w:tcPr>
          <w:p w14:paraId="38217CB3" w14:textId="5DF20486" w:rsidR="00537134" w:rsidRPr="00E35569" w:rsidRDefault="00537134" w:rsidP="005128EB">
            <w:pPr>
              <w:spacing w:before="0" w:after="0"/>
              <w:jc w:val="right"/>
              <w:rPr>
                <w:rFonts w:cs="Arial"/>
                <w:sz w:val="12"/>
                <w:szCs w:val="12"/>
              </w:rPr>
            </w:pPr>
          </w:p>
        </w:tc>
        <w:tc>
          <w:tcPr>
            <w:tcW w:w="1365" w:type="dxa"/>
            <w:tcBorders>
              <w:bottom w:val="nil"/>
            </w:tcBorders>
            <w:vAlign w:val="bottom"/>
          </w:tcPr>
          <w:p w14:paraId="77B9BA83" w14:textId="438F5A91" w:rsidR="00537134" w:rsidRPr="00E35569" w:rsidRDefault="00537134" w:rsidP="005128EB">
            <w:pPr>
              <w:spacing w:before="0" w:after="0"/>
              <w:jc w:val="right"/>
              <w:rPr>
                <w:rFonts w:cs="Arial"/>
                <w:sz w:val="12"/>
                <w:szCs w:val="12"/>
              </w:rPr>
            </w:pPr>
          </w:p>
        </w:tc>
        <w:tc>
          <w:tcPr>
            <w:tcW w:w="1359" w:type="dxa"/>
            <w:tcBorders>
              <w:bottom w:val="nil"/>
            </w:tcBorders>
            <w:vAlign w:val="bottom"/>
          </w:tcPr>
          <w:p w14:paraId="2B352B7A" w14:textId="60EB15D6" w:rsidR="00537134" w:rsidRPr="00E35569" w:rsidRDefault="00537134" w:rsidP="005128EB">
            <w:pPr>
              <w:spacing w:before="0" w:after="0"/>
              <w:jc w:val="right"/>
              <w:rPr>
                <w:rFonts w:cs="Arial"/>
                <w:sz w:val="12"/>
                <w:szCs w:val="12"/>
              </w:rPr>
            </w:pPr>
          </w:p>
        </w:tc>
        <w:tc>
          <w:tcPr>
            <w:tcW w:w="1376" w:type="dxa"/>
            <w:tcBorders>
              <w:bottom w:val="nil"/>
            </w:tcBorders>
            <w:vAlign w:val="bottom"/>
          </w:tcPr>
          <w:p w14:paraId="31D1B2C6" w14:textId="26654C85" w:rsidR="00537134" w:rsidRPr="00E35569" w:rsidRDefault="00537134" w:rsidP="005128EB">
            <w:pPr>
              <w:spacing w:before="0" w:after="0"/>
              <w:jc w:val="right"/>
              <w:rPr>
                <w:rFonts w:cs="Arial"/>
                <w:sz w:val="12"/>
                <w:szCs w:val="12"/>
              </w:rPr>
            </w:pPr>
          </w:p>
        </w:tc>
        <w:tc>
          <w:tcPr>
            <w:tcW w:w="1365" w:type="dxa"/>
            <w:tcBorders>
              <w:bottom w:val="nil"/>
            </w:tcBorders>
            <w:vAlign w:val="bottom"/>
          </w:tcPr>
          <w:p w14:paraId="54C42C65" w14:textId="49A6CD8B" w:rsidR="00537134" w:rsidRPr="00E35569" w:rsidRDefault="00537134" w:rsidP="005128EB">
            <w:pPr>
              <w:spacing w:before="0" w:after="0"/>
              <w:jc w:val="right"/>
              <w:rPr>
                <w:rFonts w:cs="Arial"/>
                <w:sz w:val="12"/>
                <w:szCs w:val="12"/>
              </w:rPr>
            </w:pPr>
          </w:p>
        </w:tc>
      </w:tr>
      <w:tr w:rsidR="00396AD6" w:rsidRPr="00E35569" w14:paraId="0F123BEB" w14:textId="77777777" w:rsidTr="001B482C">
        <w:trPr>
          <w:trHeight w:val="20"/>
        </w:trPr>
        <w:tc>
          <w:tcPr>
            <w:tcW w:w="2680" w:type="dxa"/>
            <w:tcBorders>
              <w:top w:val="nil"/>
              <w:bottom w:val="nil"/>
            </w:tcBorders>
            <w:vAlign w:val="bottom"/>
          </w:tcPr>
          <w:p w14:paraId="55BCE278" w14:textId="7CC199A5" w:rsidR="00537134" w:rsidRPr="00E35569" w:rsidRDefault="00537134" w:rsidP="005128EB">
            <w:pPr>
              <w:spacing w:before="0" w:after="0"/>
              <w:rPr>
                <w:rFonts w:cs="Arial"/>
                <w:sz w:val="12"/>
                <w:szCs w:val="12"/>
              </w:rPr>
            </w:pPr>
          </w:p>
        </w:tc>
        <w:tc>
          <w:tcPr>
            <w:tcW w:w="1077" w:type="dxa"/>
            <w:tcBorders>
              <w:top w:val="nil"/>
              <w:bottom w:val="nil"/>
            </w:tcBorders>
            <w:vAlign w:val="bottom"/>
          </w:tcPr>
          <w:p w14:paraId="4A48F953" w14:textId="33C1483C" w:rsidR="00537134" w:rsidRPr="00E35569" w:rsidRDefault="00537134" w:rsidP="005128EB">
            <w:pPr>
              <w:spacing w:before="0" w:after="0"/>
              <w:jc w:val="center"/>
              <w:rPr>
                <w:rFonts w:cs="Arial"/>
                <w:sz w:val="12"/>
                <w:szCs w:val="12"/>
              </w:rPr>
            </w:pPr>
          </w:p>
        </w:tc>
        <w:tc>
          <w:tcPr>
            <w:tcW w:w="1336" w:type="dxa"/>
            <w:tcBorders>
              <w:top w:val="nil"/>
              <w:bottom w:val="nil"/>
            </w:tcBorders>
            <w:vAlign w:val="bottom"/>
          </w:tcPr>
          <w:p w14:paraId="6C91B5EC" w14:textId="7FEAB5B2" w:rsidR="00537134" w:rsidRPr="00E35569" w:rsidRDefault="00537134" w:rsidP="005128EB">
            <w:pPr>
              <w:spacing w:before="0" w:after="0"/>
              <w:jc w:val="right"/>
              <w:rPr>
                <w:rFonts w:cs="Arial"/>
                <w:sz w:val="12"/>
                <w:szCs w:val="12"/>
              </w:rPr>
            </w:pPr>
          </w:p>
        </w:tc>
        <w:tc>
          <w:tcPr>
            <w:tcW w:w="1376" w:type="dxa"/>
            <w:tcBorders>
              <w:top w:val="nil"/>
              <w:bottom w:val="nil"/>
            </w:tcBorders>
            <w:vAlign w:val="bottom"/>
          </w:tcPr>
          <w:p w14:paraId="2CFD1798" w14:textId="05CBA958" w:rsidR="00537134" w:rsidRPr="00E35569" w:rsidRDefault="00537134" w:rsidP="005128EB">
            <w:pPr>
              <w:spacing w:before="0" w:after="0"/>
              <w:jc w:val="right"/>
              <w:rPr>
                <w:rFonts w:cs="Arial"/>
                <w:sz w:val="12"/>
                <w:szCs w:val="12"/>
              </w:rPr>
            </w:pPr>
          </w:p>
        </w:tc>
        <w:tc>
          <w:tcPr>
            <w:tcW w:w="1376" w:type="dxa"/>
            <w:tcBorders>
              <w:top w:val="nil"/>
              <w:bottom w:val="nil"/>
            </w:tcBorders>
            <w:vAlign w:val="bottom"/>
          </w:tcPr>
          <w:p w14:paraId="047EFB9D" w14:textId="783ED5CB" w:rsidR="00537134" w:rsidRPr="00E35569" w:rsidRDefault="00537134" w:rsidP="005128EB">
            <w:pPr>
              <w:spacing w:before="0" w:after="0"/>
              <w:jc w:val="right"/>
              <w:rPr>
                <w:rFonts w:cs="Arial"/>
                <w:sz w:val="12"/>
                <w:szCs w:val="12"/>
              </w:rPr>
            </w:pPr>
          </w:p>
        </w:tc>
        <w:tc>
          <w:tcPr>
            <w:tcW w:w="1365" w:type="dxa"/>
            <w:tcBorders>
              <w:top w:val="nil"/>
              <w:bottom w:val="nil"/>
            </w:tcBorders>
            <w:vAlign w:val="bottom"/>
          </w:tcPr>
          <w:p w14:paraId="16875DE6" w14:textId="2314DC97" w:rsidR="00537134" w:rsidRPr="00E35569" w:rsidRDefault="00537134" w:rsidP="005128EB">
            <w:pPr>
              <w:spacing w:before="0" w:after="0"/>
              <w:jc w:val="right"/>
              <w:rPr>
                <w:rFonts w:cs="Arial"/>
                <w:sz w:val="12"/>
                <w:szCs w:val="12"/>
              </w:rPr>
            </w:pPr>
          </w:p>
        </w:tc>
        <w:tc>
          <w:tcPr>
            <w:tcW w:w="1359" w:type="dxa"/>
            <w:tcBorders>
              <w:top w:val="nil"/>
              <w:bottom w:val="nil"/>
            </w:tcBorders>
            <w:vAlign w:val="bottom"/>
          </w:tcPr>
          <w:p w14:paraId="622A0C4E" w14:textId="1080630E" w:rsidR="00537134" w:rsidRPr="00E35569" w:rsidRDefault="00537134" w:rsidP="005128EB">
            <w:pPr>
              <w:spacing w:before="0" w:after="0"/>
              <w:jc w:val="right"/>
              <w:rPr>
                <w:rFonts w:cs="Arial"/>
                <w:sz w:val="12"/>
                <w:szCs w:val="12"/>
              </w:rPr>
            </w:pPr>
          </w:p>
        </w:tc>
        <w:tc>
          <w:tcPr>
            <w:tcW w:w="1376" w:type="dxa"/>
            <w:tcBorders>
              <w:top w:val="nil"/>
              <w:bottom w:val="nil"/>
            </w:tcBorders>
            <w:vAlign w:val="bottom"/>
          </w:tcPr>
          <w:p w14:paraId="0226FEAE" w14:textId="607851DE" w:rsidR="00537134" w:rsidRPr="00E35569" w:rsidRDefault="00537134" w:rsidP="005128EB">
            <w:pPr>
              <w:spacing w:before="0" w:after="0"/>
              <w:jc w:val="right"/>
              <w:rPr>
                <w:rFonts w:cs="Arial"/>
                <w:sz w:val="12"/>
                <w:szCs w:val="12"/>
              </w:rPr>
            </w:pPr>
          </w:p>
        </w:tc>
        <w:tc>
          <w:tcPr>
            <w:tcW w:w="1365" w:type="dxa"/>
            <w:tcBorders>
              <w:top w:val="nil"/>
              <w:bottom w:val="nil"/>
            </w:tcBorders>
            <w:vAlign w:val="bottom"/>
          </w:tcPr>
          <w:p w14:paraId="2D0513BB" w14:textId="26D03C22" w:rsidR="00537134" w:rsidRPr="00E35569" w:rsidRDefault="00537134" w:rsidP="005128EB">
            <w:pPr>
              <w:spacing w:before="0" w:after="0"/>
              <w:jc w:val="right"/>
              <w:rPr>
                <w:rFonts w:cs="Arial"/>
                <w:sz w:val="12"/>
                <w:szCs w:val="12"/>
              </w:rPr>
            </w:pPr>
          </w:p>
        </w:tc>
      </w:tr>
      <w:tr w:rsidR="00396AD6" w:rsidRPr="00E35569" w14:paraId="5CC5072B" w14:textId="77777777" w:rsidTr="001B482C">
        <w:trPr>
          <w:trHeight w:val="20"/>
        </w:trPr>
        <w:tc>
          <w:tcPr>
            <w:tcW w:w="2680" w:type="dxa"/>
            <w:tcBorders>
              <w:top w:val="nil"/>
              <w:bottom w:val="nil"/>
            </w:tcBorders>
            <w:vAlign w:val="bottom"/>
          </w:tcPr>
          <w:p w14:paraId="4E546BC9" w14:textId="77777777" w:rsidR="00537134" w:rsidRPr="00E35569" w:rsidRDefault="00537134" w:rsidP="005128EB">
            <w:pPr>
              <w:spacing w:before="0" w:after="0"/>
              <w:rPr>
                <w:rFonts w:cs="Arial"/>
                <w:sz w:val="12"/>
                <w:szCs w:val="12"/>
              </w:rPr>
            </w:pPr>
            <w:r w:rsidRPr="00E35569">
              <w:rPr>
                <w:rFonts w:cs="Arial"/>
                <w:color w:val="000000"/>
                <w:sz w:val="12"/>
                <w:szCs w:val="12"/>
              </w:rPr>
              <w:t xml:space="preserve">Assets </w:t>
            </w:r>
          </w:p>
        </w:tc>
        <w:tc>
          <w:tcPr>
            <w:tcW w:w="1077" w:type="dxa"/>
            <w:tcBorders>
              <w:top w:val="nil"/>
              <w:bottom w:val="nil"/>
            </w:tcBorders>
            <w:vAlign w:val="bottom"/>
          </w:tcPr>
          <w:p w14:paraId="17B7E666" w14:textId="5467B49B" w:rsidR="00537134" w:rsidRPr="00E35569" w:rsidRDefault="00537134" w:rsidP="005128EB">
            <w:pPr>
              <w:spacing w:before="0" w:after="0"/>
              <w:jc w:val="center"/>
              <w:rPr>
                <w:rFonts w:cs="Arial"/>
                <w:sz w:val="12"/>
                <w:szCs w:val="12"/>
              </w:rPr>
            </w:pPr>
          </w:p>
        </w:tc>
        <w:tc>
          <w:tcPr>
            <w:tcW w:w="1336" w:type="dxa"/>
            <w:tcBorders>
              <w:top w:val="nil"/>
              <w:bottom w:val="nil"/>
            </w:tcBorders>
            <w:vAlign w:val="bottom"/>
          </w:tcPr>
          <w:p w14:paraId="050E8B82" w14:textId="2CAA1B27" w:rsidR="00537134" w:rsidRPr="00E35569" w:rsidRDefault="00537134" w:rsidP="005128EB">
            <w:pPr>
              <w:spacing w:before="0" w:after="0"/>
              <w:jc w:val="right"/>
              <w:rPr>
                <w:rFonts w:cs="Arial"/>
                <w:sz w:val="12"/>
                <w:szCs w:val="12"/>
              </w:rPr>
            </w:pPr>
          </w:p>
        </w:tc>
        <w:tc>
          <w:tcPr>
            <w:tcW w:w="1376" w:type="dxa"/>
            <w:tcBorders>
              <w:top w:val="nil"/>
              <w:bottom w:val="nil"/>
            </w:tcBorders>
            <w:vAlign w:val="bottom"/>
          </w:tcPr>
          <w:p w14:paraId="1A0AB366" w14:textId="6F4D972C" w:rsidR="00537134" w:rsidRPr="00E35569" w:rsidRDefault="00537134" w:rsidP="005128EB">
            <w:pPr>
              <w:spacing w:before="0" w:after="0"/>
              <w:jc w:val="right"/>
              <w:rPr>
                <w:rFonts w:cs="Arial"/>
                <w:sz w:val="12"/>
                <w:szCs w:val="12"/>
              </w:rPr>
            </w:pPr>
          </w:p>
        </w:tc>
        <w:tc>
          <w:tcPr>
            <w:tcW w:w="1376" w:type="dxa"/>
            <w:tcBorders>
              <w:top w:val="nil"/>
              <w:bottom w:val="nil"/>
            </w:tcBorders>
            <w:vAlign w:val="bottom"/>
          </w:tcPr>
          <w:p w14:paraId="27911A3C" w14:textId="53209026" w:rsidR="00537134" w:rsidRPr="00E35569" w:rsidRDefault="00537134" w:rsidP="005128EB">
            <w:pPr>
              <w:spacing w:before="0" w:after="0"/>
              <w:jc w:val="right"/>
              <w:rPr>
                <w:rFonts w:cs="Arial"/>
                <w:sz w:val="12"/>
                <w:szCs w:val="12"/>
              </w:rPr>
            </w:pPr>
          </w:p>
        </w:tc>
        <w:tc>
          <w:tcPr>
            <w:tcW w:w="1365" w:type="dxa"/>
            <w:tcBorders>
              <w:top w:val="nil"/>
              <w:bottom w:val="nil"/>
            </w:tcBorders>
            <w:vAlign w:val="bottom"/>
          </w:tcPr>
          <w:p w14:paraId="04A842E5" w14:textId="339CD008" w:rsidR="00537134" w:rsidRPr="00E35569" w:rsidRDefault="00537134" w:rsidP="005128EB">
            <w:pPr>
              <w:spacing w:before="0" w:after="0"/>
              <w:jc w:val="right"/>
              <w:rPr>
                <w:rFonts w:cs="Arial"/>
                <w:sz w:val="12"/>
                <w:szCs w:val="12"/>
              </w:rPr>
            </w:pPr>
          </w:p>
        </w:tc>
        <w:tc>
          <w:tcPr>
            <w:tcW w:w="1359" w:type="dxa"/>
            <w:tcBorders>
              <w:top w:val="nil"/>
              <w:bottom w:val="nil"/>
            </w:tcBorders>
            <w:vAlign w:val="bottom"/>
          </w:tcPr>
          <w:p w14:paraId="461B0F87" w14:textId="137975D0" w:rsidR="00537134" w:rsidRPr="00E35569" w:rsidRDefault="00537134" w:rsidP="005128EB">
            <w:pPr>
              <w:spacing w:before="0" w:after="0"/>
              <w:jc w:val="right"/>
              <w:rPr>
                <w:rFonts w:cs="Arial"/>
                <w:sz w:val="12"/>
                <w:szCs w:val="12"/>
              </w:rPr>
            </w:pPr>
          </w:p>
        </w:tc>
        <w:tc>
          <w:tcPr>
            <w:tcW w:w="1376" w:type="dxa"/>
            <w:tcBorders>
              <w:top w:val="nil"/>
              <w:bottom w:val="nil"/>
            </w:tcBorders>
            <w:vAlign w:val="bottom"/>
          </w:tcPr>
          <w:p w14:paraId="172F7AB3" w14:textId="7C89E4C3" w:rsidR="00537134" w:rsidRPr="00E35569" w:rsidRDefault="00537134" w:rsidP="005128EB">
            <w:pPr>
              <w:spacing w:before="0" w:after="0"/>
              <w:jc w:val="right"/>
              <w:rPr>
                <w:rFonts w:cs="Arial"/>
                <w:sz w:val="12"/>
                <w:szCs w:val="12"/>
              </w:rPr>
            </w:pPr>
          </w:p>
        </w:tc>
        <w:tc>
          <w:tcPr>
            <w:tcW w:w="1365" w:type="dxa"/>
            <w:tcBorders>
              <w:top w:val="nil"/>
              <w:bottom w:val="nil"/>
            </w:tcBorders>
            <w:vAlign w:val="bottom"/>
          </w:tcPr>
          <w:p w14:paraId="1382D18A" w14:textId="58A543B0" w:rsidR="00537134" w:rsidRPr="00E35569" w:rsidRDefault="00537134" w:rsidP="005128EB">
            <w:pPr>
              <w:spacing w:before="0" w:after="0"/>
              <w:jc w:val="right"/>
              <w:rPr>
                <w:rFonts w:cs="Arial"/>
                <w:sz w:val="12"/>
                <w:szCs w:val="12"/>
              </w:rPr>
            </w:pPr>
          </w:p>
        </w:tc>
      </w:tr>
      <w:tr w:rsidR="00396AD6" w:rsidRPr="00E35569" w14:paraId="0DBD1156" w14:textId="77777777" w:rsidTr="001B482C">
        <w:trPr>
          <w:trHeight w:val="20"/>
        </w:trPr>
        <w:tc>
          <w:tcPr>
            <w:tcW w:w="2680" w:type="dxa"/>
            <w:tcBorders>
              <w:top w:val="nil"/>
              <w:bottom w:val="nil"/>
            </w:tcBorders>
            <w:vAlign w:val="bottom"/>
          </w:tcPr>
          <w:p w14:paraId="3F124F54" w14:textId="77777777" w:rsidR="00537134" w:rsidRPr="00E35569" w:rsidRDefault="00537134" w:rsidP="005128EB">
            <w:pPr>
              <w:spacing w:before="0" w:after="0"/>
              <w:rPr>
                <w:rFonts w:cs="Arial"/>
                <w:sz w:val="12"/>
                <w:szCs w:val="12"/>
              </w:rPr>
            </w:pPr>
            <w:r w:rsidRPr="00E35569">
              <w:rPr>
                <w:rFonts w:cs="Arial"/>
                <w:color w:val="000000"/>
                <w:sz w:val="12"/>
                <w:szCs w:val="12"/>
              </w:rPr>
              <w:t>Intragovernmental:</w:t>
            </w:r>
          </w:p>
        </w:tc>
        <w:tc>
          <w:tcPr>
            <w:tcW w:w="1077" w:type="dxa"/>
            <w:tcBorders>
              <w:top w:val="nil"/>
              <w:bottom w:val="nil"/>
            </w:tcBorders>
            <w:vAlign w:val="bottom"/>
          </w:tcPr>
          <w:p w14:paraId="3C7A1B43" w14:textId="6B856B99" w:rsidR="00537134" w:rsidRPr="00E35569" w:rsidRDefault="00537134" w:rsidP="005128EB">
            <w:pPr>
              <w:spacing w:before="0" w:after="0"/>
              <w:jc w:val="center"/>
              <w:rPr>
                <w:rFonts w:cs="Arial"/>
                <w:sz w:val="12"/>
                <w:szCs w:val="12"/>
              </w:rPr>
            </w:pPr>
          </w:p>
        </w:tc>
        <w:tc>
          <w:tcPr>
            <w:tcW w:w="1336" w:type="dxa"/>
            <w:tcBorders>
              <w:top w:val="nil"/>
              <w:bottom w:val="nil"/>
            </w:tcBorders>
            <w:vAlign w:val="bottom"/>
          </w:tcPr>
          <w:p w14:paraId="3374B9B3" w14:textId="33EEE935" w:rsidR="00537134" w:rsidRPr="00E35569" w:rsidRDefault="00537134" w:rsidP="005128EB">
            <w:pPr>
              <w:spacing w:before="0" w:after="0"/>
              <w:jc w:val="right"/>
              <w:rPr>
                <w:rFonts w:cs="Arial"/>
                <w:sz w:val="12"/>
                <w:szCs w:val="12"/>
              </w:rPr>
            </w:pPr>
          </w:p>
        </w:tc>
        <w:tc>
          <w:tcPr>
            <w:tcW w:w="1376" w:type="dxa"/>
            <w:tcBorders>
              <w:top w:val="nil"/>
              <w:bottom w:val="nil"/>
            </w:tcBorders>
            <w:vAlign w:val="bottom"/>
          </w:tcPr>
          <w:p w14:paraId="2004D222" w14:textId="1A5D1495" w:rsidR="00537134" w:rsidRPr="00E35569" w:rsidRDefault="00537134" w:rsidP="005128EB">
            <w:pPr>
              <w:spacing w:before="0" w:after="0"/>
              <w:jc w:val="right"/>
              <w:rPr>
                <w:rFonts w:cs="Arial"/>
                <w:sz w:val="12"/>
                <w:szCs w:val="12"/>
              </w:rPr>
            </w:pPr>
          </w:p>
        </w:tc>
        <w:tc>
          <w:tcPr>
            <w:tcW w:w="1376" w:type="dxa"/>
            <w:tcBorders>
              <w:top w:val="nil"/>
              <w:bottom w:val="nil"/>
            </w:tcBorders>
            <w:vAlign w:val="bottom"/>
          </w:tcPr>
          <w:p w14:paraId="73FE2E7A" w14:textId="684CCCEE" w:rsidR="00537134" w:rsidRPr="00E35569" w:rsidRDefault="00537134" w:rsidP="005128EB">
            <w:pPr>
              <w:spacing w:before="0" w:after="0"/>
              <w:jc w:val="right"/>
              <w:rPr>
                <w:rFonts w:cs="Arial"/>
                <w:sz w:val="12"/>
                <w:szCs w:val="12"/>
              </w:rPr>
            </w:pPr>
          </w:p>
        </w:tc>
        <w:tc>
          <w:tcPr>
            <w:tcW w:w="1365" w:type="dxa"/>
            <w:tcBorders>
              <w:top w:val="nil"/>
              <w:bottom w:val="nil"/>
            </w:tcBorders>
            <w:vAlign w:val="bottom"/>
          </w:tcPr>
          <w:p w14:paraId="7949ED23" w14:textId="5EEAFE34" w:rsidR="00537134" w:rsidRPr="00E35569" w:rsidRDefault="00537134" w:rsidP="005128EB">
            <w:pPr>
              <w:spacing w:before="0" w:after="0"/>
              <w:jc w:val="right"/>
              <w:rPr>
                <w:rFonts w:cs="Arial"/>
                <w:sz w:val="12"/>
                <w:szCs w:val="12"/>
              </w:rPr>
            </w:pPr>
          </w:p>
        </w:tc>
        <w:tc>
          <w:tcPr>
            <w:tcW w:w="1359" w:type="dxa"/>
            <w:tcBorders>
              <w:top w:val="nil"/>
              <w:bottom w:val="nil"/>
            </w:tcBorders>
            <w:vAlign w:val="bottom"/>
          </w:tcPr>
          <w:p w14:paraId="241B4A6F" w14:textId="665AABBD" w:rsidR="00537134" w:rsidRPr="00E35569" w:rsidRDefault="00537134" w:rsidP="005128EB">
            <w:pPr>
              <w:spacing w:before="0" w:after="0"/>
              <w:jc w:val="right"/>
              <w:rPr>
                <w:rFonts w:cs="Arial"/>
                <w:sz w:val="12"/>
                <w:szCs w:val="12"/>
              </w:rPr>
            </w:pPr>
          </w:p>
        </w:tc>
        <w:tc>
          <w:tcPr>
            <w:tcW w:w="1376" w:type="dxa"/>
            <w:tcBorders>
              <w:top w:val="nil"/>
              <w:bottom w:val="nil"/>
            </w:tcBorders>
            <w:vAlign w:val="bottom"/>
          </w:tcPr>
          <w:p w14:paraId="46033B65" w14:textId="4ED19142" w:rsidR="00537134" w:rsidRPr="00E35569" w:rsidRDefault="00537134" w:rsidP="005128EB">
            <w:pPr>
              <w:spacing w:before="0" w:after="0"/>
              <w:jc w:val="right"/>
              <w:rPr>
                <w:rFonts w:cs="Arial"/>
                <w:sz w:val="12"/>
                <w:szCs w:val="12"/>
              </w:rPr>
            </w:pPr>
          </w:p>
        </w:tc>
        <w:tc>
          <w:tcPr>
            <w:tcW w:w="1365" w:type="dxa"/>
            <w:tcBorders>
              <w:top w:val="nil"/>
              <w:bottom w:val="nil"/>
            </w:tcBorders>
            <w:vAlign w:val="bottom"/>
          </w:tcPr>
          <w:p w14:paraId="050A7EF1" w14:textId="40C81517" w:rsidR="00537134" w:rsidRPr="00E35569" w:rsidRDefault="00537134" w:rsidP="005128EB">
            <w:pPr>
              <w:spacing w:before="0" w:after="0"/>
              <w:jc w:val="right"/>
              <w:rPr>
                <w:rFonts w:cs="Arial"/>
                <w:sz w:val="12"/>
                <w:szCs w:val="12"/>
              </w:rPr>
            </w:pPr>
          </w:p>
        </w:tc>
      </w:tr>
      <w:tr w:rsidR="00396AD6" w:rsidRPr="00E35569" w14:paraId="70257302" w14:textId="77777777" w:rsidTr="001B482C">
        <w:trPr>
          <w:trHeight w:val="20"/>
        </w:trPr>
        <w:tc>
          <w:tcPr>
            <w:tcW w:w="2680" w:type="dxa"/>
            <w:tcBorders>
              <w:top w:val="nil"/>
              <w:bottom w:val="nil"/>
            </w:tcBorders>
            <w:vAlign w:val="bottom"/>
          </w:tcPr>
          <w:p w14:paraId="701B8456"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Fund Balance with Treasury </w:t>
            </w:r>
          </w:p>
        </w:tc>
        <w:tc>
          <w:tcPr>
            <w:tcW w:w="1077" w:type="dxa"/>
            <w:tcBorders>
              <w:top w:val="nil"/>
              <w:bottom w:val="nil"/>
            </w:tcBorders>
            <w:vAlign w:val="bottom"/>
          </w:tcPr>
          <w:p w14:paraId="6AB0B9C5" w14:textId="1D71DB57" w:rsidR="001B482C" w:rsidRPr="00E35569" w:rsidRDefault="001B482C" w:rsidP="001B482C">
            <w:pPr>
              <w:spacing w:before="0" w:after="0"/>
              <w:jc w:val="center"/>
              <w:rPr>
                <w:rFonts w:cs="Arial"/>
                <w:sz w:val="12"/>
                <w:szCs w:val="12"/>
              </w:rPr>
            </w:pPr>
          </w:p>
        </w:tc>
        <w:tc>
          <w:tcPr>
            <w:tcW w:w="1336" w:type="dxa"/>
            <w:tcBorders>
              <w:top w:val="nil"/>
              <w:bottom w:val="nil"/>
            </w:tcBorders>
          </w:tcPr>
          <w:p w14:paraId="18D3B560" w14:textId="0D97DF4F" w:rsidR="001B482C" w:rsidRPr="00E35569" w:rsidRDefault="001B482C" w:rsidP="001B482C">
            <w:pPr>
              <w:spacing w:before="0" w:after="0"/>
              <w:jc w:val="right"/>
              <w:rPr>
                <w:rFonts w:cs="Arial"/>
                <w:sz w:val="12"/>
                <w:szCs w:val="12"/>
              </w:rPr>
            </w:pPr>
            <w:r w:rsidRPr="00E35569">
              <w:rPr>
                <w:rFonts w:cs="Arial"/>
                <w:sz w:val="12"/>
                <w:szCs w:val="12"/>
              </w:rPr>
              <w:t xml:space="preserve"> 40,000 </w:t>
            </w:r>
          </w:p>
        </w:tc>
        <w:tc>
          <w:tcPr>
            <w:tcW w:w="1376" w:type="dxa"/>
            <w:tcBorders>
              <w:top w:val="nil"/>
              <w:bottom w:val="nil"/>
            </w:tcBorders>
          </w:tcPr>
          <w:p w14:paraId="0CE1F28E" w14:textId="75E1FD1B" w:rsidR="001B482C" w:rsidRPr="00E35569" w:rsidRDefault="009E3E08" w:rsidP="001B482C">
            <w:pPr>
              <w:spacing w:before="0" w:after="0"/>
              <w:jc w:val="right"/>
              <w:rPr>
                <w:rFonts w:cs="Arial"/>
                <w:sz w:val="12"/>
                <w:szCs w:val="12"/>
              </w:rPr>
            </w:pPr>
            <w:r w:rsidRPr="00E35569">
              <w:rPr>
                <w:rFonts w:cs="Arial"/>
                <w:sz w:val="12"/>
                <w:szCs w:val="12"/>
              </w:rPr>
              <w:t>-</w:t>
            </w:r>
          </w:p>
        </w:tc>
        <w:tc>
          <w:tcPr>
            <w:tcW w:w="1376" w:type="dxa"/>
            <w:tcBorders>
              <w:top w:val="nil"/>
              <w:bottom w:val="nil"/>
            </w:tcBorders>
          </w:tcPr>
          <w:p w14:paraId="5322DA6C" w14:textId="4732084D" w:rsidR="001B482C" w:rsidRPr="00E35569" w:rsidRDefault="001B482C" w:rsidP="001B482C">
            <w:pPr>
              <w:spacing w:before="0" w:after="0"/>
              <w:jc w:val="right"/>
              <w:rPr>
                <w:rFonts w:cs="Arial"/>
                <w:sz w:val="12"/>
                <w:szCs w:val="12"/>
              </w:rPr>
            </w:pPr>
            <w:r w:rsidRPr="00E35569">
              <w:rPr>
                <w:rFonts w:cs="Arial"/>
                <w:sz w:val="12"/>
                <w:szCs w:val="12"/>
              </w:rPr>
              <w:t xml:space="preserve"> 40,000 </w:t>
            </w:r>
          </w:p>
        </w:tc>
        <w:tc>
          <w:tcPr>
            <w:tcW w:w="1365" w:type="dxa"/>
            <w:tcBorders>
              <w:top w:val="nil"/>
              <w:bottom w:val="nil"/>
            </w:tcBorders>
          </w:tcPr>
          <w:p w14:paraId="7B223AD8" w14:textId="5ED368C7" w:rsidR="001B482C" w:rsidRPr="00E35569" w:rsidRDefault="001B482C" w:rsidP="001B482C">
            <w:pPr>
              <w:spacing w:before="0" w:after="0"/>
              <w:jc w:val="right"/>
              <w:rPr>
                <w:rFonts w:cs="Arial"/>
                <w:sz w:val="12"/>
                <w:szCs w:val="12"/>
              </w:rPr>
            </w:pPr>
            <w:r w:rsidRPr="00E35569">
              <w:rPr>
                <w:rFonts w:cs="Arial"/>
                <w:sz w:val="12"/>
                <w:szCs w:val="12"/>
              </w:rPr>
              <w:t>0.00%</w:t>
            </w:r>
          </w:p>
        </w:tc>
        <w:tc>
          <w:tcPr>
            <w:tcW w:w="1359" w:type="dxa"/>
            <w:tcBorders>
              <w:top w:val="nil"/>
              <w:bottom w:val="nil"/>
            </w:tcBorders>
          </w:tcPr>
          <w:p w14:paraId="6B3879F6" w14:textId="7137D2FE"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70ABB831" w14:textId="57436A96" w:rsidR="001B482C" w:rsidRPr="00E35569" w:rsidRDefault="001B482C" w:rsidP="001B482C">
            <w:pPr>
              <w:spacing w:before="0" w:after="0"/>
              <w:jc w:val="right"/>
              <w:rPr>
                <w:rFonts w:cs="Arial"/>
                <w:sz w:val="12"/>
                <w:szCs w:val="12"/>
              </w:rPr>
            </w:pPr>
            <w:r w:rsidRPr="00E35569">
              <w:rPr>
                <w:rFonts w:cs="Arial"/>
                <w:sz w:val="12"/>
                <w:szCs w:val="12"/>
              </w:rPr>
              <w:t xml:space="preserve"> 40,000 </w:t>
            </w:r>
          </w:p>
        </w:tc>
        <w:tc>
          <w:tcPr>
            <w:tcW w:w="1365" w:type="dxa"/>
            <w:tcBorders>
              <w:top w:val="nil"/>
              <w:bottom w:val="nil"/>
            </w:tcBorders>
          </w:tcPr>
          <w:p w14:paraId="06C62A50" w14:textId="1796CA06" w:rsidR="001B482C" w:rsidRPr="00E35569" w:rsidRDefault="001B482C" w:rsidP="001B482C">
            <w:pPr>
              <w:spacing w:before="0" w:after="0"/>
              <w:jc w:val="right"/>
              <w:rPr>
                <w:rFonts w:cs="Arial"/>
                <w:sz w:val="12"/>
                <w:szCs w:val="12"/>
              </w:rPr>
            </w:pPr>
            <w:r w:rsidRPr="00E35569">
              <w:rPr>
                <w:rFonts w:cs="Arial"/>
                <w:sz w:val="12"/>
                <w:szCs w:val="12"/>
              </w:rPr>
              <w:t>0.00%</w:t>
            </w:r>
          </w:p>
        </w:tc>
      </w:tr>
      <w:tr w:rsidR="00396AD6" w:rsidRPr="00E35569" w14:paraId="23892404" w14:textId="77777777" w:rsidTr="001B482C">
        <w:trPr>
          <w:trHeight w:val="20"/>
        </w:trPr>
        <w:tc>
          <w:tcPr>
            <w:tcW w:w="2680" w:type="dxa"/>
            <w:tcBorders>
              <w:top w:val="nil"/>
              <w:bottom w:val="nil"/>
            </w:tcBorders>
            <w:vAlign w:val="bottom"/>
          </w:tcPr>
          <w:p w14:paraId="11BB6AD8"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Accounts receivable, net </w:t>
            </w:r>
          </w:p>
        </w:tc>
        <w:tc>
          <w:tcPr>
            <w:tcW w:w="1077" w:type="dxa"/>
            <w:tcBorders>
              <w:top w:val="nil"/>
              <w:bottom w:val="nil"/>
            </w:tcBorders>
            <w:vAlign w:val="bottom"/>
          </w:tcPr>
          <w:p w14:paraId="5DFE8E40"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3</w:t>
            </w:r>
          </w:p>
        </w:tc>
        <w:tc>
          <w:tcPr>
            <w:tcW w:w="1336" w:type="dxa"/>
            <w:tcBorders>
              <w:top w:val="nil"/>
              <w:bottom w:val="nil"/>
            </w:tcBorders>
          </w:tcPr>
          <w:p w14:paraId="09A4066B" w14:textId="04167967" w:rsidR="001B482C" w:rsidRPr="00E35569" w:rsidRDefault="001B482C" w:rsidP="001B482C">
            <w:pPr>
              <w:spacing w:before="0" w:after="0"/>
              <w:jc w:val="right"/>
              <w:rPr>
                <w:rFonts w:cs="Arial"/>
                <w:sz w:val="12"/>
                <w:szCs w:val="12"/>
              </w:rPr>
            </w:pPr>
            <w:r w:rsidRPr="00E35569">
              <w:rPr>
                <w:rFonts w:cs="Arial"/>
                <w:sz w:val="12"/>
                <w:szCs w:val="12"/>
              </w:rPr>
              <w:t xml:space="preserve"> 125 </w:t>
            </w:r>
          </w:p>
        </w:tc>
        <w:tc>
          <w:tcPr>
            <w:tcW w:w="1376" w:type="dxa"/>
            <w:tcBorders>
              <w:top w:val="nil"/>
              <w:bottom w:val="nil"/>
            </w:tcBorders>
          </w:tcPr>
          <w:p w14:paraId="7496F030" w14:textId="362295B7" w:rsidR="001B482C" w:rsidRPr="00E35569" w:rsidRDefault="001B482C" w:rsidP="001B482C">
            <w:pPr>
              <w:spacing w:before="0" w:after="0"/>
              <w:jc w:val="right"/>
              <w:rPr>
                <w:rFonts w:cs="Arial"/>
                <w:sz w:val="12"/>
                <w:szCs w:val="12"/>
              </w:rPr>
            </w:pPr>
            <w:r w:rsidRPr="00E35569">
              <w:rPr>
                <w:rFonts w:cs="Arial"/>
                <w:sz w:val="12"/>
                <w:szCs w:val="12"/>
              </w:rPr>
              <w:t xml:space="preserve"> (25)</w:t>
            </w:r>
          </w:p>
        </w:tc>
        <w:tc>
          <w:tcPr>
            <w:tcW w:w="1376" w:type="dxa"/>
            <w:tcBorders>
              <w:top w:val="nil"/>
              <w:bottom w:val="nil"/>
            </w:tcBorders>
          </w:tcPr>
          <w:p w14:paraId="5D895FEA" w14:textId="288E37B8" w:rsidR="001B482C" w:rsidRPr="00E35569" w:rsidRDefault="001B482C" w:rsidP="001B482C">
            <w:pPr>
              <w:spacing w:before="0" w:after="0"/>
              <w:jc w:val="right"/>
              <w:rPr>
                <w:rFonts w:cs="Arial"/>
                <w:sz w:val="12"/>
                <w:szCs w:val="12"/>
              </w:rPr>
            </w:pPr>
            <w:r w:rsidRPr="00E35569">
              <w:rPr>
                <w:rFonts w:cs="Arial"/>
                <w:sz w:val="12"/>
                <w:szCs w:val="12"/>
              </w:rPr>
              <w:t xml:space="preserve"> 20 </w:t>
            </w:r>
          </w:p>
        </w:tc>
        <w:tc>
          <w:tcPr>
            <w:tcW w:w="1365" w:type="dxa"/>
            <w:tcBorders>
              <w:top w:val="nil"/>
              <w:bottom w:val="nil"/>
            </w:tcBorders>
          </w:tcPr>
          <w:p w14:paraId="7A318539" w14:textId="56A70751" w:rsidR="001B482C" w:rsidRPr="00E35569" w:rsidRDefault="001B482C" w:rsidP="001B482C">
            <w:pPr>
              <w:spacing w:before="0" w:after="0"/>
              <w:jc w:val="right"/>
              <w:rPr>
                <w:rFonts w:cs="Arial"/>
                <w:sz w:val="12"/>
                <w:szCs w:val="12"/>
              </w:rPr>
            </w:pPr>
            <w:r w:rsidRPr="00E35569">
              <w:rPr>
                <w:rFonts w:cs="Arial"/>
                <w:sz w:val="12"/>
                <w:szCs w:val="12"/>
              </w:rPr>
              <w:t>-84.00%</w:t>
            </w:r>
          </w:p>
        </w:tc>
        <w:tc>
          <w:tcPr>
            <w:tcW w:w="1359" w:type="dxa"/>
            <w:tcBorders>
              <w:top w:val="nil"/>
              <w:bottom w:val="nil"/>
            </w:tcBorders>
          </w:tcPr>
          <w:p w14:paraId="58D0C727" w14:textId="3C055EFF"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5C750F4A" w14:textId="46FC96C6" w:rsidR="001B482C" w:rsidRPr="00E35569" w:rsidRDefault="001B482C" w:rsidP="001B482C">
            <w:pPr>
              <w:spacing w:before="0" w:after="0"/>
              <w:jc w:val="right"/>
              <w:rPr>
                <w:rFonts w:cs="Arial"/>
                <w:sz w:val="12"/>
                <w:szCs w:val="12"/>
              </w:rPr>
            </w:pPr>
            <w:r w:rsidRPr="00E35569">
              <w:rPr>
                <w:rFonts w:cs="Arial"/>
                <w:sz w:val="12"/>
                <w:szCs w:val="12"/>
              </w:rPr>
              <w:t xml:space="preserve"> 20 </w:t>
            </w:r>
          </w:p>
        </w:tc>
        <w:tc>
          <w:tcPr>
            <w:tcW w:w="1365" w:type="dxa"/>
            <w:tcBorders>
              <w:top w:val="nil"/>
              <w:bottom w:val="nil"/>
            </w:tcBorders>
          </w:tcPr>
          <w:p w14:paraId="11D867D9" w14:textId="67DB0BB9" w:rsidR="001B482C" w:rsidRPr="00E35569" w:rsidRDefault="001B482C" w:rsidP="001B482C">
            <w:pPr>
              <w:spacing w:before="0" w:after="0"/>
              <w:jc w:val="right"/>
              <w:rPr>
                <w:rFonts w:cs="Arial"/>
                <w:sz w:val="12"/>
                <w:szCs w:val="12"/>
              </w:rPr>
            </w:pPr>
            <w:r w:rsidRPr="00E35569">
              <w:rPr>
                <w:rFonts w:cs="Arial"/>
                <w:sz w:val="12"/>
                <w:szCs w:val="12"/>
              </w:rPr>
              <w:t>-84.00%</w:t>
            </w:r>
          </w:p>
        </w:tc>
      </w:tr>
      <w:tr w:rsidR="00396AD6" w:rsidRPr="00E35569" w14:paraId="3811D93C" w14:textId="77777777" w:rsidTr="001B482C">
        <w:trPr>
          <w:trHeight w:val="20"/>
        </w:trPr>
        <w:tc>
          <w:tcPr>
            <w:tcW w:w="2680" w:type="dxa"/>
            <w:tcBorders>
              <w:top w:val="nil"/>
              <w:bottom w:val="nil"/>
            </w:tcBorders>
            <w:vAlign w:val="bottom"/>
          </w:tcPr>
          <w:p w14:paraId="4F822E1D" w14:textId="6EB3C04C"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502FF15D"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4</w:t>
            </w:r>
          </w:p>
        </w:tc>
        <w:tc>
          <w:tcPr>
            <w:tcW w:w="1336" w:type="dxa"/>
            <w:tcBorders>
              <w:top w:val="nil"/>
              <w:bottom w:val="nil"/>
            </w:tcBorders>
          </w:tcPr>
          <w:p w14:paraId="5A4B6D07" w14:textId="0E8016BA" w:rsidR="001B482C" w:rsidRPr="00E35569" w:rsidRDefault="001B482C" w:rsidP="001B482C">
            <w:pPr>
              <w:spacing w:before="0" w:after="0"/>
              <w:jc w:val="right"/>
              <w:rPr>
                <w:rFonts w:cs="Arial"/>
                <w:sz w:val="12"/>
                <w:szCs w:val="12"/>
              </w:rPr>
            </w:pPr>
          </w:p>
        </w:tc>
        <w:tc>
          <w:tcPr>
            <w:tcW w:w="1376" w:type="dxa"/>
            <w:tcBorders>
              <w:top w:val="nil"/>
              <w:bottom w:val="nil"/>
            </w:tcBorders>
          </w:tcPr>
          <w:p w14:paraId="1AA28322" w14:textId="787BC837" w:rsidR="001B482C" w:rsidRPr="00E35569" w:rsidRDefault="001B482C" w:rsidP="001B482C">
            <w:pPr>
              <w:spacing w:before="0" w:after="0"/>
              <w:jc w:val="right"/>
              <w:rPr>
                <w:rFonts w:cs="Arial"/>
                <w:sz w:val="12"/>
                <w:szCs w:val="12"/>
              </w:rPr>
            </w:pPr>
            <w:r w:rsidRPr="00E35569">
              <w:rPr>
                <w:rFonts w:cs="Arial"/>
                <w:sz w:val="12"/>
                <w:szCs w:val="12"/>
              </w:rPr>
              <w:t xml:space="preserve"> (80)</w:t>
            </w:r>
          </w:p>
        </w:tc>
        <w:tc>
          <w:tcPr>
            <w:tcW w:w="1376" w:type="dxa"/>
            <w:tcBorders>
              <w:top w:val="nil"/>
              <w:bottom w:val="nil"/>
            </w:tcBorders>
          </w:tcPr>
          <w:p w14:paraId="678D5DCE" w14:textId="4CF53247" w:rsidR="001B482C" w:rsidRPr="00E35569" w:rsidRDefault="001B482C" w:rsidP="001B482C">
            <w:pPr>
              <w:spacing w:before="0" w:after="0"/>
              <w:jc w:val="right"/>
              <w:rPr>
                <w:rFonts w:cs="Arial"/>
                <w:sz w:val="12"/>
                <w:szCs w:val="12"/>
              </w:rPr>
            </w:pPr>
          </w:p>
        </w:tc>
        <w:tc>
          <w:tcPr>
            <w:tcW w:w="1365" w:type="dxa"/>
            <w:tcBorders>
              <w:top w:val="nil"/>
              <w:bottom w:val="nil"/>
            </w:tcBorders>
          </w:tcPr>
          <w:p w14:paraId="3554995A" w14:textId="121EE36F" w:rsidR="001B482C" w:rsidRPr="00E35569" w:rsidRDefault="001B482C" w:rsidP="001B482C">
            <w:pPr>
              <w:spacing w:before="0" w:after="0"/>
              <w:jc w:val="right"/>
              <w:rPr>
                <w:rFonts w:cs="Arial"/>
                <w:sz w:val="12"/>
                <w:szCs w:val="12"/>
              </w:rPr>
            </w:pPr>
          </w:p>
        </w:tc>
        <w:tc>
          <w:tcPr>
            <w:tcW w:w="1359" w:type="dxa"/>
            <w:tcBorders>
              <w:top w:val="nil"/>
              <w:bottom w:val="nil"/>
            </w:tcBorders>
          </w:tcPr>
          <w:p w14:paraId="098BF2A8" w14:textId="26EDDAB1" w:rsidR="001B482C" w:rsidRPr="00E35569" w:rsidRDefault="001B482C" w:rsidP="001B482C">
            <w:pPr>
              <w:spacing w:before="0" w:after="0"/>
              <w:jc w:val="right"/>
              <w:rPr>
                <w:rFonts w:cs="Arial"/>
                <w:sz w:val="12"/>
                <w:szCs w:val="12"/>
              </w:rPr>
            </w:pPr>
          </w:p>
        </w:tc>
        <w:tc>
          <w:tcPr>
            <w:tcW w:w="1376" w:type="dxa"/>
            <w:tcBorders>
              <w:top w:val="nil"/>
              <w:bottom w:val="nil"/>
            </w:tcBorders>
          </w:tcPr>
          <w:p w14:paraId="58E8CC27" w14:textId="32F85547" w:rsidR="001B482C" w:rsidRPr="00E35569" w:rsidRDefault="001B482C" w:rsidP="001B482C">
            <w:pPr>
              <w:spacing w:before="0" w:after="0"/>
              <w:jc w:val="right"/>
              <w:rPr>
                <w:rFonts w:cs="Arial"/>
                <w:sz w:val="12"/>
                <w:szCs w:val="12"/>
              </w:rPr>
            </w:pPr>
          </w:p>
        </w:tc>
        <w:tc>
          <w:tcPr>
            <w:tcW w:w="1365" w:type="dxa"/>
            <w:tcBorders>
              <w:top w:val="nil"/>
              <w:bottom w:val="nil"/>
            </w:tcBorders>
          </w:tcPr>
          <w:p w14:paraId="75ECEC0D" w14:textId="7BEC4D9F" w:rsidR="001B482C" w:rsidRPr="00E35569" w:rsidRDefault="001B482C" w:rsidP="001B482C">
            <w:pPr>
              <w:spacing w:before="0" w:after="0"/>
              <w:jc w:val="right"/>
              <w:rPr>
                <w:rFonts w:cs="Arial"/>
                <w:sz w:val="12"/>
                <w:szCs w:val="12"/>
              </w:rPr>
            </w:pPr>
          </w:p>
        </w:tc>
      </w:tr>
      <w:tr w:rsidR="00396AD6" w:rsidRPr="00E35569" w14:paraId="66A16E38" w14:textId="77777777" w:rsidTr="009E0BA4">
        <w:trPr>
          <w:trHeight w:val="20"/>
        </w:trPr>
        <w:tc>
          <w:tcPr>
            <w:tcW w:w="2680" w:type="dxa"/>
            <w:tcBorders>
              <w:top w:val="nil"/>
              <w:bottom w:val="nil"/>
            </w:tcBorders>
            <w:vAlign w:val="bottom"/>
          </w:tcPr>
          <w:p w14:paraId="3AA3A4AD"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Loans receivable</w:t>
            </w:r>
          </w:p>
        </w:tc>
        <w:tc>
          <w:tcPr>
            <w:tcW w:w="1077" w:type="dxa"/>
            <w:tcBorders>
              <w:top w:val="nil"/>
              <w:bottom w:val="nil"/>
            </w:tcBorders>
            <w:vAlign w:val="bottom"/>
          </w:tcPr>
          <w:p w14:paraId="32F152D2" w14:textId="7D3273E6" w:rsidR="001B482C" w:rsidRPr="00E35569" w:rsidRDefault="001B482C" w:rsidP="001B482C">
            <w:pPr>
              <w:spacing w:before="0" w:after="0"/>
              <w:jc w:val="center"/>
              <w:rPr>
                <w:rFonts w:cs="Arial"/>
                <w:sz w:val="12"/>
                <w:szCs w:val="12"/>
              </w:rPr>
            </w:pPr>
          </w:p>
        </w:tc>
        <w:tc>
          <w:tcPr>
            <w:tcW w:w="1336" w:type="dxa"/>
            <w:tcBorders>
              <w:top w:val="nil"/>
              <w:bottom w:val="single" w:sz="4" w:space="0" w:color="auto"/>
            </w:tcBorders>
          </w:tcPr>
          <w:p w14:paraId="6F031130" w14:textId="4A5387CA" w:rsidR="001B482C" w:rsidRPr="00E35569" w:rsidRDefault="001B482C" w:rsidP="001B482C">
            <w:pPr>
              <w:spacing w:before="0" w:after="0"/>
              <w:jc w:val="right"/>
              <w:rPr>
                <w:rFonts w:cs="Arial"/>
                <w:sz w:val="12"/>
                <w:szCs w:val="12"/>
              </w:rPr>
            </w:pPr>
            <w:r w:rsidRPr="00E35569">
              <w:rPr>
                <w:rFonts w:cs="Arial"/>
                <w:sz w:val="12"/>
                <w:szCs w:val="12"/>
              </w:rPr>
              <w:t xml:space="preserve"> 1,000 </w:t>
            </w:r>
          </w:p>
        </w:tc>
        <w:tc>
          <w:tcPr>
            <w:tcW w:w="1376" w:type="dxa"/>
            <w:tcBorders>
              <w:top w:val="nil"/>
              <w:bottom w:val="single" w:sz="4" w:space="0" w:color="auto"/>
            </w:tcBorders>
          </w:tcPr>
          <w:p w14:paraId="63B7428A" w14:textId="18A61FA9" w:rsidR="001B482C" w:rsidRPr="00E35569" w:rsidRDefault="009C1313" w:rsidP="001B482C">
            <w:pPr>
              <w:spacing w:before="0" w:after="0"/>
              <w:jc w:val="right"/>
              <w:rPr>
                <w:rFonts w:cs="Arial"/>
                <w:sz w:val="12"/>
                <w:szCs w:val="12"/>
              </w:rPr>
            </w:pPr>
            <w:r w:rsidRPr="00E35569">
              <w:rPr>
                <w:rFonts w:cs="Arial"/>
                <w:sz w:val="12"/>
                <w:szCs w:val="12"/>
              </w:rPr>
              <w:t>-</w:t>
            </w:r>
          </w:p>
        </w:tc>
        <w:tc>
          <w:tcPr>
            <w:tcW w:w="1376" w:type="dxa"/>
            <w:tcBorders>
              <w:top w:val="nil"/>
              <w:bottom w:val="single" w:sz="4" w:space="0" w:color="auto"/>
            </w:tcBorders>
          </w:tcPr>
          <w:p w14:paraId="08809BC0" w14:textId="20EFAEFE" w:rsidR="001B482C" w:rsidRPr="00E35569" w:rsidRDefault="001B482C" w:rsidP="001B482C">
            <w:pPr>
              <w:spacing w:before="0" w:after="0"/>
              <w:jc w:val="right"/>
              <w:rPr>
                <w:rFonts w:cs="Arial"/>
                <w:sz w:val="12"/>
                <w:szCs w:val="12"/>
              </w:rPr>
            </w:pPr>
            <w:r w:rsidRPr="00E35569">
              <w:rPr>
                <w:rFonts w:cs="Arial"/>
                <w:sz w:val="12"/>
                <w:szCs w:val="12"/>
              </w:rPr>
              <w:t xml:space="preserve"> 1,000 </w:t>
            </w:r>
          </w:p>
        </w:tc>
        <w:tc>
          <w:tcPr>
            <w:tcW w:w="1365" w:type="dxa"/>
            <w:tcBorders>
              <w:top w:val="nil"/>
              <w:bottom w:val="single" w:sz="4" w:space="0" w:color="auto"/>
            </w:tcBorders>
          </w:tcPr>
          <w:p w14:paraId="48E3D2A4" w14:textId="285FEA59" w:rsidR="001B482C" w:rsidRPr="00E35569" w:rsidRDefault="001B482C" w:rsidP="001B482C">
            <w:pPr>
              <w:spacing w:before="0" w:after="0"/>
              <w:jc w:val="right"/>
              <w:rPr>
                <w:rFonts w:cs="Arial"/>
                <w:sz w:val="12"/>
                <w:szCs w:val="12"/>
              </w:rPr>
            </w:pPr>
            <w:r w:rsidRPr="00E35569">
              <w:rPr>
                <w:rFonts w:cs="Arial"/>
                <w:sz w:val="12"/>
                <w:szCs w:val="12"/>
              </w:rPr>
              <w:t>0.00%</w:t>
            </w:r>
          </w:p>
        </w:tc>
        <w:tc>
          <w:tcPr>
            <w:tcW w:w="1359" w:type="dxa"/>
            <w:tcBorders>
              <w:top w:val="nil"/>
              <w:bottom w:val="single" w:sz="4" w:space="0" w:color="auto"/>
            </w:tcBorders>
          </w:tcPr>
          <w:p w14:paraId="6714B8C4" w14:textId="6A8D7FDB"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single" w:sz="4" w:space="0" w:color="auto"/>
            </w:tcBorders>
          </w:tcPr>
          <w:p w14:paraId="21011338" w14:textId="25C6D70A" w:rsidR="001B482C" w:rsidRPr="00E35569" w:rsidRDefault="001B482C" w:rsidP="001B482C">
            <w:pPr>
              <w:spacing w:before="0" w:after="0"/>
              <w:jc w:val="right"/>
              <w:rPr>
                <w:rFonts w:cs="Arial"/>
                <w:sz w:val="12"/>
                <w:szCs w:val="12"/>
              </w:rPr>
            </w:pPr>
            <w:r w:rsidRPr="00E35569">
              <w:rPr>
                <w:rFonts w:cs="Arial"/>
                <w:sz w:val="12"/>
                <w:szCs w:val="12"/>
              </w:rPr>
              <w:t xml:space="preserve"> 1,000 </w:t>
            </w:r>
          </w:p>
        </w:tc>
        <w:tc>
          <w:tcPr>
            <w:tcW w:w="1365" w:type="dxa"/>
            <w:tcBorders>
              <w:top w:val="nil"/>
              <w:bottom w:val="single" w:sz="4" w:space="0" w:color="auto"/>
            </w:tcBorders>
          </w:tcPr>
          <w:p w14:paraId="414B00EB" w14:textId="6CBBD647" w:rsidR="001B482C" w:rsidRPr="00E35569" w:rsidRDefault="001B482C" w:rsidP="001B482C">
            <w:pPr>
              <w:spacing w:before="0" w:after="0"/>
              <w:jc w:val="right"/>
              <w:rPr>
                <w:rFonts w:cs="Arial"/>
                <w:sz w:val="12"/>
                <w:szCs w:val="12"/>
              </w:rPr>
            </w:pPr>
            <w:r w:rsidRPr="00E35569">
              <w:rPr>
                <w:rFonts w:cs="Arial"/>
                <w:sz w:val="12"/>
                <w:szCs w:val="12"/>
              </w:rPr>
              <w:t>0.00%</w:t>
            </w:r>
          </w:p>
        </w:tc>
      </w:tr>
      <w:tr w:rsidR="00396AD6" w:rsidRPr="00E35569" w14:paraId="7916BEBB" w14:textId="77777777" w:rsidTr="009E0BA4">
        <w:trPr>
          <w:trHeight w:val="20"/>
        </w:trPr>
        <w:tc>
          <w:tcPr>
            <w:tcW w:w="2680" w:type="dxa"/>
            <w:tcBorders>
              <w:top w:val="nil"/>
              <w:bottom w:val="nil"/>
            </w:tcBorders>
            <w:vAlign w:val="bottom"/>
          </w:tcPr>
          <w:p w14:paraId="40393EB2"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Total intragovernmental</w:t>
            </w:r>
          </w:p>
        </w:tc>
        <w:tc>
          <w:tcPr>
            <w:tcW w:w="1077" w:type="dxa"/>
            <w:tcBorders>
              <w:top w:val="nil"/>
              <w:bottom w:val="nil"/>
            </w:tcBorders>
            <w:vAlign w:val="bottom"/>
          </w:tcPr>
          <w:p w14:paraId="6F270B74" w14:textId="2E6C2559" w:rsidR="001B482C" w:rsidRPr="00E35569" w:rsidRDefault="001B482C" w:rsidP="001B482C">
            <w:pPr>
              <w:spacing w:before="0" w:after="0"/>
              <w:jc w:val="center"/>
              <w:rPr>
                <w:rFonts w:cs="Arial"/>
                <w:sz w:val="12"/>
                <w:szCs w:val="12"/>
              </w:rPr>
            </w:pPr>
          </w:p>
        </w:tc>
        <w:tc>
          <w:tcPr>
            <w:tcW w:w="1336" w:type="dxa"/>
            <w:tcBorders>
              <w:top w:val="single" w:sz="4" w:space="0" w:color="auto"/>
              <w:bottom w:val="nil"/>
            </w:tcBorders>
          </w:tcPr>
          <w:p w14:paraId="47EF4458" w14:textId="2846C9E9" w:rsidR="001B482C" w:rsidRPr="00E35569" w:rsidRDefault="001B482C" w:rsidP="001B482C">
            <w:pPr>
              <w:spacing w:before="0" w:after="0"/>
              <w:jc w:val="right"/>
              <w:rPr>
                <w:rFonts w:cs="Arial"/>
                <w:sz w:val="12"/>
                <w:szCs w:val="12"/>
              </w:rPr>
            </w:pPr>
            <w:r w:rsidRPr="00E35569">
              <w:rPr>
                <w:rFonts w:cs="Arial"/>
                <w:sz w:val="12"/>
                <w:szCs w:val="12"/>
              </w:rPr>
              <w:t xml:space="preserve"> 41,125 </w:t>
            </w:r>
          </w:p>
        </w:tc>
        <w:tc>
          <w:tcPr>
            <w:tcW w:w="1376" w:type="dxa"/>
            <w:tcBorders>
              <w:top w:val="single" w:sz="4" w:space="0" w:color="auto"/>
              <w:bottom w:val="nil"/>
            </w:tcBorders>
          </w:tcPr>
          <w:p w14:paraId="411DD0B1" w14:textId="68099411" w:rsidR="001B482C" w:rsidRPr="00E35569" w:rsidRDefault="001B482C" w:rsidP="001B482C">
            <w:pPr>
              <w:spacing w:before="0" w:after="0"/>
              <w:jc w:val="right"/>
              <w:rPr>
                <w:rFonts w:cs="Arial"/>
                <w:sz w:val="12"/>
                <w:szCs w:val="12"/>
              </w:rPr>
            </w:pPr>
            <w:r w:rsidRPr="00E35569">
              <w:rPr>
                <w:rFonts w:cs="Arial"/>
                <w:sz w:val="12"/>
                <w:szCs w:val="12"/>
              </w:rPr>
              <w:t xml:space="preserve"> (105)</w:t>
            </w:r>
          </w:p>
        </w:tc>
        <w:tc>
          <w:tcPr>
            <w:tcW w:w="1376" w:type="dxa"/>
            <w:tcBorders>
              <w:top w:val="single" w:sz="4" w:space="0" w:color="auto"/>
              <w:bottom w:val="nil"/>
            </w:tcBorders>
          </w:tcPr>
          <w:p w14:paraId="2FDBDF48" w14:textId="69784BC2" w:rsidR="001B482C" w:rsidRPr="00E35569" w:rsidRDefault="001B482C" w:rsidP="001B482C">
            <w:pPr>
              <w:spacing w:before="0" w:after="0"/>
              <w:jc w:val="right"/>
              <w:rPr>
                <w:rFonts w:cs="Arial"/>
                <w:sz w:val="12"/>
                <w:szCs w:val="12"/>
              </w:rPr>
            </w:pPr>
            <w:r w:rsidRPr="00E35569">
              <w:rPr>
                <w:rFonts w:cs="Arial"/>
                <w:sz w:val="12"/>
                <w:szCs w:val="12"/>
              </w:rPr>
              <w:t xml:space="preserve"> 41,020 </w:t>
            </w:r>
          </w:p>
        </w:tc>
        <w:tc>
          <w:tcPr>
            <w:tcW w:w="1365" w:type="dxa"/>
            <w:tcBorders>
              <w:top w:val="single" w:sz="4" w:space="0" w:color="auto"/>
              <w:bottom w:val="nil"/>
            </w:tcBorders>
          </w:tcPr>
          <w:p w14:paraId="2111A3DA" w14:textId="47C001FE" w:rsidR="001B482C" w:rsidRPr="00E35569" w:rsidRDefault="001B482C" w:rsidP="001B482C">
            <w:pPr>
              <w:spacing w:before="0" w:after="0"/>
              <w:jc w:val="right"/>
              <w:rPr>
                <w:rFonts w:cs="Arial"/>
                <w:sz w:val="12"/>
                <w:szCs w:val="12"/>
              </w:rPr>
            </w:pPr>
            <w:r w:rsidRPr="00E35569">
              <w:rPr>
                <w:rFonts w:cs="Arial"/>
                <w:sz w:val="12"/>
                <w:szCs w:val="12"/>
              </w:rPr>
              <w:t>-0.26%</w:t>
            </w:r>
          </w:p>
        </w:tc>
        <w:tc>
          <w:tcPr>
            <w:tcW w:w="1359" w:type="dxa"/>
            <w:tcBorders>
              <w:top w:val="single" w:sz="4" w:space="0" w:color="auto"/>
              <w:bottom w:val="nil"/>
            </w:tcBorders>
          </w:tcPr>
          <w:p w14:paraId="3CC79BBE" w14:textId="607F3891"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single" w:sz="4" w:space="0" w:color="auto"/>
              <w:bottom w:val="nil"/>
            </w:tcBorders>
          </w:tcPr>
          <w:p w14:paraId="50AE8EAE" w14:textId="156121E6" w:rsidR="001B482C" w:rsidRPr="00E35569" w:rsidRDefault="001B482C" w:rsidP="001B482C">
            <w:pPr>
              <w:spacing w:before="0" w:after="0"/>
              <w:jc w:val="right"/>
              <w:rPr>
                <w:rFonts w:cs="Arial"/>
                <w:sz w:val="12"/>
                <w:szCs w:val="12"/>
              </w:rPr>
            </w:pPr>
            <w:r w:rsidRPr="00E35569">
              <w:rPr>
                <w:rFonts w:cs="Arial"/>
                <w:sz w:val="12"/>
                <w:szCs w:val="12"/>
              </w:rPr>
              <w:t xml:space="preserve"> 41,020 </w:t>
            </w:r>
          </w:p>
        </w:tc>
        <w:tc>
          <w:tcPr>
            <w:tcW w:w="1365" w:type="dxa"/>
            <w:tcBorders>
              <w:top w:val="single" w:sz="4" w:space="0" w:color="auto"/>
              <w:bottom w:val="nil"/>
            </w:tcBorders>
          </w:tcPr>
          <w:p w14:paraId="53A48E10" w14:textId="194F4B4A" w:rsidR="001B482C" w:rsidRPr="00E35569" w:rsidRDefault="001B482C" w:rsidP="001B482C">
            <w:pPr>
              <w:spacing w:before="0" w:after="0"/>
              <w:jc w:val="right"/>
              <w:rPr>
                <w:rFonts w:cs="Arial"/>
                <w:sz w:val="12"/>
                <w:szCs w:val="12"/>
              </w:rPr>
            </w:pPr>
            <w:r w:rsidRPr="00E35569">
              <w:rPr>
                <w:rFonts w:cs="Arial"/>
                <w:sz w:val="12"/>
                <w:szCs w:val="12"/>
              </w:rPr>
              <w:t>-0.26%</w:t>
            </w:r>
          </w:p>
        </w:tc>
      </w:tr>
      <w:tr w:rsidR="00396AD6" w:rsidRPr="00E35569" w14:paraId="1A87DB61" w14:textId="77777777" w:rsidTr="001B482C">
        <w:trPr>
          <w:trHeight w:val="20"/>
        </w:trPr>
        <w:tc>
          <w:tcPr>
            <w:tcW w:w="2680" w:type="dxa"/>
            <w:tcBorders>
              <w:top w:val="nil"/>
              <w:bottom w:val="nil"/>
            </w:tcBorders>
            <w:vAlign w:val="bottom"/>
          </w:tcPr>
          <w:p w14:paraId="50E1D902" w14:textId="46B6E4D0"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034F00AA" w14:textId="1F8C26E2" w:rsidR="001B482C" w:rsidRPr="00E35569" w:rsidRDefault="001B482C" w:rsidP="001B482C">
            <w:pPr>
              <w:spacing w:before="0" w:after="0"/>
              <w:jc w:val="center"/>
              <w:rPr>
                <w:rFonts w:cs="Arial"/>
                <w:sz w:val="12"/>
                <w:szCs w:val="12"/>
              </w:rPr>
            </w:pPr>
          </w:p>
        </w:tc>
        <w:tc>
          <w:tcPr>
            <w:tcW w:w="1336" w:type="dxa"/>
            <w:tcBorders>
              <w:top w:val="nil"/>
              <w:bottom w:val="nil"/>
            </w:tcBorders>
          </w:tcPr>
          <w:p w14:paraId="08D9328F" w14:textId="79130160" w:rsidR="001B482C" w:rsidRPr="00E35569" w:rsidRDefault="001B482C" w:rsidP="001B482C">
            <w:pPr>
              <w:spacing w:before="0" w:after="0"/>
              <w:jc w:val="right"/>
              <w:rPr>
                <w:rFonts w:cs="Arial"/>
                <w:sz w:val="12"/>
                <w:szCs w:val="12"/>
              </w:rPr>
            </w:pPr>
          </w:p>
        </w:tc>
        <w:tc>
          <w:tcPr>
            <w:tcW w:w="1376" w:type="dxa"/>
            <w:tcBorders>
              <w:top w:val="nil"/>
              <w:bottom w:val="nil"/>
            </w:tcBorders>
          </w:tcPr>
          <w:p w14:paraId="0F753F4B" w14:textId="6928B223" w:rsidR="001B482C" w:rsidRPr="00E35569" w:rsidRDefault="001B482C" w:rsidP="001B482C">
            <w:pPr>
              <w:spacing w:before="0" w:after="0"/>
              <w:jc w:val="right"/>
              <w:rPr>
                <w:rFonts w:cs="Arial"/>
                <w:sz w:val="12"/>
                <w:szCs w:val="12"/>
              </w:rPr>
            </w:pPr>
          </w:p>
        </w:tc>
        <w:tc>
          <w:tcPr>
            <w:tcW w:w="1376" w:type="dxa"/>
            <w:tcBorders>
              <w:top w:val="nil"/>
              <w:bottom w:val="nil"/>
            </w:tcBorders>
          </w:tcPr>
          <w:p w14:paraId="2009D237" w14:textId="5946E911" w:rsidR="001B482C" w:rsidRPr="00E35569" w:rsidRDefault="001B482C" w:rsidP="001B482C">
            <w:pPr>
              <w:spacing w:before="0" w:after="0"/>
              <w:jc w:val="right"/>
              <w:rPr>
                <w:rFonts w:cs="Arial"/>
                <w:sz w:val="12"/>
                <w:szCs w:val="12"/>
              </w:rPr>
            </w:pPr>
          </w:p>
        </w:tc>
        <w:tc>
          <w:tcPr>
            <w:tcW w:w="1365" w:type="dxa"/>
            <w:tcBorders>
              <w:top w:val="nil"/>
              <w:bottom w:val="nil"/>
            </w:tcBorders>
          </w:tcPr>
          <w:p w14:paraId="33D2587E" w14:textId="106810CA" w:rsidR="001B482C" w:rsidRPr="00E35569" w:rsidRDefault="001B482C" w:rsidP="001B482C">
            <w:pPr>
              <w:spacing w:before="0" w:after="0"/>
              <w:jc w:val="right"/>
              <w:rPr>
                <w:rFonts w:cs="Arial"/>
                <w:sz w:val="12"/>
                <w:szCs w:val="12"/>
              </w:rPr>
            </w:pPr>
          </w:p>
        </w:tc>
        <w:tc>
          <w:tcPr>
            <w:tcW w:w="1359" w:type="dxa"/>
            <w:tcBorders>
              <w:top w:val="nil"/>
              <w:bottom w:val="nil"/>
            </w:tcBorders>
          </w:tcPr>
          <w:p w14:paraId="2799A710" w14:textId="0358C02C" w:rsidR="001B482C" w:rsidRPr="00E35569" w:rsidRDefault="001B482C" w:rsidP="001B482C">
            <w:pPr>
              <w:spacing w:before="0" w:after="0"/>
              <w:jc w:val="right"/>
              <w:rPr>
                <w:rFonts w:cs="Arial"/>
                <w:sz w:val="12"/>
                <w:szCs w:val="12"/>
              </w:rPr>
            </w:pPr>
          </w:p>
        </w:tc>
        <w:tc>
          <w:tcPr>
            <w:tcW w:w="1376" w:type="dxa"/>
            <w:tcBorders>
              <w:top w:val="nil"/>
              <w:bottom w:val="nil"/>
            </w:tcBorders>
          </w:tcPr>
          <w:p w14:paraId="4CAAE55E" w14:textId="7ED10098" w:rsidR="001B482C" w:rsidRPr="00E35569" w:rsidRDefault="001B482C" w:rsidP="001B482C">
            <w:pPr>
              <w:spacing w:before="0" w:after="0"/>
              <w:jc w:val="right"/>
              <w:rPr>
                <w:rFonts w:cs="Arial"/>
                <w:sz w:val="12"/>
                <w:szCs w:val="12"/>
              </w:rPr>
            </w:pPr>
          </w:p>
        </w:tc>
        <w:tc>
          <w:tcPr>
            <w:tcW w:w="1365" w:type="dxa"/>
            <w:tcBorders>
              <w:top w:val="nil"/>
              <w:bottom w:val="nil"/>
            </w:tcBorders>
          </w:tcPr>
          <w:p w14:paraId="532E3375" w14:textId="3310B24B" w:rsidR="001B482C" w:rsidRPr="00E35569" w:rsidRDefault="001B482C" w:rsidP="001B482C">
            <w:pPr>
              <w:spacing w:before="0" w:after="0"/>
              <w:jc w:val="right"/>
              <w:rPr>
                <w:rFonts w:cs="Arial"/>
                <w:sz w:val="12"/>
                <w:szCs w:val="12"/>
              </w:rPr>
            </w:pPr>
          </w:p>
        </w:tc>
      </w:tr>
      <w:tr w:rsidR="00396AD6" w:rsidRPr="00E35569" w14:paraId="265A6E9E" w14:textId="77777777" w:rsidTr="001B482C">
        <w:trPr>
          <w:trHeight w:val="20"/>
        </w:trPr>
        <w:tc>
          <w:tcPr>
            <w:tcW w:w="2680" w:type="dxa"/>
            <w:tcBorders>
              <w:top w:val="nil"/>
              <w:bottom w:val="nil"/>
            </w:tcBorders>
            <w:vAlign w:val="bottom"/>
          </w:tcPr>
          <w:p w14:paraId="6FF5C2A1" w14:textId="77777777" w:rsidR="001B482C" w:rsidRPr="00E35569" w:rsidRDefault="001B482C" w:rsidP="001B482C">
            <w:pPr>
              <w:spacing w:before="0" w:after="0"/>
              <w:rPr>
                <w:rFonts w:cs="Arial"/>
                <w:sz w:val="12"/>
                <w:szCs w:val="12"/>
              </w:rPr>
            </w:pPr>
            <w:r w:rsidRPr="00E35569">
              <w:rPr>
                <w:rFonts w:cs="Arial"/>
                <w:color w:val="000000"/>
                <w:sz w:val="12"/>
                <w:szCs w:val="12"/>
              </w:rPr>
              <w:t>Other than intragovernmental:</w:t>
            </w:r>
          </w:p>
        </w:tc>
        <w:tc>
          <w:tcPr>
            <w:tcW w:w="1077" w:type="dxa"/>
            <w:tcBorders>
              <w:top w:val="nil"/>
              <w:bottom w:val="nil"/>
            </w:tcBorders>
            <w:vAlign w:val="bottom"/>
          </w:tcPr>
          <w:p w14:paraId="42388D94" w14:textId="2C30AEEA" w:rsidR="001B482C" w:rsidRPr="00E35569" w:rsidRDefault="001B482C" w:rsidP="001B482C">
            <w:pPr>
              <w:spacing w:before="0" w:after="0"/>
              <w:jc w:val="center"/>
              <w:rPr>
                <w:rFonts w:cs="Arial"/>
                <w:sz w:val="12"/>
                <w:szCs w:val="12"/>
              </w:rPr>
            </w:pPr>
          </w:p>
        </w:tc>
        <w:tc>
          <w:tcPr>
            <w:tcW w:w="1336" w:type="dxa"/>
            <w:tcBorders>
              <w:top w:val="nil"/>
              <w:bottom w:val="nil"/>
            </w:tcBorders>
          </w:tcPr>
          <w:p w14:paraId="0E9C409C" w14:textId="2294B074" w:rsidR="001B482C" w:rsidRPr="00E35569" w:rsidRDefault="001B482C" w:rsidP="001B482C">
            <w:pPr>
              <w:spacing w:before="0" w:after="0"/>
              <w:jc w:val="right"/>
              <w:rPr>
                <w:rFonts w:cs="Arial"/>
                <w:sz w:val="12"/>
                <w:szCs w:val="12"/>
              </w:rPr>
            </w:pPr>
          </w:p>
        </w:tc>
        <w:tc>
          <w:tcPr>
            <w:tcW w:w="1376" w:type="dxa"/>
            <w:tcBorders>
              <w:top w:val="nil"/>
              <w:bottom w:val="nil"/>
            </w:tcBorders>
          </w:tcPr>
          <w:p w14:paraId="1B674BFC" w14:textId="3D421760" w:rsidR="001B482C" w:rsidRPr="00E35569" w:rsidRDefault="001B482C" w:rsidP="001B482C">
            <w:pPr>
              <w:spacing w:before="0" w:after="0"/>
              <w:jc w:val="right"/>
              <w:rPr>
                <w:rFonts w:cs="Arial"/>
                <w:sz w:val="12"/>
                <w:szCs w:val="12"/>
              </w:rPr>
            </w:pPr>
          </w:p>
        </w:tc>
        <w:tc>
          <w:tcPr>
            <w:tcW w:w="1376" w:type="dxa"/>
            <w:tcBorders>
              <w:top w:val="nil"/>
              <w:bottom w:val="nil"/>
            </w:tcBorders>
          </w:tcPr>
          <w:p w14:paraId="64DAB592" w14:textId="2B87916C" w:rsidR="001B482C" w:rsidRPr="00E35569" w:rsidRDefault="001B482C" w:rsidP="001B482C">
            <w:pPr>
              <w:spacing w:before="0" w:after="0"/>
              <w:jc w:val="right"/>
              <w:rPr>
                <w:rFonts w:cs="Arial"/>
                <w:sz w:val="12"/>
                <w:szCs w:val="12"/>
              </w:rPr>
            </w:pPr>
          </w:p>
        </w:tc>
        <w:tc>
          <w:tcPr>
            <w:tcW w:w="1365" w:type="dxa"/>
            <w:tcBorders>
              <w:top w:val="nil"/>
              <w:bottom w:val="nil"/>
            </w:tcBorders>
          </w:tcPr>
          <w:p w14:paraId="357496A1" w14:textId="0AE2A405" w:rsidR="001B482C" w:rsidRPr="00E35569" w:rsidRDefault="001B482C" w:rsidP="001B482C">
            <w:pPr>
              <w:spacing w:before="0" w:after="0"/>
              <w:jc w:val="right"/>
              <w:rPr>
                <w:rFonts w:cs="Arial"/>
                <w:sz w:val="12"/>
                <w:szCs w:val="12"/>
              </w:rPr>
            </w:pPr>
          </w:p>
        </w:tc>
        <w:tc>
          <w:tcPr>
            <w:tcW w:w="1359" w:type="dxa"/>
            <w:tcBorders>
              <w:top w:val="nil"/>
              <w:bottom w:val="nil"/>
            </w:tcBorders>
          </w:tcPr>
          <w:p w14:paraId="54C36A3D" w14:textId="33BB07BE" w:rsidR="001B482C" w:rsidRPr="00E35569" w:rsidRDefault="001B482C" w:rsidP="001B482C">
            <w:pPr>
              <w:spacing w:before="0" w:after="0"/>
              <w:jc w:val="right"/>
              <w:rPr>
                <w:rFonts w:cs="Arial"/>
                <w:sz w:val="12"/>
                <w:szCs w:val="12"/>
              </w:rPr>
            </w:pPr>
          </w:p>
        </w:tc>
        <w:tc>
          <w:tcPr>
            <w:tcW w:w="1376" w:type="dxa"/>
            <w:tcBorders>
              <w:top w:val="nil"/>
              <w:bottom w:val="nil"/>
            </w:tcBorders>
          </w:tcPr>
          <w:p w14:paraId="67CF9880" w14:textId="2924D925" w:rsidR="001B482C" w:rsidRPr="00E35569" w:rsidRDefault="001B482C" w:rsidP="001B482C">
            <w:pPr>
              <w:spacing w:before="0" w:after="0"/>
              <w:jc w:val="right"/>
              <w:rPr>
                <w:rFonts w:cs="Arial"/>
                <w:sz w:val="12"/>
                <w:szCs w:val="12"/>
              </w:rPr>
            </w:pPr>
          </w:p>
        </w:tc>
        <w:tc>
          <w:tcPr>
            <w:tcW w:w="1365" w:type="dxa"/>
            <w:tcBorders>
              <w:top w:val="nil"/>
              <w:bottom w:val="nil"/>
            </w:tcBorders>
          </w:tcPr>
          <w:p w14:paraId="221A4762" w14:textId="05AB211C" w:rsidR="001B482C" w:rsidRPr="00E35569" w:rsidRDefault="001B482C" w:rsidP="001B482C">
            <w:pPr>
              <w:spacing w:before="0" w:after="0"/>
              <w:jc w:val="right"/>
              <w:rPr>
                <w:rFonts w:cs="Arial"/>
                <w:sz w:val="12"/>
                <w:szCs w:val="12"/>
              </w:rPr>
            </w:pPr>
          </w:p>
        </w:tc>
      </w:tr>
      <w:tr w:rsidR="00396AD6" w:rsidRPr="00E35569" w14:paraId="04718E1A" w14:textId="77777777" w:rsidTr="0094150F">
        <w:trPr>
          <w:trHeight w:val="20"/>
        </w:trPr>
        <w:tc>
          <w:tcPr>
            <w:tcW w:w="2680" w:type="dxa"/>
            <w:tcBorders>
              <w:top w:val="nil"/>
              <w:bottom w:val="nil"/>
            </w:tcBorders>
            <w:vAlign w:val="bottom"/>
          </w:tcPr>
          <w:p w14:paraId="2FB52DE8"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Inventory and related property, net </w:t>
            </w:r>
          </w:p>
        </w:tc>
        <w:tc>
          <w:tcPr>
            <w:tcW w:w="1077" w:type="dxa"/>
            <w:tcBorders>
              <w:top w:val="nil"/>
              <w:bottom w:val="nil"/>
            </w:tcBorders>
            <w:vAlign w:val="bottom"/>
          </w:tcPr>
          <w:p w14:paraId="54AEE85C" w14:textId="236D31E0" w:rsidR="001B482C" w:rsidRPr="00E35569" w:rsidRDefault="001B482C" w:rsidP="001B482C">
            <w:pPr>
              <w:spacing w:before="0" w:after="0"/>
              <w:jc w:val="center"/>
              <w:rPr>
                <w:rFonts w:cs="Arial"/>
                <w:sz w:val="12"/>
                <w:szCs w:val="12"/>
              </w:rPr>
            </w:pPr>
          </w:p>
        </w:tc>
        <w:tc>
          <w:tcPr>
            <w:tcW w:w="1336" w:type="dxa"/>
            <w:tcBorders>
              <w:top w:val="nil"/>
              <w:bottom w:val="nil"/>
            </w:tcBorders>
          </w:tcPr>
          <w:p w14:paraId="5514EB69" w14:textId="58DD65C8" w:rsidR="001B482C" w:rsidRPr="00E35569" w:rsidRDefault="001B482C" w:rsidP="001B482C">
            <w:pPr>
              <w:spacing w:before="0" w:after="0"/>
              <w:jc w:val="right"/>
              <w:rPr>
                <w:rFonts w:cs="Arial"/>
                <w:sz w:val="12"/>
                <w:szCs w:val="12"/>
              </w:rPr>
            </w:pPr>
            <w:r w:rsidRPr="00E35569">
              <w:rPr>
                <w:rFonts w:cs="Arial"/>
                <w:sz w:val="12"/>
                <w:szCs w:val="12"/>
              </w:rPr>
              <w:t xml:space="preserve"> 8,000 </w:t>
            </w:r>
          </w:p>
        </w:tc>
        <w:tc>
          <w:tcPr>
            <w:tcW w:w="1376" w:type="dxa"/>
            <w:tcBorders>
              <w:top w:val="nil"/>
              <w:bottom w:val="nil"/>
            </w:tcBorders>
          </w:tcPr>
          <w:p w14:paraId="1E97FAC1" w14:textId="6D5B8179"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477B8F43" w14:textId="3CA0AF5E" w:rsidR="001B482C" w:rsidRPr="00E35569" w:rsidRDefault="001B482C" w:rsidP="001B482C">
            <w:pPr>
              <w:spacing w:before="0" w:after="0"/>
              <w:jc w:val="right"/>
              <w:rPr>
                <w:rFonts w:cs="Arial"/>
                <w:sz w:val="12"/>
                <w:szCs w:val="12"/>
              </w:rPr>
            </w:pPr>
            <w:r w:rsidRPr="00E35569">
              <w:rPr>
                <w:rFonts w:cs="Arial"/>
                <w:sz w:val="12"/>
                <w:szCs w:val="12"/>
              </w:rPr>
              <w:t xml:space="preserve"> 8,000 </w:t>
            </w:r>
          </w:p>
        </w:tc>
        <w:tc>
          <w:tcPr>
            <w:tcW w:w="1365" w:type="dxa"/>
            <w:tcBorders>
              <w:top w:val="nil"/>
              <w:bottom w:val="nil"/>
            </w:tcBorders>
          </w:tcPr>
          <w:p w14:paraId="6A33CC50" w14:textId="4111073A" w:rsidR="001B482C" w:rsidRPr="00E35569" w:rsidRDefault="001B482C" w:rsidP="001B482C">
            <w:pPr>
              <w:spacing w:before="0" w:after="0"/>
              <w:jc w:val="right"/>
              <w:rPr>
                <w:rFonts w:cs="Arial"/>
                <w:sz w:val="12"/>
                <w:szCs w:val="12"/>
              </w:rPr>
            </w:pPr>
            <w:r w:rsidRPr="00E35569">
              <w:rPr>
                <w:rFonts w:cs="Arial"/>
                <w:sz w:val="12"/>
                <w:szCs w:val="12"/>
              </w:rPr>
              <w:t>0.00%</w:t>
            </w:r>
          </w:p>
        </w:tc>
        <w:tc>
          <w:tcPr>
            <w:tcW w:w="1359" w:type="dxa"/>
            <w:tcBorders>
              <w:top w:val="nil"/>
              <w:bottom w:val="nil"/>
            </w:tcBorders>
          </w:tcPr>
          <w:p w14:paraId="60320422" w14:textId="066A18EC"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79D57BD7" w14:textId="6504580B" w:rsidR="001B482C" w:rsidRPr="00E35569" w:rsidRDefault="001B482C" w:rsidP="001B482C">
            <w:pPr>
              <w:spacing w:before="0" w:after="0"/>
              <w:jc w:val="right"/>
              <w:rPr>
                <w:rFonts w:cs="Arial"/>
                <w:sz w:val="12"/>
                <w:szCs w:val="12"/>
              </w:rPr>
            </w:pPr>
            <w:r w:rsidRPr="00E35569">
              <w:rPr>
                <w:rFonts w:cs="Arial"/>
                <w:sz w:val="12"/>
                <w:szCs w:val="12"/>
              </w:rPr>
              <w:t xml:space="preserve"> 8,000 </w:t>
            </w:r>
          </w:p>
        </w:tc>
        <w:tc>
          <w:tcPr>
            <w:tcW w:w="1365" w:type="dxa"/>
            <w:tcBorders>
              <w:top w:val="nil"/>
              <w:bottom w:val="nil"/>
            </w:tcBorders>
          </w:tcPr>
          <w:p w14:paraId="0DFCF21A" w14:textId="469D3C88" w:rsidR="001B482C" w:rsidRPr="00E35569" w:rsidRDefault="001B482C" w:rsidP="001B482C">
            <w:pPr>
              <w:spacing w:before="0" w:after="0"/>
              <w:jc w:val="right"/>
              <w:rPr>
                <w:rFonts w:cs="Arial"/>
                <w:sz w:val="12"/>
                <w:szCs w:val="12"/>
              </w:rPr>
            </w:pPr>
            <w:r w:rsidRPr="00E35569">
              <w:rPr>
                <w:rFonts w:cs="Arial"/>
                <w:sz w:val="12"/>
                <w:szCs w:val="12"/>
              </w:rPr>
              <w:t>0.00%</w:t>
            </w:r>
          </w:p>
        </w:tc>
      </w:tr>
      <w:tr w:rsidR="00396AD6" w:rsidRPr="00E35569" w14:paraId="5093C00E" w14:textId="77777777" w:rsidTr="001B482C">
        <w:trPr>
          <w:trHeight w:val="20"/>
        </w:trPr>
        <w:tc>
          <w:tcPr>
            <w:tcW w:w="2680" w:type="dxa"/>
            <w:tcBorders>
              <w:top w:val="nil"/>
              <w:bottom w:val="nil"/>
            </w:tcBorders>
            <w:vAlign w:val="bottom"/>
          </w:tcPr>
          <w:p w14:paraId="2EBAED07"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General property, plant and equipment, net </w:t>
            </w:r>
          </w:p>
        </w:tc>
        <w:tc>
          <w:tcPr>
            <w:tcW w:w="1077" w:type="dxa"/>
            <w:tcBorders>
              <w:top w:val="nil"/>
              <w:bottom w:val="nil"/>
            </w:tcBorders>
            <w:vAlign w:val="bottom"/>
          </w:tcPr>
          <w:p w14:paraId="5423FF3B" w14:textId="16893E15" w:rsidR="001B482C" w:rsidRPr="00E35569" w:rsidRDefault="001B482C" w:rsidP="001B482C">
            <w:pPr>
              <w:spacing w:before="0" w:after="0"/>
              <w:jc w:val="center"/>
              <w:rPr>
                <w:rFonts w:cs="Arial"/>
                <w:sz w:val="12"/>
                <w:szCs w:val="12"/>
              </w:rPr>
            </w:pPr>
          </w:p>
        </w:tc>
        <w:tc>
          <w:tcPr>
            <w:tcW w:w="1336" w:type="dxa"/>
            <w:tcBorders>
              <w:top w:val="nil"/>
              <w:bottom w:val="nil"/>
            </w:tcBorders>
          </w:tcPr>
          <w:p w14:paraId="04036489" w14:textId="2EC4D7E8" w:rsidR="001B482C" w:rsidRPr="00E35569" w:rsidRDefault="001B482C" w:rsidP="001B482C">
            <w:pPr>
              <w:spacing w:before="0" w:after="0"/>
              <w:jc w:val="right"/>
              <w:rPr>
                <w:rFonts w:cs="Arial"/>
                <w:sz w:val="12"/>
                <w:szCs w:val="12"/>
              </w:rPr>
            </w:pPr>
            <w:r w:rsidRPr="00E35569">
              <w:rPr>
                <w:rFonts w:cs="Arial"/>
                <w:sz w:val="12"/>
                <w:szCs w:val="12"/>
              </w:rPr>
              <w:t xml:space="preserve"> 40,000 </w:t>
            </w:r>
          </w:p>
        </w:tc>
        <w:tc>
          <w:tcPr>
            <w:tcW w:w="1376" w:type="dxa"/>
            <w:tcBorders>
              <w:top w:val="nil"/>
              <w:bottom w:val="nil"/>
            </w:tcBorders>
          </w:tcPr>
          <w:p w14:paraId="1134970A" w14:textId="7EB2879B"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2993281C" w14:textId="589A05E3" w:rsidR="001B482C" w:rsidRPr="00E35569" w:rsidRDefault="001B482C" w:rsidP="001B482C">
            <w:pPr>
              <w:spacing w:before="0" w:after="0"/>
              <w:jc w:val="right"/>
              <w:rPr>
                <w:rFonts w:cs="Arial"/>
                <w:sz w:val="12"/>
                <w:szCs w:val="12"/>
              </w:rPr>
            </w:pPr>
            <w:r w:rsidRPr="00E35569">
              <w:rPr>
                <w:rFonts w:cs="Arial"/>
                <w:sz w:val="12"/>
                <w:szCs w:val="12"/>
              </w:rPr>
              <w:t xml:space="preserve"> 40,000 </w:t>
            </w:r>
          </w:p>
        </w:tc>
        <w:tc>
          <w:tcPr>
            <w:tcW w:w="1365" w:type="dxa"/>
            <w:tcBorders>
              <w:top w:val="nil"/>
              <w:bottom w:val="nil"/>
            </w:tcBorders>
          </w:tcPr>
          <w:p w14:paraId="0D768CF9" w14:textId="7455969D" w:rsidR="001B482C" w:rsidRPr="00E35569" w:rsidRDefault="001B482C" w:rsidP="001B482C">
            <w:pPr>
              <w:spacing w:before="0" w:after="0"/>
              <w:jc w:val="right"/>
              <w:rPr>
                <w:rFonts w:cs="Arial"/>
                <w:sz w:val="12"/>
                <w:szCs w:val="12"/>
              </w:rPr>
            </w:pPr>
            <w:r w:rsidRPr="00E35569">
              <w:rPr>
                <w:rFonts w:cs="Arial"/>
                <w:sz w:val="12"/>
                <w:szCs w:val="12"/>
              </w:rPr>
              <w:t>0.00%</w:t>
            </w:r>
          </w:p>
        </w:tc>
        <w:tc>
          <w:tcPr>
            <w:tcW w:w="1359" w:type="dxa"/>
            <w:tcBorders>
              <w:top w:val="nil"/>
              <w:bottom w:val="nil"/>
            </w:tcBorders>
          </w:tcPr>
          <w:p w14:paraId="180AD4EC" w14:textId="52DD37C6"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72971881" w14:textId="33FEF33B" w:rsidR="001B482C" w:rsidRPr="00E35569" w:rsidRDefault="001B482C" w:rsidP="001B482C">
            <w:pPr>
              <w:spacing w:before="0" w:after="0"/>
              <w:jc w:val="right"/>
              <w:rPr>
                <w:rFonts w:cs="Arial"/>
                <w:sz w:val="12"/>
                <w:szCs w:val="12"/>
              </w:rPr>
            </w:pPr>
            <w:r w:rsidRPr="00E35569">
              <w:rPr>
                <w:rFonts w:cs="Arial"/>
                <w:sz w:val="12"/>
                <w:szCs w:val="12"/>
              </w:rPr>
              <w:t xml:space="preserve"> 40,000 </w:t>
            </w:r>
          </w:p>
        </w:tc>
        <w:tc>
          <w:tcPr>
            <w:tcW w:w="1365" w:type="dxa"/>
            <w:tcBorders>
              <w:top w:val="nil"/>
              <w:bottom w:val="nil"/>
            </w:tcBorders>
          </w:tcPr>
          <w:p w14:paraId="2994049A" w14:textId="01DB5DBD" w:rsidR="001B482C" w:rsidRPr="00E35569" w:rsidRDefault="001B482C" w:rsidP="001B482C">
            <w:pPr>
              <w:spacing w:before="0" w:after="0"/>
              <w:jc w:val="right"/>
              <w:rPr>
                <w:rFonts w:cs="Arial"/>
                <w:sz w:val="12"/>
                <w:szCs w:val="12"/>
              </w:rPr>
            </w:pPr>
            <w:r w:rsidRPr="00E35569">
              <w:rPr>
                <w:rFonts w:cs="Arial"/>
                <w:sz w:val="12"/>
                <w:szCs w:val="12"/>
              </w:rPr>
              <w:t>0.00%</w:t>
            </w:r>
          </w:p>
        </w:tc>
      </w:tr>
      <w:tr w:rsidR="00396AD6" w:rsidRPr="00E35569" w14:paraId="5713EC29" w14:textId="77777777" w:rsidTr="009E0BA4">
        <w:trPr>
          <w:trHeight w:val="20"/>
        </w:trPr>
        <w:tc>
          <w:tcPr>
            <w:tcW w:w="2680" w:type="dxa"/>
            <w:tcBorders>
              <w:top w:val="nil"/>
              <w:bottom w:val="nil"/>
            </w:tcBorders>
            <w:vAlign w:val="bottom"/>
          </w:tcPr>
          <w:p w14:paraId="30585E52"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Total other than intragovernmental</w:t>
            </w:r>
          </w:p>
        </w:tc>
        <w:tc>
          <w:tcPr>
            <w:tcW w:w="1077" w:type="dxa"/>
            <w:tcBorders>
              <w:top w:val="nil"/>
              <w:bottom w:val="nil"/>
            </w:tcBorders>
            <w:vAlign w:val="bottom"/>
          </w:tcPr>
          <w:p w14:paraId="492731CD" w14:textId="7998F8D7" w:rsidR="001B482C" w:rsidRPr="00E35569" w:rsidRDefault="001B482C" w:rsidP="001B482C">
            <w:pPr>
              <w:spacing w:before="0" w:after="0"/>
              <w:jc w:val="center"/>
              <w:rPr>
                <w:rFonts w:cs="Arial"/>
                <w:sz w:val="12"/>
                <w:szCs w:val="12"/>
              </w:rPr>
            </w:pPr>
          </w:p>
        </w:tc>
        <w:tc>
          <w:tcPr>
            <w:tcW w:w="1336" w:type="dxa"/>
            <w:tcBorders>
              <w:top w:val="nil"/>
              <w:bottom w:val="single" w:sz="4" w:space="0" w:color="auto"/>
            </w:tcBorders>
          </w:tcPr>
          <w:p w14:paraId="7FAE6048" w14:textId="5A88F17C" w:rsidR="001B482C" w:rsidRPr="00E35569" w:rsidRDefault="001B482C" w:rsidP="001B482C">
            <w:pPr>
              <w:spacing w:before="0" w:after="0"/>
              <w:jc w:val="right"/>
              <w:rPr>
                <w:rFonts w:cs="Arial"/>
                <w:sz w:val="12"/>
                <w:szCs w:val="12"/>
              </w:rPr>
            </w:pPr>
            <w:r w:rsidRPr="00E35569">
              <w:rPr>
                <w:rFonts w:cs="Arial"/>
                <w:sz w:val="12"/>
                <w:szCs w:val="12"/>
              </w:rPr>
              <w:t xml:space="preserve"> 48,000 </w:t>
            </w:r>
          </w:p>
        </w:tc>
        <w:tc>
          <w:tcPr>
            <w:tcW w:w="1376" w:type="dxa"/>
            <w:tcBorders>
              <w:top w:val="nil"/>
              <w:bottom w:val="single" w:sz="4" w:space="0" w:color="auto"/>
            </w:tcBorders>
          </w:tcPr>
          <w:p w14:paraId="5FB0B00D" w14:textId="2014F17B"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single" w:sz="4" w:space="0" w:color="auto"/>
            </w:tcBorders>
          </w:tcPr>
          <w:p w14:paraId="185ED358" w14:textId="0D981DDC" w:rsidR="001B482C" w:rsidRPr="00E35569" w:rsidRDefault="001B482C" w:rsidP="001B482C">
            <w:pPr>
              <w:spacing w:before="0" w:after="0"/>
              <w:jc w:val="right"/>
              <w:rPr>
                <w:rFonts w:cs="Arial"/>
                <w:sz w:val="12"/>
                <w:szCs w:val="12"/>
              </w:rPr>
            </w:pPr>
            <w:r w:rsidRPr="00E35569">
              <w:rPr>
                <w:rFonts w:cs="Arial"/>
                <w:sz w:val="12"/>
                <w:szCs w:val="12"/>
              </w:rPr>
              <w:t xml:space="preserve"> 48,000 </w:t>
            </w:r>
          </w:p>
        </w:tc>
        <w:tc>
          <w:tcPr>
            <w:tcW w:w="1365" w:type="dxa"/>
            <w:tcBorders>
              <w:top w:val="nil"/>
              <w:bottom w:val="single" w:sz="4" w:space="0" w:color="auto"/>
            </w:tcBorders>
          </w:tcPr>
          <w:p w14:paraId="08DE8AAC" w14:textId="5D1593EF" w:rsidR="001B482C" w:rsidRPr="00E35569" w:rsidRDefault="001B482C" w:rsidP="001B482C">
            <w:pPr>
              <w:spacing w:before="0" w:after="0"/>
              <w:jc w:val="right"/>
              <w:rPr>
                <w:rFonts w:cs="Arial"/>
                <w:sz w:val="12"/>
                <w:szCs w:val="12"/>
              </w:rPr>
            </w:pPr>
            <w:r w:rsidRPr="00E35569">
              <w:rPr>
                <w:rFonts w:cs="Arial"/>
                <w:sz w:val="12"/>
                <w:szCs w:val="12"/>
              </w:rPr>
              <w:t>0.00%</w:t>
            </w:r>
          </w:p>
        </w:tc>
        <w:tc>
          <w:tcPr>
            <w:tcW w:w="1359" w:type="dxa"/>
            <w:tcBorders>
              <w:top w:val="nil"/>
              <w:bottom w:val="single" w:sz="4" w:space="0" w:color="auto"/>
            </w:tcBorders>
          </w:tcPr>
          <w:p w14:paraId="5C7AA8B2" w14:textId="69029056"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single" w:sz="4" w:space="0" w:color="auto"/>
            </w:tcBorders>
          </w:tcPr>
          <w:p w14:paraId="68A6A80D" w14:textId="10BE82C8" w:rsidR="001B482C" w:rsidRPr="00E35569" w:rsidRDefault="001B482C" w:rsidP="001B482C">
            <w:pPr>
              <w:spacing w:before="0" w:after="0"/>
              <w:jc w:val="right"/>
              <w:rPr>
                <w:rFonts w:cs="Arial"/>
                <w:sz w:val="12"/>
                <w:szCs w:val="12"/>
              </w:rPr>
            </w:pPr>
            <w:r w:rsidRPr="00E35569">
              <w:rPr>
                <w:rFonts w:cs="Arial"/>
                <w:sz w:val="12"/>
                <w:szCs w:val="12"/>
              </w:rPr>
              <w:t xml:space="preserve"> 48,000 </w:t>
            </w:r>
          </w:p>
        </w:tc>
        <w:tc>
          <w:tcPr>
            <w:tcW w:w="1365" w:type="dxa"/>
            <w:tcBorders>
              <w:top w:val="nil"/>
              <w:bottom w:val="single" w:sz="4" w:space="0" w:color="auto"/>
            </w:tcBorders>
          </w:tcPr>
          <w:p w14:paraId="5C89F06F" w14:textId="19AB2C63" w:rsidR="001B482C" w:rsidRPr="00E35569" w:rsidRDefault="001B482C" w:rsidP="001B482C">
            <w:pPr>
              <w:spacing w:before="0" w:after="0"/>
              <w:jc w:val="right"/>
              <w:rPr>
                <w:rFonts w:cs="Arial"/>
                <w:sz w:val="12"/>
                <w:szCs w:val="12"/>
              </w:rPr>
            </w:pPr>
            <w:r w:rsidRPr="00E35569">
              <w:rPr>
                <w:rFonts w:cs="Arial"/>
                <w:sz w:val="12"/>
                <w:szCs w:val="12"/>
              </w:rPr>
              <w:t>0.00%</w:t>
            </w:r>
          </w:p>
        </w:tc>
      </w:tr>
      <w:tr w:rsidR="00396AD6" w:rsidRPr="00E35569" w14:paraId="017A2F71" w14:textId="77777777" w:rsidTr="009E0BA4">
        <w:trPr>
          <w:trHeight w:val="20"/>
        </w:trPr>
        <w:tc>
          <w:tcPr>
            <w:tcW w:w="2680" w:type="dxa"/>
            <w:tcBorders>
              <w:top w:val="nil"/>
              <w:bottom w:val="nil"/>
            </w:tcBorders>
            <w:vAlign w:val="bottom"/>
          </w:tcPr>
          <w:p w14:paraId="65BCA143"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Total assets</w:t>
            </w:r>
          </w:p>
        </w:tc>
        <w:tc>
          <w:tcPr>
            <w:tcW w:w="1077" w:type="dxa"/>
            <w:tcBorders>
              <w:top w:val="nil"/>
              <w:bottom w:val="nil"/>
            </w:tcBorders>
            <w:vAlign w:val="bottom"/>
          </w:tcPr>
          <w:p w14:paraId="10836DD8" w14:textId="02428201" w:rsidR="001B482C" w:rsidRPr="00E35569" w:rsidRDefault="001B482C" w:rsidP="001B482C">
            <w:pPr>
              <w:spacing w:before="0" w:after="0"/>
              <w:jc w:val="center"/>
              <w:rPr>
                <w:rFonts w:cs="Arial"/>
                <w:sz w:val="12"/>
                <w:szCs w:val="12"/>
              </w:rPr>
            </w:pPr>
          </w:p>
        </w:tc>
        <w:tc>
          <w:tcPr>
            <w:tcW w:w="1336" w:type="dxa"/>
            <w:tcBorders>
              <w:top w:val="single" w:sz="4" w:space="0" w:color="auto"/>
              <w:bottom w:val="double" w:sz="4" w:space="0" w:color="auto"/>
            </w:tcBorders>
          </w:tcPr>
          <w:p w14:paraId="1D19BD87" w14:textId="672D7C83" w:rsidR="001B482C" w:rsidRPr="00E35569" w:rsidRDefault="001B482C" w:rsidP="001B482C">
            <w:pPr>
              <w:spacing w:before="0" w:after="0"/>
              <w:jc w:val="right"/>
              <w:rPr>
                <w:rFonts w:cs="Arial"/>
                <w:sz w:val="12"/>
                <w:szCs w:val="12"/>
              </w:rPr>
            </w:pPr>
            <w:r w:rsidRPr="00E35569">
              <w:rPr>
                <w:rFonts w:cs="Arial"/>
                <w:sz w:val="12"/>
                <w:szCs w:val="12"/>
              </w:rPr>
              <w:t xml:space="preserve"> 89,125 </w:t>
            </w:r>
          </w:p>
        </w:tc>
        <w:tc>
          <w:tcPr>
            <w:tcW w:w="1376" w:type="dxa"/>
            <w:tcBorders>
              <w:top w:val="single" w:sz="4" w:space="0" w:color="auto"/>
              <w:bottom w:val="double" w:sz="4" w:space="0" w:color="auto"/>
            </w:tcBorders>
          </w:tcPr>
          <w:p w14:paraId="7F88B782" w14:textId="6590800F" w:rsidR="001B482C" w:rsidRPr="00E35569" w:rsidRDefault="001B482C" w:rsidP="001B482C">
            <w:pPr>
              <w:spacing w:before="0" w:after="0"/>
              <w:jc w:val="right"/>
              <w:rPr>
                <w:rFonts w:cs="Arial"/>
                <w:sz w:val="12"/>
                <w:szCs w:val="12"/>
              </w:rPr>
            </w:pPr>
            <w:r w:rsidRPr="00E35569">
              <w:rPr>
                <w:rFonts w:cs="Arial"/>
                <w:sz w:val="12"/>
                <w:szCs w:val="12"/>
              </w:rPr>
              <w:t xml:space="preserve"> (105)</w:t>
            </w:r>
          </w:p>
        </w:tc>
        <w:tc>
          <w:tcPr>
            <w:tcW w:w="1376" w:type="dxa"/>
            <w:tcBorders>
              <w:top w:val="single" w:sz="4" w:space="0" w:color="auto"/>
              <w:bottom w:val="double" w:sz="4" w:space="0" w:color="auto"/>
            </w:tcBorders>
          </w:tcPr>
          <w:p w14:paraId="3AF503C4" w14:textId="1D915747" w:rsidR="001B482C" w:rsidRPr="00E35569" w:rsidRDefault="001B482C" w:rsidP="001B482C">
            <w:pPr>
              <w:spacing w:before="0" w:after="0"/>
              <w:jc w:val="right"/>
              <w:rPr>
                <w:rFonts w:cs="Arial"/>
                <w:sz w:val="12"/>
                <w:szCs w:val="12"/>
              </w:rPr>
            </w:pPr>
            <w:r w:rsidRPr="00E35569">
              <w:rPr>
                <w:rFonts w:cs="Arial"/>
                <w:sz w:val="12"/>
                <w:szCs w:val="12"/>
              </w:rPr>
              <w:t xml:space="preserve"> 89,020 </w:t>
            </w:r>
          </w:p>
        </w:tc>
        <w:tc>
          <w:tcPr>
            <w:tcW w:w="1365" w:type="dxa"/>
            <w:tcBorders>
              <w:top w:val="single" w:sz="4" w:space="0" w:color="auto"/>
              <w:bottom w:val="double" w:sz="4" w:space="0" w:color="auto"/>
            </w:tcBorders>
          </w:tcPr>
          <w:p w14:paraId="649E54B0" w14:textId="57F385CE" w:rsidR="001B482C" w:rsidRPr="00E35569" w:rsidRDefault="001B482C" w:rsidP="001B482C">
            <w:pPr>
              <w:spacing w:before="0" w:after="0"/>
              <w:jc w:val="right"/>
              <w:rPr>
                <w:rFonts w:cs="Arial"/>
                <w:sz w:val="12"/>
                <w:szCs w:val="12"/>
              </w:rPr>
            </w:pPr>
            <w:r w:rsidRPr="00E35569">
              <w:rPr>
                <w:rFonts w:cs="Arial"/>
                <w:sz w:val="12"/>
                <w:szCs w:val="12"/>
              </w:rPr>
              <w:t>-0.12%</w:t>
            </w:r>
          </w:p>
        </w:tc>
        <w:tc>
          <w:tcPr>
            <w:tcW w:w="1359" w:type="dxa"/>
            <w:tcBorders>
              <w:top w:val="single" w:sz="4" w:space="0" w:color="auto"/>
              <w:bottom w:val="double" w:sz="4" w:space="0" w:color="auto"/>
            </w:tcBorders>
          </w:tcPr>
          <w:p w14:paraId="2923BFA7" w14:textId="0B2CF2F8"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single" w:sz="4" w:space="0" w:color="auto"/>
              <w:bottom w:val="double" w:sz="4" w:space="0" w:color="auto"/>
            </w:tcBorders>
          </w:tcPr>
          <w:p w14:paraId="5B7C29BB" w14:textId="6760ADEE" w:rsidR="001B482C" w:rsidRPr="00E35569" w:rsidRDefault="001B482C" w:rsidP="001B482C">
            <w:pPr>
              <w:spacing w:before="0" w:after="0"/>
              <w:jc w:val="right"/>
              <w:rPr>
                <w:rFonts w:cs="Arial"/>
                <w:sz w:val="12"/>
                <w:szCs w:val="12"/>
              </w:rPr>
            </w:pPr>
            <w:r w:rsidRPr="00E35569">
              <w:rPr>
                <w:rFonts w:cs="Arial"/>
                <w:sz w:val="12"/>
                <w:szCs w:val="12"/>
              </w:rPr>
              <w:t xml:space="preserve"> 89,020 </w:t>
            </w:r>
          </w:p>
        </w:tc>
        <w:tc>
          <w:tcPr>
            <w:tcW w:w="1365" w:type="dxa"/>
            <w:tcBorders>
              <w:top w:val="single" w:sz="4" w:space="0" w:color="auto"/>
              <w:bottom w:val="double" w:sz="4" w:space="0" w:color="auto"/>
            </w:tcBorders>
          </w:tcPr>
          <w:p w14:paraId="4559D063" w14:textId="52046A30" w:rsidR="001B482C" w:rsidRPr="00E35569" w:rsidRDefault="001B482C" w:rsidP="001B482C">
            <w:pPr>
              <w:spacing w:before="0" w:after="0"/>
              <w:jc w:val="right"/>
              <w:rPr>
                <w:rFonts w:cs="Arial"/>
                <w:sz w:val="12"/>
                <w:szCs w:val="12"/>
              </w:rPr>
            </w:pPr>
            <w:r w:rsidRPr="00E35569">
              <w:rPr>
                <w:rFonts w:cs="Arial"/>
                <w:sz w:val="12"/>
                <w:szCs w:val="12"/>
              </w:rPr>
              <w:t>-0.12%</w:t>
            </w:r>
          </w:p>
        </w:tc>
      </w:tr>
      <w:tr w:rsidR="00396AD6" w:rsidRPr="00E35569" w14:paraId="0D94783F" w14:textId="77777777" w:rsidTr="009E0BA4">
        <w:trPr>
          <w:trHeight w:val="20"/>
        </w:trPr>
        <w:tc>
          <w:tcPr>
            <w:tcW w:w="2680" w:type="dxa"/>
            <w:tcBorders>
              <w:top w:val="nil"/>
              <w:bottom w:val="nil"/>
            </w:tcBorders>
            <w:vAlign w:val="bottom"/>
          </w:tcPr>
          <w:p w14:paraId="01F25764" w14:textId="67379399"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490F52E5" w14:textId="3D2A5EBC" w:rsidR="001B482C" w:rsidRPr="00E35569" w:rsidRDefault="001B482C" w:rsidP="001B482C">
            <w:pPr>
              <w:spacing w:before="0" w:after="0"/>
              <w:jc w:val="center"/>
              <w:rPr>
                <w:rFonts w:cs="Arial"/>
                <w:sz w:val="12"/>
                <w:szCs w:val="12"/>
              </w:rPr>
            </w:pPr>
          </w:p>
        </w:tc>
        <w:tc>
          <w:tcPr>
            <w:tcW w:w="1336" w:type="dxa"/>
            <w:tcBorders>
              <w:top w:val="double" w:sz="4" w:space="0" w:color="auto"/>
              <w:bottom w:val="nil"/>
            </w:tcBorders>
          </w:tcPr>
          <w:p w14:paraId="6BEC048A" w14:textId="4A4E3634"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587721CF" w14:textId="3582353E"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6D58EFD1" w14:textId="5F4168E2"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07F51B2B" w14:textId="6B618C60" w:rsidR="001B482C" w:rsidRPr="00E35569" w:rsidRDefault="001B482C" w:rsidP="001B482C">
            <w:pPr>
              <w:spacing w:before="0" w:after="0"/>
              <w:jc w:val="right"/>
              <w:rPr>
                <w:rFonts w:cs="Arial"/>
                <w:sz w:val="12"/>
                <w:szCs w:val="12"/>
              </w:rPr>
            </w:pPr>
          </w:p>
        </w:tc>
        <w:tc>
          <w:tcPr>
            <w:tcW w:w="1359" w:type="dxa"/>
            <w:tcBorders>
              <w:top w:val="double" w:sz="4" w:space="0" w:color="auto"/>
              <w:bottom w:val="nil"/>
            </w:tcBorders>
          </w:tcPr>
          <w:p w14:paraId="611FE602" w14:textId="18533CC2"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1FC7CD12" w14:textId="4C4E97F2"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4F12E60F" w14:textId="7E2804F7" w:rsidR="001B482C" w:rsidRPr="00E35569" w:rsidRDefault="001B482C" w:rsidP="001B482C">
            <w:pPr>
              <w:spacing w:before="0" w:after="0"/>
              <w:jc w:val="right"/>
              <w:rPr>
                <w:rFonts w:cs="Arial"/>
                <w:sz w:val="12"/>
                <w:szCs w:val="12"/>
              </w:rPr>
            </w:pPr>
          </w:p>
        </w:tc>
      </w:tr>
      <w:tr w:rsidR="00396AD6" w:rsidRPr="00E35569" w14:paraId="1C8E5D07" w14:textId="77777777" w:rsidTr="001B482C">
        <w:trPr>
          <w:trHeight w:val="20"/>
        </w:trPr>
        <w:tc>
          <w:tcPr>
            <w:tcW w:w="2680" w:type="dxa"/>
            <w:tcBorders>
              <w:top w:val="nil"/>
              <w:bottom w:val="nil"/>
            </w:tcBorders>
            <w:vAlign w:val="bottom"/>
          </w:tcPr>
          <w:p w14:paraId="50227CBC" w14:textId="77777777" w:rsidR="001B482C" w:rsidRPr="00E35569" w:rsidRDefault="001B482C" w:rsidP="001B482C">
            <w:pPr>
              <w:spacing w:before="0" w:after="0"/>
              <w:rPr>
                <w:rFonts w:cs="Arial"/>
                <w:sz w:val="12"/>
                <w:szCs w:val="12"/>
              </w:rPr>
            </w:pPr>
            <w:r w:rsidRPr="00E35569">
              <w:rPr>
                <w:rFonts w:cs="Arial"/>
                <w:color w:val="000000"/>
                <w:sz w:val="12"/>
                <w:szCs w:val="12"/>
              </w:rPr>
              <w:t>Liabilities</w:t>
            </w:r>
          </w:p>
        </w:tc>
        <w:tc>
          <w:tcPr>
            <w:tcW w:w="1077" w:type="dxa"/>
            <w:tcBorders>
              <w:top w:val="nil"/>
              <w:bottom w:val="nil"/>
            </w:tcBorders>
            <w:vAlign w:val="bottom"/>
          </w:tcPr>
          <w:p w14:paraId="561829BD" w14:textId="64F65FFA" w:rsidR="001B482C" w:rsidRPr="00E35569" w:rsidRDefault="001B482C" w:rsidP="001B482C">
            <w:pPr>
              <w:spacing w:before="0" w:after="0"/>
              <w:jc w:val="center"/>
              <w:rPr>
                <w:rFonts w:cs="Arial"/>
                <w:sz w:val="12"/>
                <w:szCs w:val="12"/>
              </w:rPr>
            </w:pPr>
          </w:p>
        </w:tc>
        <w:tc>
          <w:tcPr>
            <w:tcW w:w="1336" w:type="dxa"/>
            <w:tcBorders>
              <w:top w:val="nil"/>
              <w:bottom w:val="nil"/>
            </w:tcBorders>
          </w:tcPr>
          <w:p w14:paraId="780611A5" w14:textId="605360B4" w:rsidR="001B482C" w:rsidRPr="00E35569" w:rsidRDefault="001B482C" w:rsidP="001B482C">
            <w:pPr>
              <w:spacing w:before="0" w:after="0"/>
              <w:jc w:val="right"/>
              <w:rPr>
                <w:rFonts w:cs="Arial"/>
                <w:sz w:val="12"/>
                <w:szCs w:val="12"/>
              </w:rPr>
            </w:pPr>
          </w:p>
        </w:tc>
        <w:tc>
          <w:tcPr>
            <w:tcW w:w="1376" w:type="dxa"/>
            <w:tcBorders>
              <w:top w:val="nil"/>
              <w:bottom w:val="nil"/>
            </w:tcBorders>
          </w:tcPr>
          <w:p w14:paraId="1BDFECEA" w14:textId="79B1C5A9" w:rsidR="001B482C" w:rsidRPr="00E35569" w:rsidRDefault="001B482C" w:rsidP="001B482C">
            <w:pPr>
              <w:spacing w:before="0" w:after="0"/>
              <w:jc w:val="right"/>
              <w:rPr>
                <w:rFonts w:cs="Arial"/>
                <w:sz w:val="12"/>
                <w:szCs w:val="12"/>
              </w:rPr>
            </w:pPr>
          </w:p>
        </w:tc>
        <w:tc>
          <w:tcPr>
            <w:tcW w:w="1376" w:type="dxa"/>
            <w:tcBorders>
              <w:top w:val="nil"/>
              <w:bottom w:val="nil"/>
            </w:tcBorders>
          </w:tcPr>
          <w:p w14:paraId="78909E27" w14:textId="33F8D04B" w:rsidR="001B482C" w:rsidRPr="00E35569" w:rsidRDefault="001B482C" w:rsidP="001B482C">
            <w:pPr>
              <w:spacing w:before="0" w:after="0"/>
              <w:jc w:val="right"/>
              <w:rPr>
                <w:rFonts w:cs="Arial"/>
                <w:sz w:val="12"/>
                <w:szCs w:val="12"/>
              </w:rPr>
            </w:pPr>
          </w:p>
        </w:tc>
        <w:tc>
          <w:tcPr>
            <w:tcW w:w="1365" w:type="dxa"/>
            <w:tcBorders>
              <w:top w:val="nil"/>
              <w:bottom w:val="nil"/>
            </w:tcBorders>
          </w:tcPr>
          <w:p w14:paraId="5F103381" w14:textId="6B5B964D" w:rsidR="001B482C" w:rsidRPr="00E35569" w:rsidRDefault="001B482C" w:rsidP="001B482C">
            <w:pPr>
              <w:spacing w:before="0" w:after="0"/>
              <w:jc w:val="right"/>
              <w:rPr>
                <w:rFonts w:cs="Arial"/>
                <w:sz w:val="12"/>
                <w:szCs w:val="12"/>
              </w:rPr>
            </w:pPr>
          </w:p>
        </w:tc>
        <w:tc>
          <w:tcPr>
            <w:tcW w:w="1359" w:type="dxa"/>
            <w:tcBorders>
              <w:top w:val="nil"/>
              <w:bottom w:val="nil"/>
            </w:tcBorders>
          </w:tcPr>
          <w:p w14:paraId="0B94C717" w14:textId="33A1E5A2" w:rsidR="001B482C" w:rsidRPr="00E35569" w:rsidRDefault="001B482C" w:rsidP="001B482C">
            <w:pPr>
              <w:spacing w:before="0" w:after="0"/>
              <w:jc w:val="right"/>
              <w:rPr>
                <w:rFonts w:cs="Arial"/>
                <w:sz w:val="12"/>
                <w:szCs w:val="12"/>
              </w:rPr>
            </w:pPr>
          </w:p>
        </w:tc>
        <w:tc>
          <w:tcPr>
            <w:tcW w:w="1376" w:type="dxa"/>
            <w:tcBorders>
              <w:top w:val="nil"/>
              <w:bottom w:val="nil"/>
            </w:tcBorders>
          </w:tcPr>
          <w:p w14:paraId="65A66E0F" w14:textId="64F353C9" w:rsidR="001B482C" w:rsidRPr="00E35569" w:rsidRDefault="001B482C" w:rsidP="001B482C">
            <w:pPr>
              <w:spacing w:before="0" w:after="0"/>
              <w:jc w:val="right"/>
              <w:rPr>
                <w:rFonts w:cs="Arial"/>
                <w:sz w:val="12"/>
                <w:szCs w:val="12"/>
              </w:rPr>
            </w:pPr>
          </w:p>
        </w:tc>
        <w:tc>
          <w:tcPr>
            <w:tcW w:w="1365" w:type="dxa"/>
            <w:tcBorders>
              <w:top w:val="nil"/>
              <w:bottom w:val="nil"/>
            </w:tcBorders>
          </w:tcPr>
          <w:p w14:paraId="3CD911D6" w14:textId="65E24159" w:rsidR="001B482C" w:rsidRPr="00E35569" w:rsidRDefault="001B482C" w:rsidP="001B482C">
            <w:pPr>
              <w:spacing w:before="0" w:after="0"/>
              <w:jc w:val="right"/>
              <w:rPr>
                <w:rFonts w:cs="Arial"/>
                <w:sz w:val="12"/>
                <w:szCs w:val="12"/>
              </w:rPr>
            </w:pPr>
          </w:p>
        </w:tc>
      </w:tr>
      <w:tr w:rsidR="00396AD6" w:rsidRPr="00E35569" w14:paraId="759EA0D6" w14:textId="77777777" w:rsidTr="001B482C">
        <w:trPr>
          <w:trHeight w:val="20"/>
        </w:trPr>
        <w:tc>
          <w:tcPr>
            <w:tcW w:w="2680" w:type="dxa"/>
            <w:tcBorders>
              <w:top w:val="nil"/>
              <w:bottom w:val="nil"/>
            </w:tcBorders>
            <w:vAlign w:val="bottom"/>
          </w:tcPr>
          <w:p w14:paraId="5C1B4042" w14:textId="77777777" w:rsidR="001B482C" w:rsidRPr="00E35569" w:rsidRDefault="001B482C" w:rsidP="001B482C">
            <w:pPr>
              <w:spacing w:before="0" w:after="0"/>
              <w:rPr>
                <w:rFonts w:cs="Arial"/>
                <w:sz w:val="12"/>
                <w:szCs w:val="12"/>
              </w:rPr>
            </w:pPr>
            <w:r w:rsidRPr="00E35569">
              <w:rPr>
                <w:rFonts w:cs="Arial"/>
                <w:color w:val="000000"/>
                <w:sz w:val="12"/>
                <w:szCs w:val="12"/>
              </w:rPr>
              <w:t>Other than intragovernmental:</w:t>
            </w:r>
          </w:p>
        </w:tc>
        <w:tc>
          <w:tcPr>
            <w:tcW w:w="1077" w:type="dxa"/>
            <w:tcBorders>
              <w:top w:val="nil"/>
              <w:bottom w:val="nil"/>
            </w:tcBorders>
            <w:vAlign w:val="bottom"/>
          </w:tcPr>
          <w:p w14:paraId="1C7CFF04" w14:textId="00FCC0FF" w:rsidR="001B482C" w:rsidRPr="00E35569" w:rsidRDefault="001B482C" w:rsidP="001B482C">
            <w:pPr>
              <w:spacing w:before="0" w:after="0"/>
              <w:jc w:val="center"/>
              <w:rPr>
                <w:rFonts w:cs="Arial"/>
                <w:sz w:val="12"/>
                <w:szCs w:val="12"/>
              </w:rPr>
            </w:pPr>
          </w:p>
        </w:tc>
        <w:tc>
          <w:tcPr>
            <w:tcW w:w="1336" w:type="dxa"/>
            <w:tcBorders>
              <w:top w:val="nil"/>
              <w:bottom w:val="nil"/>
            </w:tcBorders>
          </w:tcPr>
          <w:p w14:paraId="02500A88" w14:textId="33F1F2C9" w:rsidR="001B482C" w:rsidRPr="00E35569" w:rsidRDefault="001B482C" w:rsidP="001B482C">
            <w:pPr>
              <w:spacing w:before="0" w:after="0"/>
              <w:jc w:val="right"/>
              <w:rPr>
                <w:rFonts w:cs="Arial"/>
                <w:sz w:val="12"/>
                <w:szCs w:val="12"/>
              </w:rPr>
            </w:pPr>
          </w:p>
        </w:tc>
        <w:tc>
          <w:tcPr>
            <w:tcW w:w="1376" w:type="dxa"/>
            <w:tcBorders>
              <w:top w:val="nil"/>
              <w:bottom w:val="nil"/>
            </w:tcBorders>
          </w:tcPr>
          <w:p w14:paraId="53B0C139" w14:textId="63FBE1BC" w:rsidR="001B482C" w:rsidRPr="00E35569" w:rsidRDefault="001B482C" w:rsidP="001B482C">
            <w:pPr>
              <w:spacing w:before="0" w:after="0"/>
              <w:jc w:val="right"/>
              <w:rPr>
                <w:rFonts w:cs="Arial"/>
                <w:sz w:val="12"/>
                <w:szCs w:val="12"/>
              </w:rPr>
            </w:pPr>
          </w:p>
        </w:tc>
        <w:tc>
          <w:tcPr>
            <w:tcW w:w="1376" w:type="dxa"/>
            <w:tcBorders>
              <w:top w:val="nil"/>
              <w:bottom w:val="nil"/>
            </w:tcBorders>
          </w:tcPr>
          <w:p w14:paraId="3EF17BEE" w14:textId="510FC588" w:rsidR="001B482C" w:rsidRPr="00E35569" w:rsidRDefault="001B482C" w:rsidP="001B482C">
            <w:pPr>
              <w:spacing w:before="0" w:after="0"/>
              <w:jc w:val="right"/>
              <w:rPr>
                <w:rFonts w:cs="Arial"/>
                <w:sz w:val="12"/>
                <w:szCs w:val="12"/>
              </w:rPr>
            </w:pPr>
          </w:p>
        </w:tc>
        <w:tc>
          <w:tcPr>
            <w:tcW w:w="1365" w:type="dxa"/>
            <w:tcBorders>
              <w:top w:val="nil"/>
              <w:bottom w:val="nil"/>
            </w:tcBorders>
          </w:tcPr>
          <w:p w14:paraId="512C2A3C" w14:textId="6519E33F" w:rsidR="001B482C" w:rsidRPr="00E35569" w:rsidRDefault="001B482C" w:rsidP="001B482C">
            <w:pPr>
              <w:spacing w:before="0" w:after="0"/>
              <w:jc w:val="right"/>
              <w:rPr>
                <w:rFonts w:cs="Arial"/>
                <w:sz w:val="12"/>
                <w:szCs w:val="12"/>
              </w:rPr>
            </w:pPr>
          </w:p>
        </w:tc>
        <w:tc>
          <w:tcPr>
            <w:tcW w:w="1359" w:type="dxa"/>
            <w:tcBorders>
              <w:top w:val="nil"/>
              <w:bottom w:val="nil"/>
            </w:tcBorders>
          </w:tcPr>
          <w:p w14:paraId="265D124B" w14:textId="2D2FD6DB" w:rsidR="001B482C" w:rsidRPr="00E35569" w:rsidRDefault="001B482C" w:rsidP="001B482C">
            <w:pPr>
              <w:spacing w:before="0" w:after="0"/>
              <w:jc w:val="right"/>
              <w:rPr>
                <w:rFonts w:cs="Arial"/>
                <w:sz w:val="12"/>
                <w:szCs w:val="12"/>
              </w:rPr>
            </w:pPr>
          </w:p>
        </w:tc>
        <w:tc>
          <w:tcPr>
            <w:tcW w:w="1376" w:type="dxa"/>
            <w:tcBorders>
              <w:top w:val="nil"/>
              <w:bottom w:val="nil"/>
            </w:tcBorders>
          </w:tcPr>
          <w:p w14:paraId="5B93A08F" w14:textId="1F5269C6" w:rsidR="001B482C" w:rsidRPr="00E35569" w:rsidRDefault="001B482C" w:rsidP="001B482C">
            <w:pPr>
              <w:spacing w:before="0" w:after="0"/>
              <w:jc w:val="right"/>
              <w:rPr>
                <w:rFonts w:cs="Arial"/>
                <w:sz w:val="12"/>
                <w:szCs w:val="12"/>
              </w:rPr>
            </w:pPr>
          </w:p>
        </w:tc>
        <w:tc>
          <w:tcPr>
            <w:tcW w:w="1365" w:type="dxa"/>
            <w:tcBorders>
              <w:top w:val="nil"/>
              <w:bottom w:val="nil"/>
            </w:tcBorders>
          </w:tcPr>
          <w:p w14:paraId="49837B92" w14:textId="37B09F15" w:rsidR="001B482C" w:rsidRPr="00E35569" w:rsidRDefault="001B482C" w:rsidP="001B482C">
            <w:pPr>
              <w:spacing w:before="0" w:after="0"/>
              <w:jc w:val="right"/>
              <w:rPr>
                <w:rFonts w:cs="Arial"/>
                <w:sz w:val="12"/>
                <w:szCs w:val="12"/>
              </w:rPr>
            </w:pPr>
          </w:p>
        </w:tc>
      </w:tr>
      <w:tr w:rsidR="00396AD6" w:rsidRPr="00E35569" w14:paraId="2C33D66F" w14:textId="77777777" w:rsidTr="001B482C">
        <w:trPr>
          <w:trHeight w:val="20"/>
        </w:trPr>
        <w:tc>
          <w:tcPr>
            <w:tcW w:w="2680" w:type="dxa"/>
            <w:tcBorders>
              <w:top w:val="nil"/>
              <w:bottom w:val="nil"/>
            </w:tcBorders>
            <w:vAlign w:val="bottom"/>
          </w:tcPr>
          <w:p w14:paraId="2BF45F9D"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Accounts payable </w:t>
            </w:r>
          </w:p>
        </w:tc>
        <w:tc>
          <w:tcPr>
            <w:tcW w:w="1077" w:type="dxa"/>
            <w:tcBorders>
              <w:top w:val="nil"/>
              <w:bottom w:val="nil"/>
            </w:tcBorders>
            <w:vAlign w:val="bottom"/>
          </w:tcPr>
          <w:p w14:paraId="5904C813"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1</w:t>
            </w:r>
          </w:p>
        </w:tc>
        <w:tc>
          <w:tcPr>
            <w:tcW w:w="1336" w:type="dxa"/>
            <w:tcBorders>
              <w:top w:val="nil"/>
              <w:bottom w:val="nil"/>
            </w:tcBorders>
          </w:tcPr>
          <w:p w14:paraId="277C6A07" w14:textId="2B38E8C2" w:rsidR="001B482C" w:rsidRPr="00E35569" w:rsidRDefault="001B482C" w:rsidP="001B482C">
            <w:pPr>
              <w:spacing w:before="0" w:after="0"/>
              <w:jc w:val="right"/>
              <w:rPr>
                <w:rFonts w:cs="Arial"/>
                <w:sz w:val="12"/>
                <w:szCs w:val="12"/>
              </w:rPr>
            </w:pPr>
            <w:r w:rsidRPr="00E35569">
              <w:rPr>
                <w:rFonts w:cs="Arial"/>
                <w:sz w:val="12"/>
                <w:szCs w:val="12"/>
              </w:rPr>
              <w:t xml:space="preserve"> (2,000)</w:t>
            </w:r>
          </w:p>
        </w:tc>
        <w:tc>
          <w:tcPr>
            <w:tcW w:w="1376" w:type="dxa"/>
            <w:tcBorders>
              <w:top w:val="nil"/>
              <w:bottom w:val="nil"/>
            </w:tcBorders>
          </w:tcPr>
          <w:p w14:paraId="6AFC624F" w14:textId="3CC4FF6F" w:rsidR="001B482C" w:rsidRPr="00E35569" w:rsidRDefault="001B482C" w:rsidP="001B482C">
            <w:pPr>
              <w:spacing w:before="0" w:after="0"/>
              <w:jc w:val="right"/>
              <w:rPr>
                <w:rFonts w:cs="Arial"/>
                <w:sz w:val="12"/>
                <w:szCs w:val="12"/>
              </w:rPr>
            </w:pPr>
            <w:r w:rsidRPr="00E35569">
              <w:rPr>
                <w:rFonts w:cs="Arial"/>
                <w:sz w:val="12"/>
                <w:szCs w:val="12"/>
              </w:rPr>
              <w:t xml:space="preserve"> (230)</w:t>
            </w:r>
          </w:p>
        </w:tc>
        <w:tc>
          <w:tcPr>
            <w:tcW w:w="1376" w:type="dxa"/>
            <w:tcBorders>
              <w:top w:val="nil"/>
              <w:bottom w:val="nil"/>
            </w:tcBorders>
          </w:tcPr>
          <w:p w14:paraId="6F5473BF" w14:textId="3E932F3F" w:rsidR="001B482C" w:rsidRPr="00E35569" w:rsidRDefault="001B482C" w:rsidP="001B482C">
            <w:pPr>
              <w:spacing w:before="0" w:after="0"/>
              <w:jc w:val="right"/>
              <w:rPr>
                <w:rFonts w:cs="Arial"/>
                <w:sz w:val="12"/>
                <w:szCs w:val="12"/>
              </w:rPr>
            </w:pPr>
            <w:r w:rsidRPr="00E35569">
              <w:rPr>
                <w:rFonts w:cs="Arial"/>
                <w:sz w:val="12"/>
                <w:szCs w:val="12"/>
              </w:rPr>
              <w:t xml:space="preserve"> (2,230)</w:t>
            </w:r>
          </w:p>
        </w:tc>
        <w:tc>
          <w:tcPr>
            <w:tcW w:w="1365" w:type="dxa"/>
            <w:tcBorders>
              <w:top w:val="nil"/>
              <w:bottom w:val="nil"/>
            </w:tcBorders>
          </w:tcPr>
          <w:p w14:paraId="15E95AC1" w14:textId="1E43F173" w:rsidR="001B482C" w:rsidRPr="00E35569" w:rsidRDefault="001B482C" w:rsidP="001B482C">
            <w:pPr>
              <w:spacing w:before="0" w:after="0"/>
              <w:jc w:val="right"/>
              <w:rPr>
                <w:rFonts w:cs="Arial"/>
                <w:sz w:val="12"/>
                <w:szCs w:val="12"/>
              </w:rPr>
            </w:pPr>
            <w:r w:rsidRPr="00E35569">
              <w:rPr>
                <w:rFonts w:cs="Arial"/>
                <w:sz w:val="12"/>
                <w:szCs w:val="12"/>
              </w:rPr>
              <w:t>11.50%</w:t>
            </w:r>
          </w:p>
        </w:tc>
        <w:tc>
          <w:tcPr>
            <w:tcW w:w="1359" w:type="dxa"/>
            <w:tcBorders>
              <w:top w:val="nil"/>
              <w:bottom w:val="nil"/>
            </w:tcBorders>
          </w:tcPr>
          <w:p w14:paraId="344B5509" w14:textId="25A3AE06"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490A1994" w14:textId="2D0517D7" w:rsidR="001B482C" w:rsidRPr="00E35569" w:rsidRDefault="001B482C" w:rsidP="001B482C">
            <w:pPr>
              <w:spacing w:before="0" w:after="0"/>
              <w:jc w:val="right"/>
              <w:rPr>
                <w:rFonts w:cs="Arial"/>
                <w:sz w:val="12"/>
                <w:szCs w:val="12"/>
              </w:rPr>
            </w:pPr>
            <w:r w:rsidRPr="00E35569">
              <w:rPr>
                <w:rFonts w:cs="Arial"/>
                <w:sz w:val="12"/>
                <w:szCs w:val="12"/>
              </w:rPr>
              <w:t xml:space="preserve"> (2,230)</w:t>
            </w:r>
          </w:p>
        </w:tc>
        <w:tc>
          <w:tcPr>
            <w:tcW w:w="1365" w:type="dxa"/>
            <w:tcBorders>
              <w:top w:val="nil"/>
              <w:bottom w:val="nil"/>
            </w:tcBorders>
          </w:tcPr>
          <w:p w14:paraId="23841E68" w14:textId="6C36326F" w:rsidR="001B482C" w:rsidRPr="00E35569" w:rsidRDefault="001B482C" w:rsidP="001B482C">
            <w:pPr>
              <w:spacing w:before="0" w:after="0"/>
              <w:jc w:val="right"/>
              <w:rPr>
                <w:rFonts w:cs="Arial"/>
                <w:sz w:val="12"/>
                <w:szCs w:val="12"/>
              </w:rPr>
            </w:pPr>
            <w:r w:rsidRPr="00E35569">
              <w:rPr>
                <w:rFonts w:cs="Arial"/>
                <w:sz w:val="12"/>
                <w:szCs w:val="12"/>
              </w:rPr>
              <w:t>11.50%</w:t>
            </w:r>
          </w:p>
        </w:tc>
      </w:tr>
      <w:tr w:rsidR="00396AD6" w:rsidRPr="00E35569" w14:paraId="4F9BBA69" w14:textId="77777777" w:rsidTr="001B482C">
        <w:trPr>
          <w:trHeight w:val="20"/>
        </w:trPr>
        <w:tc>
          <w:tcPr>
            <w:tcW w:w="2680" w:type="dxa"/>
            <w:tcBorders>
              <w:top w:val="nil"/>
              <w:bottom w:val="nil"/>
            </w:tcBorders>
            <w:vAlign w:val="bottom"/>
          </w:tcPr>
          <w:p w14:paraId="76EC5EF2"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Other liabilities</w:t>
            </w:r>
          </w:p>
        </w:tc>
        <w:tc>
          <w:tcPr>
            <w:tcW w:w="1077" w:type="dxa"/>
            <w:tcBorders>
              <w:top w:val="nil"/>
              <w:bottom w:val="nil"/>
            </w:tcBorders>
            <w:vAlign w:val="bottom"/>
          </w:tcPr>
          <w:p w14:paraId="6503677E"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2</w:t>
            </w:r>
          </w:p>
        </w:tc>
        <w:tc>
          <w:tcPr>
            <w:tcW w:w="1336" w:type="dxa"/>
            <w:tcBorders>
              <w:top w:val="nil"/>
              <w:bottom w:val="nil"/>
            </w:tcBorders>
          </w:tcPr>
          <w:p w14:paraId="4EA63719" w14:textId="1E3AD8E7" w:rsidR="001B482C" w:rsidRPr="00E35569" w:rsidRDefault="001B482C" w:rsidP="001B482C">
            <w:pPr>
              <w:spacing w:before="0" w:after="0"/>
              <w:jc w:val="right"/>
              <w:rPr>
                <w:rFonts w:cs="Arial"/>
                <w:sz w:val="12"/>
                <w:szCs w:val="12"/>
              </w:rPr>
            </w:pPr>
            <w:r w:rsidRPr="00E35569">
              <w:rPr>
                <w:rFonts w:cs="Arial"/>
                <w:sz w:val="12"/>
                <w:szCs w:val="12"/>
              </w:rPr>
              <w:t xml:space="preserve"> (5,250)</w:t>
            </w:r>
          </w:p>
        </w:tc>
        <w:tc>
          <w:tcPr>
            <w:tcW w:w="1376" w:type="dxa"/>
            <w:tcBorders>
              <w:top w:val="nil"/>
              <w:bottom w:val="nil"/>
            </w:tcBorders>
          </w:tcPr>
          <w:p w14:paraId="599C8A41" w14:textId="57C17091" w:rsidR="001B482C" w:rsidRPr="00E35569" w:rsidRDefault="001B482C" w:rsidP="001B482C">
            <w:pPr>
              <w:spacing w:before="0" w:after="0"/>
              <w:jc w:val="right"/>
              <w:rPr>
                <w:rFonts w:cs="Arial"/>
                <w:sz w:val="12"/>
                <w:szCs w:val="12"/>
              </w:rPr>
            </w:pPr>
            <w:r w:rsidRPr="00E35569">
              <w:rPr>
                <w:rFonts w:cs="Arial"/>
                <w:sz w:val="12"/>
                <w:szCs w:val="12"/>
              </w:rPr>
              <w:t xml:space="preserve"> 200 </w:t>
            </w:r>
          </w:p>
        </w:tc>
        <w:tc>
          <w:tcPr>
            <w:tcW w:w="1376" w:type="dxa"/>
            <w:tcBorders>
              <w:top w:val="nil"/>
              <w:bottom w:val="nil"/>
            </w:tcBorders>
          </w:tcPr>
          <w:p w14:paraId="6570C716" w14:textId="6327605C" w:rsidR="001B482C" w:rsidRPr="00E35569" w:rsidRDefault="001B482C" w:rsidP="001B482C">
            <w:pPr>
              <w:spacing w:before="0" w:after="0"/>
              <w:jc w:val="right"/>
              <w:rPr>
                <w:rFonts w:cs="Arial"/>
                <w:sz w:val="12"/>
                <w:szCs w:val="12"/>
              </w:rPr>
            </w:pPr>
            <w:r w:rsidRPr="00E35569">
              <w:rPr>
                <w:rFonts w:cs="Arial"/>
                <w:sz w:val="12"/>
                <w:szCs w:val="12"/>
              </w:rPr>
              <w:t xml:space="preserve"> (4,950)</w:t>
            </w:r>
          </w:p>
        </w:tc>
        <w:tc>
          <w:tcPr>
            <w:tcW w:w="1365" w:type="dxa"/>
            <w:tcBorders>
              <w:top w:val="nil"/>
              <w:bottom w:val="nil"/>
            </w:tcBorders>
          </w:tcPr>
          <w:p w14:paraId="32929147" w14:textId="75FF5925" w:rsidR="001B482C" w:rsidRPr="00E35569" w:rsidRDefault="001B482C" w:rsidP="001B482C">
            <w:pPr>
              <w:spacing w:before="0" w:after="0"/>
              <w:jc w:val="right"/>
              <w:rPr>
                <w:rFonts w:cs="Arial"/>
                <w:sz w:val="12"/>
                <w:szCs w:val="12"/>
              </w:rPr>
            </w:pPr>
            <w:r w:rsidRPr="00E35569">
              <w:rPr>
                <w:rFonts w:cs="Arial"/>
                <w:sz w:val="12"/>
                <w:szCs w:val="12"/>
              </w:rPr>
              <w:t>-5.71%</w:t>
            </w:r>
          </w:p>
        </w:tc>
        <w:tc>
          <w:tcPr>
            <w:tcW w:w="1359" w:type="dxa"/>
            <w:tcBorders>
              <w:top w:val="nil"/>
              <w:bottom w:val="nil"/>
            </w:tcBorders>
          </w:tcPr>
          <w:p w14:paraId="3BDC150E" w14:textId="3FE18C47"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05207FC6" w14:textId="110FFD9F" w:rsidR="001B482C" w:rsidRPr="00E35569" w:rsidRDefault="001B482C" w:rsidP="001B482C">
            <w:pPr>
              <w:spacing w:before="0" w:after="0"/>
              <w:jc w:val="right"/>
              <w:rPr>
                <w:rFonts w:cs="Arial"/>
                <w:sz w:val="12"/>
                <w:szCs w:val="12"/>
              </w:rPr>
            </w:pPr>
            <w:r w:rsidRPr="00E35569">
              <w:rPr>
                <w:rFonts w:cs="Arial"/>
                <w:sz w:val="12"/>
                <w:szCs w:val="12"/>
              </w:rPr>
              <w:t xml:space="preserve"> (4,950)</w:t>
            </w:r>
          </w:p>
        </w:tc>
        <w:tc>
          <w:tcPr>
            <w:tcW w:w="1365" w:type="dxa"/>
            <w:tcBorders>
              <w:top w:val="nil"/>
              <w:bottom w:val="nil"/>
            </w:tcBorders>
          </w:tcPr>
          <w:p w14:paraId="4AD27F8F" w14:textId="587114B4" w:rsidR="001B482C" w:rsidRPr="00E35569" w:rsidRDefault="001B482C" w:rsidP="001B482C">
            <w:pPr>
              <w:spacing w:before="0" w:after="0"/>
              <w:jc w:val="right"/>
              <w:rPr>
                <w:rFonts w:cs="Arial"/>
                <w:sz w:val="12"/>
                <w:szCs w:val="12"/>
              </w:rPr>
            </w:pPr>
            <w:r w:rsidRPr="00E35569">
              <w:rPr>
                <w:rFonts w:cs="Arial"/>
                <w:sz w:val="12"/>
                <w:szCs w:val="12"/>
              </w:rPr>
              <w:t>-5.71%</w:t>
            </w:r>
          </w:p>
        </w:tc>
      </w:tr>
      <w:tr w:rsidR="00396AD6" w:rsidRPr="00E35569" w14:paraId="6D8AED16" w14:textId="77777777" w:rsidTr="001B482C">
        <w:trPr>
          <w:trHeight w:val="20"/>
        </w:trPr>
        <w:tc>
          <w:tcPr>
            <w:tcW w:w="2680" w:type="dxa"/>
            <w:tcBorders>
              <w:top w:val="nil"/>
              <w:bottom w:val="nil"/>
            </w:tcBorders>
            <w:vAlign w:val="bottom"/>
          </w:tcPr>
          <w:p w14:paraId="748800AF" w14:textId="272CB4DC"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208F1FEE"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6a</w:t>
            </w:r>
          </w:p>
        </w:tc>
        <w:tc>
          <w:tcPr>
            <w:tcW w:w="1336" w:type="dxa"/>
            <w:tcBorders>
              <w:top w:val="nil"/>
              <w:bottom w:val="nil"/>
            </w:tcBorders>
          </w:tcPr>
          <w:p w14:paraId="2DC8A5BC" w14:textId="7B1174DA" w:rsidR="001B482C" w:rsidRPr="00E35569" w:rsidRDefault="001B482C" w:rsidP="001B482C">
            <w:pPr>
              <w:spacing w:before="0" w:after="0"/>
              <w:jc w:val="right"/>
              <w:rPr>
                <w:rFonts w:cs="Arial"/>
                <w:sz w:val="12"/>
                <w:szCs w:val="12"/>
              </w:rPr>
            </w:pPr>
          </w:p>
        </w:tc>
        <w:tc>
          <w:tcPr>
            <w:tcW w:w="1376" w:type="dxa"/>
            <w:tcBorders>
              <w:top w:val="nil"/>
              <w:bottom w:val="nil"/>
            </w:tcBorders>
          </w:tcPr>
          <w:p w14:paraId="058AE096" w14:textId="3C630D79" w:rsidR="001B482C" w:rsidRPr="00E35569" w:rsidRDefault="001B482C" w:rsidP="001B482C">
            <w:pPr>
              <w:spacing w:before="0" w:after="0"/>
              <w:jc w:val="right"/>
              <w:rPr>
                <w:rFonts w:cs="Arial"/>
                <w:sz w:val="12"/>
                <w:szCs w:val="12"/>
              </w:rPr>
            </w:pPr>
            <w:r w:rsidRPr="00E35569">
              <w:rPr>
                <w:rFonts w:cs="Arial"/>
                <w:sz w:val="12"/>
                <w:szCs w:val="12"/>
              </w:rPr>
              <w:t xml:space="preserve"> 100 </w:t>
            </w:r>
          </w:p>
        </w:tc>
        <w:tc>
          <w:tcPr>
            <w:tcW w:w="1376" w:type="dxa"/>
            <w:tcBorders>
              <w:top w:val="nil"/>
              <w:bottom w:val="nil"/>
            </w:tcBorders>
          </w:tcPr>
          <w:p w14:paraId="3BD69250" w14:textId="4FDA4E5C" w:rsidR="001B482C" w:rsidRPr="00E35569" w:rsidRDefault="001B482C" w:rsidP="001B482C">
            <w:pPr>
              <w:spacing w:before="0" w:after="0"/>
              <w:jc w:val="right"/>
              <w:rPr>
                <w:rFonts w:cs="Arial"/>
                <w:sz w:val="12"/>
                <w:szCs w:val="12"/>
              </w:rPr>
            </w:pPr>
          </w:p>
        </w:tc>
        <w:tc>
          <w:tcPr>
            <w:tcW w:w="1365" w:type="dxa"/>
            <w:tcBorders>
              <w:top w:val="nil"/>
              <w:bottom w:val="nil"/>
            </w:tcBorders>
          </w:tcPr>
          <w:p w14:paraId="31B7ED44" w14:textId="04FCF2AC" w:rsidR="001B482C" w:rsidRPr="00E35569" w:rsidRDefault="001B482C" w:rsidP="001B482C">
            <w:pPr>
              <w:spacing w:before="0" w:after="0"/>
              <w:jc w:val="right"/>
              <w:rPr>
                <w:rFonts w:cs="Arial"/>
                <w:sz w:val="12"/>
                <w:szCs w:val="12"/>
              </w:rPr>
            </w:pPr>
          </w:p>
        </w:tc>
        <w:tc>
          <w:tcPr>
            <w:tcW w:w="1359" w:type="dxa"/>
            <w:tcBorders>
              <w:top w:val="nil"/>
              <w:bottom w:val="nil"/>
            </w:tcBorders>
          </w:tcPr>
          <w:p w14:paraId="78161A3F" w14:textId="76F65C64" w:rsidR="001B482C" w:rsidRPr="00E35569" w:rsidRDefault="001B482C" w:rsidP="001B482C">
            <w:pPr>
              <w:spacing w:before="0" w:after="0"/>
              <w:jc w:val="right"/>
              <w:rPr>
                <w:rFonts w:cs="Arial"/>
                <w:sz w:val="12"/>
                <w:szCs w:val="12"/>
              </w:rPr>
            </w:pPr>
          </w:p>
        </w:tc>
        <w:tc>
          <w:tcPr>
            <w:tcW w:w="1376" w:type="dxa"/>
            <w:tcBorders>
              <w:top w:val="nil"/>
              <w:bottom w:val="nil"/>
            </w:tcBorders>
          </w:tcPr>
          <w:p w14:paraId="02F9ED35" w14:textId="64435319" w:rsidR="001B482C" w:rsidRPr="00E35569" w:rsidRDefault="001B482C" w:rsidP="001B482C">
            <w:pPr>
              <w:spacing w:before="0" w:after="0"/>
              <w:jc w:val="right"/>
              <w:rPr>
                <w:rFonts w:cs="Arial"/>
                <w:sz w:val="12"/>
                <w:szCs w:val="12"/>
              </w:rPr>
            </w:pPr>
          </w:p>
        </w:tc>
        <w:tc>
          <w:tcPr>
            <w:tcW w:w="1365" w:type="dxa"/>
            <w:tcBorders>
              <w:top w:val="nil"/>
              <w:bottom w:val="nil"/>
            </w:tcBorders>
          </w:tcPr>
          <w:p w14:paraId="490DC9B8" w14:textId="05D7E025" w:rsidR="001B482C" w:rsidRPr="00E35569" w:rsidRDefault="001B482C" w:rsidP="001B482C">
            <w:pPr>
              <w:spacing w:before="0" w:after="0"/>
              <w:jc w:val="right"/>
              <w:rPr>
                <w:rFonts w:cs="Arial"/>
                <w:sz w:val="12"/>
                <w:szCs w:val="12"/>
              </w:rPr>
            </w:pPr>
          </w:p>
        </w:tc>
      </w:tr>
      <w:tr w:rsidR="00396AD6" w:rsidRPr="00E35569" w14:paraId="04927DF7" w14:textId="77777777" w:rsidTr="009E0BA4">
        <w:trPr>
          <w:trHeight w:val="20"/>
        </w:trPr>
        <w:tc>
          <w:tcPr>
            <w:tcW w:w="2680" w:type="dxa"/>
            <w:tcBorders>
              <w:top w:val="nil"/>
              <w:bottom w:val="nil"/>
            </w:tcBorders>
            <w:vAlign w:val="bottom"/>
          </w:tcPr>
          <w:p w14:paraId="7838D934" w14:textId="6BEF9D3D" w:rsidR="001B482C" w:rsidRPr="00E35569" w:rsidRDefault="001B482C" w:rsidP="001B482C">
            <w:pPr>
              <w:spacing w:before="0" w:after="0"/>
              <w:rPr>
                <w:rFonts w:cs="Arial"/>
                <w:sz w:val="12"/>
                <w:szCs w:val="12"/>
              </w:rPr>
            </w:pPr>
            <w:r w:rsidRPr="00E35569">
              <w:rPr>
                <w:rFonts w:cs="Arial"/>
                <w:color w:val="000000"/>
                <w:sz w:val="12"/>
                <w:szCs w:val="12"/>
              </w:rPr>
              <w:t>Total other than intragovernmental</w:t>
            </w:r>
          </w:p>
        </w:tc>
        <w:tc>
          <w:tcPr>
            <w:tcW w:w="1077" w:type="dxa"/>
            <w:tcBorders>
              <w:top w:val="nil"/>
              <w:bottom w:val="nil"/>
            </w:tcBorders>
            <w:vAlign w:val="bottom"/>
          </w:tcPr>
          <w:p w14:paraId="37F1A0FE" w14:textId="78601043" w:rsidR="001B482C" w:rsidRPr="00E35569" w:rsidRDefault="001B482C" w:rsidP="001B482C">
            <w:pPr>
              <w:spacing w:before="0" w:after="0"/>
              <w:jc w:val="center"/>
              <w:rPr>
                <w:rFonts w:cs="Arial"/>
                <w:sz w:val="12"/>
                <w:szCs w:val="12"/>
              </w:rPr>
            </w:pPr>
          </w:p>
        </w:tc>
        <w:tc>
          <w:tcPr>
            <w:tcW w:w="1336" w:type="dxa"/>
            <w:tcBorders>
              <w:top w:val="nil"/>
              <w:bottom w:val="single" w:sz="4" w:space="0" w:color="auto"/>
            </w:tcBorders>
          </w:tcPr>
          <w:p w14:paraId="4BBA08EA" w14:textId="4D239B3C" w:rsidR="001B482C" w:rsidRPr="00E35569" w:rsidRDefault="001B482C" w:rsidP="001B482C">
            <w:pPr>
              <w:spacing w:before="0" w:after="0"/>
              <w:jc w:val="right"/>
              <w:rPr>
                <w:rFonts w:cs="Arial"/>
                <w:sz w:val="12"/>
                <w:szCs w:val="12"/>
              </w:rPr>
            </w:pPr>
            <w:r w:rsidRPr="00E35569">
              <w:rPr>
                <w:rFonts w:cs="Arial"/>
                <w:sz w:val="12"/>
                <w:szCs w:val="12"/>
              </w:rPr>
              <w:t xml:space="preserve"> (7,250)</w:t>
            </w:r>
          </w:p>
        </w:tc>
        <w:tc>
          <w:tcPr>
            <w:tcW w:w="1376" w:type="dxa"/>
            <w:tcBorders>
              <w:top w:val="nil"/>
              <w:bottom w:val="single" w:sz="4" w:space="0" w:color="auto"/>
            </w:tcBorders>
          </w:tcPr>
          <w:p w14:paraId="3AF4CE47" w14:textId="32A68741" w:rsidR="001B482C" w:rsidRPr="00E35569" w:rsidRDefault="001B482C" w:rsidP="001B482C">
            <w:pPr>
              <w:spacing w:before="0" w:after="0"/>
              <w:jc w:val="right"/>
              <w:rPr>
                <w:rFonts w:cs="Arial"/>
                <w:sz w:val="12"/>
                <w:szCs w:val="12"/>
              </w:rPr>
            </w:pPr>
            <w:r w:rsidRPr="00E35569">
              <w:rPr>
                <w:rFonts w:cs="Arial"/>
                <w:sz w:val="12"/>
                <w:szCs w:val="12"/>
              </w:rPr>
              <w:t xml:space="preserve"> 70 </w:t>
            </w:r>
          </w:p>
        </w:tc>
        <w:tc>
          <w:tcPr>
            <w:tcW w:w="1376" w:type="dxa"/>
            <w:tcBorders>
              <w:top w:val="nil"/>
              <w:bottom w:val="single" w:sz="4" w:space="0" w:color="auto"/>
            </w:tcBorders>
          </w:tcPr>
          <w:p w14:paraId="5C9A4864" w14:textId="3A987FCA" w:rsidR="001B482C" w:rsidRPr="00E35569" w:rsidRDefault="001B482C" w:rsidP="001B482C">
            <w:pPr>
              <w:spacing w:before="0" w:after="0"/>
              <w:jc w:val="right"/>
              <w:rPr>
                <w:rFonts w:cs="Arial"/>
                <w:sz w:val="12"/>
                <w:szCs w:val="12"/>
              </w:rPr>
            </w:pPr>
            <w:r w:rsidRPr="00E35569">
              <w:rPr>
                <w:rFonts w:cs="Arial"/>
                <w:sz w:val="12"/>
                <w:szCs w:val="12"/>
              </w:rPr>
              <w:t xml:space="preserve"> (7,180)</w:t>
            </w:r>
          </w:p>
        </w:tc>
        <w:tc>
          <w:tcPr>
            <w:tcW w:w="1365" w:type="dxa"/>
            <w:tcBorders>
              <w:top w:val="nil"/>
              <w:bottom w:val="single" w:sz="4" w:space="0" w:color="auto"/>
            </w:tcBorders>
          </w:tcPr>
          <w:p w14:paraId="25D812ED" w14:textId="38627BAF" w:rsidR="001B482C" w:rsidRPr="00E35569" w:rsidRDefault="001B482C" w:rsidP="001B482C">
            <w:pPr>
              <w:spacing w:before="0" w:after="0"/>
              <w:jc w:val="right"/>
              <w:rPr>
                <w:rFonts w:cs="Arial"/>
                <w:sz w:val="12"/>
                <w:szCs w:val="12"/>
              </w:rPr>
            </w:pPr>
            <w:r w:rsidRPr="00E35569">
              <w:rPr>
                <w:rFonts w:cs="Arial"/>
                <w:sz w:val="12"/>
                <w:szCs w:val="12"/>
              </w:rPr>
              <w:t>-0.97%</w:t>
            </w:r>
          </w:p>
        </w:tc>
        <w:tc>
          <w:tcPr>
            <w:tcW w:w="1359" w:type="dxa"/>
            <w:tcBorders>
              <w:top w:val="nil"/>
              <w:bottom w:val="single" w:sz="4" w:space="0" w:color="auto"/>
            </w:tcBorders>
          </w:tcPr>
          <w:p w14:paraId="6D5AC578" w14:textId="00C43667"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single" w:sz="4" w:space="0" w:color="auto"/>
            </w:tcBorders>
          </w:tcPr>
          <w:p w14:paraId="4E566F59" w14:textId="63A7689C" w:rsidR="001B482C" w:rsidRPr="00E35569" w:rsidRDefault="001B482C" w:rsidP="001B482C">
            <w:pPr>
              <w:spacing w:before="0" w:after="0"/>
              <w:jc w:val="right"/>
              <w:rPr>
                <w:rFonts w:cs="Arial"/>
                <w:sz w:val="12"/>
                <w:szCs w:val="12"/>
              </w:rPr>
            </w:pPr>
            <w:r w:rsidRPr="00E35569">
              <w:rPr>
                <w:rFonts w:cs="Arial"/>
                <w:sz w:val="12"/>
                <w:szCs w:val="12"/>
              </w:rPr>
              <w:t xml:space="preserve"> (7,180)</w:t>
            </w:r>
          </w:p>
        </w:tc>
        <w:tc>
          <w:tcPr>
            <w:tcW w:w="1365" w:type="dxa"/>
            <w:tcBorders>
              <w:top w:val="nil"/>
              <w:bottom w:val="single" w:sz="4" w:space="0" w:color="auto"/>
            </w:tcBorders>
          </w:tcPr>
          <w:p w14:paraId="64FA92C1" w14:textId="48E2A66B" w:rsidR="001B482C" w:rsidRPr="00E35569" w:rsidRDefault="001B482C" w:rsidP="001B482C">
            <w:pPr>
              <w:spacing w:before="0" w:after="0"/>
              <w:jc w:val="right"/>
              <w:rPr>
                <w:rFonts w:cs="Arial"/>
                <w:sz w:val="12"/>
                <w:szCs w:val="12"/>
              </w:rPr>
            </w:pPr>
            <w:r w:rsidRPr="00E35569">
              <w:rPr>
                <w:rFonts w:cs="Arial"/>
                <w:sz w:val="12"/>
                <w:szCs w:val="12"/>
              </w:rPr>
              <w:t>-0.97%</w:t>
            </w:r>
          </w:p>
        </w:tc>
      </w:tr>
      <w:tr w:rsidR="00396AD6" w:rsidRPr="00E35569" w14:paraId="155840A2" w14:textId="77777777" w:rsidTr="009E0BA4">
        <w:trPr>
          <w:trHeight w:val="117"/>
        </w:trPr>
        <w:tc>
          <w:tcPr>
            <w:tcW w:w="2680" w:type="dxa"/>
            <w:tcBorders>
              <w:top w:val="nil"/>
              <w:bottom w:val="nil"/>
            </w:tcBorders>
            <w:vAlign w:val="bottom"/>
          </w:tcPr>
          <w:p w14:paraId="64670FAD" w14:textId="70FADF54" w:rsidR="001B482C" w:rsidRPr="00E35569" w:rsidRDefault="001B482C" w:rsidP="001B482C">
            <w:pPr>
              <w:spacing w:before="0" w:after="0"/>
              <w:rPr>
                <w:rFonts w:cs="Arial"/>
                <w:sz w:val="12"/>
                <w:szCs w:val="12"/>
              </w:rPr>
            </w:pPr>
            <w:r w:rsidRPr="00E35569">
              <w:rPr>
                <w:rFonts w:cs="Arial"/>
                <w:color w:val="000000"/>
                <w:sz w:val="12"/>
                <w:szCs w:val="12"/>
              </w:rPr>
              <w:t xml:space="preserve">Total liabilities </w:t>
            </w:r>
          </w:p>
        </w:tc>
        <w:tc>
          <w:tcPr>
            <w:tcW w:w="1077" w:type="dxa"/>
            <w:tcBorders>
              <w:top w:val="nil"/>
              <w:bottom w:val="nil"/>
            </w:tcBorders>
            <w:vAlign w:val="bottom"/>
          </w:tcPr>
          <w:p w14:paraId="60D155B5" w14:textId="42D44F0A" w:rsidR="001B482C" w:rsidRPr="00E35569" w:rsidRDefault="001B482C" w:rsidP="001B482C">
            <w:pPr>
              <w:spacing w:before="0" w:after="0"/>
              <w:jc w:val="center"/>
              <w:rPr>
                <w:rFonts w:cs="Arial"/>
                <w:sz w:val="12"/>
                <w:szCs w:val="12"/>
              </w:rPr>
            </w:pPr>
          </w:p>
        </w:tc>
        <w:tc>
          <w:tcPr>
            <w:tcW w:w="1336" w:type="dxa"/>
            <w:tcBorders>
              <w:top w:val="single" w:sz="4" w:space="0" w:color="auto"/>
              <w:bottom w:val="double" w:sz="4" w:space="0" w:color="auto"/>
            </w:tcBorders>
          </w:tcPr>
          <w:p w14:paraId="59D1F63D" w14:textId="25C312A8" w:rsidR="001B482C" w:rsidRPr="00E35569" w:rsidRDefault="001B482C" w:rsidP="001B482C">
            <w:pPr>
              <w:spacing w:before="0" w:after="0"/>
              <w:jc w:val="right"/>
              <w:rPr>
                <w:rFonts w:cs="Arial"/>
                <w:color w:val="000000"/>
                <w:sz w:val="12"/>
                <w:szCs w:val="12"/>
              </w:rPr>
            </w:pPr>
            <w:r w:rsidRPr="00E35569">
              <w:rPr>
                <w:rFonts w:cs="Arial"/>
                <w:sz w:val="12"/>
                <w:szCs w:val="12"/>
              </w:rPr>
              <w:t xml:space="preserve"> (7,250)</w:t>
            </w:r>
          </w:p>
        </w:tc>
        <w:tc>
          <w:tcPr>
            <w:tcW w:w="1376" w:type="dxa"/>
            <w:tcBorders>
              <w:top w:val="single" w:sz="4" w:space="0" w:color="auto"/>
              <w:bottom w:val="double" w:sz="4" w:space="0" w:color="auto"/>
            </w:tcBorders>
          </w:tcPr>
          <w:p w14:paraId="66E07B2B" w14:textId="2FA70E20" w:rsidR="001B482C" w:rsidRPr="00E35569" w:rsidRDefault="001B482C" w:rsidP="001B482C">
            <w:pPr>
              <w:spacing w:before="0" w:after="0"/>
              <w:jc w:val="right"/>
              <w:rPr>
                <w:rFonts w:cs="Arial"/>
                <w:color w:val="000000"/>
                <w:sz w:val="12"/>
                <w:szCs w:val="12"/>
              </w:rPr>
            </w:pPr>
            <w:r w:rsidRPr="00E35569">
              <w:rPr>
                <w:rFonts w:cs="Arial"/>
                <w:sz w:val="12"/>
                <w:szCs w:val="12"/>
              </w:rPr>
              <w:t xml:space="preserve"> 70 </w:t>
            </w:r>
          </w:p>
        </w:tc>
        <w:tc>
          <w:tcPr>
            <w:tcW w:w="1376" w:type="dxa"/>
            <w:tcBorders>
              <w:top w:val="single" w:sz="4" w:space="0" w:color="auto"/>
              <w:bottom w:val="double" w:sz="4" w:space="0" w:color="auto"/>
            </w:tcBorders>
          </w:tcPr>
          <w:p w14:paraId="4CE207DF" w14:textId="3CBFC15B" w:rsidR="001B482C" w:rsidRPr="00E35569" w:rsidRDefault="001B482C" w:rsidP="001B482C">
            <w:pPr>
              <w:spacing w:before="0" w:after="0"/>
              <w:jc w:val="right"/>
              <w:rPr>
                <w:rFonts w:cs="Arial"/>
                <w:color w:val="000000"/>
                <w:sz w:val="12"/>
                <w:szCs w:val="12"/>
              </w:rPr>
            </w:pPr>
            <w:r w:rsidRPr="00E35569">
              <w:rPr>
                <w:rFonts w:cs="Arial"/>
                <w:sz w:val="12"/>
                <w:szCs w:val="12"/>
              </w:rPr>
              <w:t xml:space="preserve"> (7,180)</w:t>
            </w:r>
          </w:p>
        </w:tc>
        <w:tc>
          <w:tcPr>
            <w:tcW w:w="1365" w:type="dxa"/>
            <w:tcBorders>
              <w:top w:val="single" w:sz="4" w:space="0" w:color="auto"/>
              <w:bottom w:val="double" w:sz="4" w:space="0" w:color="auto"/>
            </w:tcBorders>
          </w:tcPr>
          <w:p w14:paraId="1654DB64" w14:textId="25BA98CC" w:rsidR="001B482C" w:rsidRPr="00E35569" w:rsidRDefault="001B482C" w:rsidP="001B482C">
            <w:pPr>
              <w:spacing w:before="0" w:after="0"/>
              <w:jc w:val="right"/>
              <w:rPr>
                <w:rFonts w:cs="Arial"/>
                <w:sz w:val="12"/>
                <w:szCs w:val="12"/>
              </w:rPr>
            </w:pPr>
            <w:r w:rsidRPr="00E35569">
              <w:rPr>
                <w:rFonts w:cs="Arial"/>
                <w:sz w:val="12"/>
                <w:szCs w:val="12"/>
              </w:rPr>
              <w:t>-0.97%</w:t>
            </w:r>
          </w:p>
        </w:tc>
        <w:tc>
          <w:tcPr>
            <w:tcW w:w="1359" w:type="dxa"/>
            <w:tcBorders>
              <w:top w:val="single" w:sz="4" w:space="0" w:color="auto"/>
              <w:bottom w:val="double" w:sz="4" w:space="0" w:color="auto"/>
            </w:tcBorders>
          </w:tcPr>
          <w:p w14:paraId="50715BF3" w14:textId="3290159C"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single" w:sz="4" w:space="0" w:color="auto"/>
              <w:bottom w:val="double" w:sz="4" w:space="0" w:color="auto"/>
            </w:tcBorders>
          </w:tcPr>
          <w:p w14:paraId="27E16434" w14:textId="143F6803" w:rsidR="001B482C" w:rsidRPr="00E35569" w:rsidRDefault="001B482C" w:rsidP="001B482C">
            <w:pPr>
              <w:spacing w:before="0" w:after="0"/>
              <w:jc w:val="right"/>
              <w:rPr>
                <w:rFonts w:cs="Arial"/>
                <w:sz w:val="12"/>
                <w:szCs w:val="12"/>
              </w:rPr>
            </w:pPr>
            <w:r w:rsidRPr="00E35569">
              <w:rPr>
                <w:rFonts w:cs="Arial"/>
                <w:sz w:val="12"/>
                <w:szCs w:val="12"/>
              </w:rPr>
              <w:t xml:space="preserve"> (7,180)</w:t>
            </w:r>
          </w:p>
        </w:tc>
        <w:tc>
          <w:tcPr>
            <w:tcW w:w="1365" w:type="dxa"/>
            <w:tcBorders>
              <w:top w:val="single" w:sz="4" w:space="0" w:color="auto"/>
              <w:bottom w:val="double" w:sz="4" w:space="0" w:color="auto"/>
            </w:tcBorders>
          </w:tcPr>
          <w:p w14:paraId="0CCDDA16" w14:textId="301B227A" w:rsidR="001B482C" w:rsidRPr="00E35569" w:rsidRDefault="001B482C" w:rsidP="001B482C">
            <w:pPr>
              <w:spacing w:before="0" w:after="0"/>
              <w:jc w:val="right"/>
              <w:rPr>
                <w:rFonts w:cs="Arial"/>
                <w:sz w:val="12"/>
                <w:szCs w:val="12"/>
              </w:rPr>
            </w:pPr>
            <w:r w:rsidRPr="00E35569">
              <w:rPr>
                <w:rFonts w:cs="Arial"/>
                <w:sz w:val="12"/>
                <w:szCs w:val="12"/>
              </w:rPr>
              <w:t>-0.97%</w:t>
            </w:r>
          </w:p>
        </w:tc>
      </w:tr>
      <w:tr w:rsidR="00396AD6" w:rsidRPr="00E35569" w14:paraId="4148A665" w14:textId="77777777" w:rsidTr="009E0BA4">
        <w:trPr>
          <w:trHeight w:val="20"/>
        </w:trPr>
        <w:tc>
          <w:tcPr>
            <w:tcW w:w="2680" w:type="dxa"/>
            <w:tcBorders>
              <w:top w:val="nil"/>
              <w:bottom w:val="nil"/>
            </w:tcBorders>
            <w:vAlign w:val="bottom"/>
          </w:tcPr>
          <w:p w14:paraId="0034B96C" w14:textId="0E268957"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01BA0C53" w14:textId="49CFC51A" w:rsidR="001B482C" w:rsidRPr="00E35569" w:rsidRDefault="001B482C" w:rsidP="001B482C">
            <w:pPr>
              <w:spacing w:before="0" w:after="0"/>
              <w:jc w:val="center"/>
              <w:rPr>
                <w:rFonts w:cs="Arial"/>
                <w:sz w:val="12"/>
                <w:szCs w:val="12"/>
              </w:rPr>
            </w:pPr>
          </w:p>
        </w:tc>
        <w:tc>
          <w:tcPr>
            <w:tcW w:w="1336" w:type="dxa"/>
            <w:tcBorders>
              <w:top w:val="double" w:sz="4" w:space="0" w:color="auto"/>
              <w:bottom w:val="nil"/>
            </w:tcBorders>
          </w:tcPr>
          <w:p w14:paraId="59778672" w14:textId="0E7588EB"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596DB7C4" w14:textId="4E125DA3"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612FB77D" w14:textId="319F0DE2"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7E9F15B7" w14:textId="3DE45E82" w:rsidR="001B482C" w:rsidRPr="00E35569" w:rsidRDefault="001B482C" w:rsidP="001B482C">
            <w:pPr>
              <w:spacing w:before="0" w:after="0"/>
              <w:jc w:val="right"/>
              <w:rPr>
                <w:rFonts w:cs="Arial"/>
                <w:sz w:val="12"/>
                <w:szCs w:val="12"/>
              </w:rPr>
            </w:pPr>
          </w:p>
        </w:tc>
        <w:tc>
          <w:tcPr>
            <w:tcW w:w="1359" w:type="dxa"/>
            <w:tcBorders>
              <w:top w:val="double" w:sz="4" w:space="0" w:color="auto"/>
              <w:bottom w:val="nil"/>
            </w:tcBorders>
          </w:tcPr>
          <w:p w14:paraId="38110F7B" w14:textId="7D0A7F09"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018BC139" w14:textId="16B865FF"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69804B85" w14:textId="3B2DA681" w:rsidR="001B482C" w:rsidRPr="00E35569" w:rsidRDefault="001B482C" w:rsidP="001B482C">
            <w:pPr>
              <w:spacing w:before="0" w:after="0"/>
              <w:jc w:val="right"/>
              <w:rPr>
                <w:rFonts w:cs="Arial"/>
                <w:sz w:val="12"/>
                <w:szCs w:val="12"/>
              </w:rPr>
            </w:pPr>
          </w:p>
        </w:tc>
      </w:tr>
      <w:tr w:rsidR="00396AD6" w:rsidRPr="00E35569" w14:paraId="4A8ADA81" w14:textId="77777777" w:rsidTr="001B482C">
        <w:trPr>
          <w:trHeight w:val="20"/>
        </w:trPr>
        <w:tc>
          <w:tcPr>
            <w:tcW w:w="2680" w:type="dxa"/>
            <w:tcBorders>
              <w:top w:val="nil"/>
              <w:bottom w:val="nil"/>
            </w:tcBorders>
            <w:vAlign w:val="bottom"/>
          </w:tcPr>
          <w:p w14:paraId="5A827017" w14:textId="77777777" w:rsidR="001B482C" w:rsidRPr="00E35569" w:rsidRDefault="001B482C" w:rsidP="001B482C">
            <w:pPr>
              <w:spacing w:before="0" w:after="0"/>
              <w:rPr>
                <w:rFonts w:cs="Arial"/>
                <w:sz w:val="12"/>
                <w:szCs w:val="12"/>
              </w:rPr>
            </w:pPr>
            <w:r w:rsidRPr="00E35569">
              <w:rPr>
                <w:rFonts w:cs="Arial"/>
                <w:color w:val="000000"/>
                <w:sz w:val="12"/>
                <w:szCs w:val="12"/>
              </w:rPr>
              <w:t>Net Position:</w:t>
            </w:r>
          </w:p>
        </w:tc>
        <w:tc>
          <w:tcPr>
            <w:tcW w:w="1077" w:type="dxa"/>
            <w:tcBorders>
              <w:top w:val="nil"/>
              <w:bottom w:val="nil"/>
            </w:tcBorders>
            <w:vAlign w:val="bottom"/>
          </w:tcPr>
          <w:p w14:paraId="59130D6D" w14:textId="761E538D" w:rsidR="001B482C" w:rsidRPr="00E35569" w:rsidRDefault="001B482C" w:rsidP="001B482C">
            <w:pPr>
              <w:spacing w:before="0" w:after="0"/>
              <w:jc w:val="center"/>
              <w:rPr>
                <w:rFonts w:cs="Arial"/>
                <w:sz w:val="12"/>
                <w:szCs w:val="12"/>
              </w:rPr>
            </w:pPr>
          </w:p>
        </w:tc>
        <w:tc>
          <w:tcPr>
            <w:tcW w:w="1336" w:type="dxa"/>
            <w:tcBorders>
              <w:top w:val="nil"/>
              <w:bottom w:val="nil"/>
            </w:tcBorders>
          </w:tcPr>
          <w:p w14:paraId="4AF6FE17" w14:textId="6159658C" w:rsidR="001B482C" w:rsidRPr="00E35569" w:rsidRDefault="001B482C" w:rsidP="001B482C">
            <w:pPr>
              <w:spacing w:before="0" w:after="0"/>
              <w:jc w:val="right"/>
              <w:rPr>
                <w:rFonts w:cs="Arial"/>
                <w:sz w:val="12"/>
                <w:szCs w:val="12"/>
              </w:rPr>
            </w:pPr>
          </w:p>
        </w:tc>
        <w:tc>
          <w:tcPr>
            <w:tcW w:w="1376" w:type="dxa"/>
            <w:tcBorders>
              <w:top w:val="nil"/>
              <w:bottom w:val="nil"/>
            </w:tcBorders>
          </w:tcPr>
          <w:p w14:paraId="007E9CFD" w14:textId="3D999F06" w:rsidR="001B482C" w:rsidRPr="00E35569" w:rsidRDefault="001B482C" w:rsidP="001B482C">
            <w:pPr>
              <w:spacing w:before="0" w:after="0"/>
              <w:jc w:val="right"/>
              <w:rPr>
                <w:rFonts w:cs="Arial"/>
                <w:sz w:val="12"/>
                <w:szCs w:val="12"/>
              </w:rPr>
            </w:pPr>
          </w:p>
        </w:tc>
        <w:tc>
          <w:tcPr>
            <w:tcW w:w="1376" w:type="dxa"/>
            <w:tcBorders>
              <w:top w:val="nil"/>
              <w:bottom w:val="nil"/>
            </w:tcBorders>
          </w:tcPr>
          <w:p w14:paraId="14594737" w14:textId="497689FD" w:rsidR="001B482C" w:rsidRPr="00E35569" w:rsidRDefault="001B482C" w:rsidP="001B482C">
            <w:pPr>
              <w:spacing w:before="0" w:after="0"/>
              <w:jc w:val="right"/>
              <w:rPr>
                <w:rFonts w:cs="Arial"/>
                <w:sz w:val="12"/>
                <w:szCs w:val="12"/>
              </w:rPr>
            </w:pPr>
          </w:p>
        </w:tc>
        <w:tc>
          <w:tcPr>
            <w:tcW w:w="1365" w:type="dxa"/>
            <w:tcBorders>
              <w:top w:val="nil"/>
              <w:bottom w:val="nil"/>
            </w:tcBorders>
          </w:tcPr>
          <w:p w14:paraId="400DD063" w14:textId="63987C76" w:rsidR="001B482C" w:rsidRPr="00E35569" w:rsidRDefault="001B482C" w:rsidP="001B482C">
            <w:pPr>
              <w:spacing w:before="0" w:after="0"/>
              <w:jc w:val="right"/>
              <w:rPr>
                <w:rFonts w:cs="Arial"/>
                <w:sz w:val="12"/>
                <w:szCs w:val="12"/>
              </w:rPr>
            </w:pPr>
          </w:p>
        </w:tc>
        <w:tc>
          <w:tcPr>
            <w:tcW w:w="1359" w:type="dxa"/>
            <w:tcBorders>
              <w:top w:val="nil"/>
              <w:bottom w:val="nil"/>
            </w:tcBorders>
          </w:tcPr>
          <w:p w14:paraId="6D004F46" w14:textId="6BEB94A1" w:rsidR="001B482C" w:rsidRPr="00E35569" w:rsidRDefault="001B482C" w:rsidP="001B482C">
            <w:pPr>
              <w:spacing w:before="0" w:after="0"/>
              <w:jc w:val="right"/>
              <w:rPr>
                <w:rFonts w:cs="Arial"/>
                <w:sz w:val="12"/>
                <w:szCs w:val="12"/>
              </w:rPr>
            </w:pPr>
          </w:p>
        </w:tc>
        <w:tc>
          <w:tcPr>
            <w:tcW w:w="1376" w:type="dxa"/>
            <w:tcBorders>
              <w:top w:val="nil"/>
              <w:bottom w:val="nil"/>
            </w:tcBorders>
          </w:tcPr>
          <w:p w14:paraId="3FEE28C4" w14:textId="47B1D58E" w:rsidR="001B482C" w:rsidRPr="00E35569" w:rsidRDefault="001B482C" w:rsidP="001B482C">
            <w:pPr>
              <w:spacing w:before="0" w:after="0"/>
              <w:jc w:val="right"/>
              <w:rPr>
                <w:rFonts w:cs="Arial"/>
                <w:sz w:val="12"/>
                <w:szCs w:val="12"/>
              </w:rPr>
            </w:pPr>
          </w:p>
        </w:tc>
        <w:tc>
          <w:tcPr>
            <w:tcW w:w="1365" w:type="dxa"/>
            <w:tcBorders>
              <w:top w:val="nil"/>
              <w:bottom w:val="nil"/>
            </w:tcBorders>
          </w:tcPr>
          <w:p w14:paraId="2E9EB641" w14:textId="0C5A862D" w:rsidR="001B482C" w:rsidRPr="00E35569" w:rsidRDefault="001B482C" w:rsidP="001B482C">
            <w:pPr>
              <w:spacing w:before="0" w:after="0"/>
              <w:jc w:val="right"/>
              <w:rPr>
                <w:rFonts w:cs="Arial"/>
                <w:sz w:val="12"/>
                <w:szCs w:val="12"/>
              </w:rPr>
            </w:pPr>
          </w:p>
        </w:tc>
      </w:tr>
      <w:tr w:rsidR="00396AD6" w:rsidRPr="00E35569" w14:paraId="5143C12B" w14:textId="77777777" w:rsidTr="009E0BA4">
        <w:trPr>
          <w:trHeight w:val="20"/>
        </w:trPr>
        <w:tc>
          <w:tcPr>
            <w:tcW w:w="2680" w:type="dxa"/>
            <w:tcBorders>
              <w:top w:val="nil"/>
              <w:bottom w:val="nil"/>
            </w:tcBorders>
            <w:vAlign w:val="bottom"/>
          </w:tcPr>
          <w:p w14:paraId="5B98AD41"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Total net position</w:t>
            </w:r>
          </w:p>
        </w:tc>
        <w:tc>
          <w:tcPr>
            <w:tcW w:w="1077" w:type="dxa"/>
            <w:tcBorders>
              <w:top w:val="nil"/>
              <w:bottom w:val="nil"/>
            </w:tcBorders>
            <w:vAlign w:val="bottom"/>
          </w:tcPr>
          <w:p w14:paraId="0B3B7B9F" w14:textId="39919363" w:rsidR="001B482C" w:rsidRPr="00E35569" w:rsidRDefault="001B482C" w:rsidP="001B482C">
            <w:pPr>
              <w:spacing w:before="0" w:after="0"/>
              <w:jc w:val="center"/>
              <w:rPr>
                <w:rFonts w:cs="Arial"/>
                <w:sz w:val="12"/>
                <w:szCs w:val="12"/>
              </w:rPr>
            </w:pPr>
          </w:p>
        </w:tc>
        <w:tc>
          <w:tcPr>
            <w:tcW w:w="1336" w:type="dxa"/>
            <w:tcBorders>
              <w:top w:val="nil"/>
              <w:bottom w:val="single" w:sz="4" w:space="0" w:color="auto"/>
            </w:tcBorders>
          </w:tcPr>
          <w:p w14:paraId="0402308C" w14:textId="4062DC3B" w:rsidR="001B482C" w:rsidRPr="00E35569" w:rsidRDefault="001B482C" w:rsidP="001B482C">
            <w:pPr>
              <w:spacing w:before="0" w:after="0"/>
              <w:jc w:val="right"/>
              <w:rPr>
                <w:rFonts w:cs="Arial"/>
                <w:sz w:val="12"/>
                <w:szCs w:val="12"/>
              </w:rPr>
            </w:pPr>
            <w:r w:rsidRPr="00E35569">
              <w:rPr>
                <w:rFonts w:cs="Arial"/>
                <w:sz w:val="12"/>
                <w:szCs w:val="12"/>
              </w:rPr>
              <w:t xml:space="preserve"> (81,875)</w:t>
            </w:r>
          </w:p>
        </w:tc>
        <w:tc>
          <w:tcPr>
            <w:tcW w:w="1376" w:type="dxa"/>
            <w:tcBorders>
              <w:top w:val="nil"/>
              <w:bottom w:val="single" w:sz="4" w:space="0" w:color="auto"/>
            </w:tcBorders>
          </w:tcPr>
          <w:p w14:paraId="630D1DA9" w14:textId="56B40A56" w:rsidR="001B482C" w:rsidRPr="00E35569" w:rsidRDefault="001B482C" w:rsidP="001B482C">
            <w:pPr>
              <w:spacing w:before="0" w:after="0"/>
              <w:jc w:val="right"/>
              <w:rPr>
                <w:rFonts w:cs="Arial"/>
                <w:sz w:val="12"/>
                <w:szCs w:val="12"/>
              </w:rPr>
            </w:pPr>
            <w:r w:rsidRPr="00E35569">
              <w:rPr>
                <w:rFonts w:cs="Arial"/>
                <w:sz w:val="12"/>
                <w:szCs w:val="12"/>
              </w:rPr>
              <w:t xml:space="preserve"> 35 </w:t>
            </w:r>
          </w:p>
        </w:tc>
        <w:tc>
          <w:tcPr>
            <w:tcW w:w="1376" w:type="dxa"/>
            <w:tcBorders>
              <w:top w:val="nil"/>
              <w:bottom w:val="single" w:sz="4" w:space="0" w:color="auto"/>
            </w:tcBorders>
          </w:tcPr>
          <w:p w14:paraId="0937BC15" w14:textId="3AFBD161" w:rsidR="001B482C" w:rsidRPr="00E35569" w:rsidRDefault="001B482C" w:rsidP="001B482C">
            <w:pPr>
              <w:spacing w:before="0" w:after="0"/>
              <w:jc w:val="right"/>
              <w:rPr>
                <w:rFonts w:cs="Arial"/>
                <w:sz w:val="12"/>
                <w:szCs w:val="12"/>
              </w:rPr>
            </w:pPr>
            <w:r w:rsidRPr="00E35569">
              <w:rPr>
                <w:rFonts w:cs="Arial"/>
                <w:sz w:val="12"/>
                <w:szCs w:val="12"/>
              </w:rPr>
              <w:t xml:space="preserve"> (81,840)</w:t>
            </w:r>
          </w:p>
        </w:tc>
        <w:tc>
          <w:tcPr>
            <w:tcW w:w="1365" w:type="dxa"/>
            <w:tcBorders>
              <w:top w:val="nil"/>
              <w:bottom w:val="single" w:sz="4" w:space="0" w:color="auto"/>
            </w:tcBorders>
          </w:tcPr>
          <w:p w14:paraId="3A372362" w14:textId="2A491D01" w:rsidR="001B482C" w:rsidRPr="00E35569" w:rsidRDefault="001B482C" w:rsidP="001B482C">
            <w:pPr>
              <w:spacing w:before="0" w:after="0"/>
              <w:jc w:val="right"/>
              <w:rPr>
                <w:rFonts w:cs="Arial"/>
                <w:sz w:val="12"/>
                <w:szCs w:val="12"/>
              </w:rPr>
            </w:pPr>
            <w:r w:rsidRPr="00E35569">
              <w:rPr>
                <w:rFonts w:cs="Arial"/>
                <w:sz w:val="12"/>
                <w:szCs w:val="12"/>
              </w:rPr>
              <w:t>-0.04%</w:t>
            </w:r>
          </w:p>
        </w:tc>
        <w:tc>
          <w:tcPr>
            <w:tcW w:w="1359" w:type="dxa"/>
            <w:tcBorders>
              <w:top w:val="nil"/>
              <w:bottom w:val="single" w:sz="4" w:space="0" w:color="auto"/>
            </w:tcBorders>
          </w:tcPr>
          <w:p w14:paraId="70553174" w14:textId="29966FFE"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single" w:sz="4" w:space="0" w:color="auto"/>
            </w:tcBorders>
          </w:tcPr>
          <w:p w14:paraId="0F571A97" w14:textId="10CA10D3" w:rsidR="001B482C" w:rsidRPr="00E35569" w:rsidRDefault="001B482C" w:rsidP="001B482C">
            <w:pPr>
              <w:spacing w:before="0" w:after="0"/>
              <w:jc w:val="right"/>
              <w:rPr>
                <w:rFonts w:cs="Arial"/>
                <w:sz w:val="12"/>
                <w:szCs w:val="12"/>
              </w:rPr>
            </w:pPr>
            <w:r w:rsidRPr="00E35569">
              <w:rPr>
                <w:rFonts w:cs="Arial"/>
                <w:sz w:val="12"/>
                <w:szCs w:val="12"/>
              </w:rPr>
              <w:t xml:space="preserve"> (81,840)</w:t>
            </w:r>
          </w:p>
        </w:tc>
        <w:tc>
          <w:tcPr>
            <w:tcW w:w="1365" w:type="dxa"/>
            <w:tcBorders>
              <w:top w:val="nil"/>
              <w:bottom w:val="single" w:sz="4" w:space="0" w:color="auto"/>
            </w:tcBorders>
          </w:tcPr>
          <w:p w14:paraId="1BA3D89E" w14:textId="5E2F56BB" w:rsidR="001B482C" w:rsidRPr="00E35569" w:rsidRDefault="001B482C" w:rsidP="001B482C">
            <w:pPr>
              <w:spacing w:before="0" w:after="0"/>
              <w:jc w:val="right"/>
              <w:rPr>
                <w:rFonts w:cs="Arial"/>
                <w:sz w:val="12"/>
                <w:szCs w:val="12"/>
              </w:rPr>
            </w:pPr>
            <w:r w:rsidRPr="00E35569">
              <w:rPr>
                <w:rFonts w:cs="Arial"/>
                <w:sz w:val="12"/>
                <w:szCs w:val="12"/>
              </w:rPr>
              <w:t>-0.04%</w:t>
            </w:r>
          </w:p>
        </w:tc>
      </w:tr>
      <w:tr w:rsidR="00396AD6" w:rsidRPr="00E35569" w14:paraId="6422EBC4" w14:textId="77777777" w:rsidTr="009E0BA4">
        <w:trPr>
          <w:trHeight w:val="20"/>
        </w:trPr>
        <w:tc>
          <w:tcPr>
            <w:tcW w:w="2680" w:type="dxa"/>
            <w:tcBorders>
              <w:top w:val="nil"/>
              <w:bottom w:val="double" w:sz="4" w:space="0" w:color="auto"/>
            </w:tcBorders>
            <w:vAlign w:val="bottom"/>
          </w:tcPr>
          <w:p w14:paraId="29C45DDF" w14:textId="77777777" w:rsidR="001B482C" w:rsidRPr="00E35569" w:rsidRDefault="001B482C" w:rsidP="001B482C">
            <w:pPr>
              <w:spacing w:before="0" w:after="0"/>
              <w:rPr>
                <w:rFonts w:cs="Arial"/>
                <w:color w:val="000000"/>
                <w:sz w:val="12"/>
                <w:szCs w:val="12"/>
              </w:rPr>
            </w:pPr>
            <w:r w:rsidRPr="00E35569">
              <w:rPr>
                <w:rFonts w:cs="Arial"/>
                <w:color w:val="000000"/>
                <w:sz w:val="12"/>
                <w:szCs w:val="12"/>
              </w:rPr>
              <w:t xml:space="preserve"> Total liabilities and net position</w:t>
            </w:r>
          </w:p>
          <w:p w14:paraId="0B2508D9" w14:textId="77777777" w:rsidR="009E3E08" w:rsidRPr="00E35569" w:rsidRDefault="009E3E08" w:rsidP="001B482C">
            <w:pPr>
              <w:spacing w:before="0" w:after="0"/>
              <w:rPr>
                <w:rFonts w:cs="Arial"/>
                <w:color w:val="000000"/>
                <w:sz w:val="12"/>
                <w:szCs w:val="12"/>
              </w:rPr>
            </w:pPr>
          </w:p>
          <w:p w14:paraId="7FC7887E" w14:textId="77777777" w:rsidR="009E3E08" w:rsidRPr="00E35569" w:rsidRDefault="009E3E08" w:rsidP="001B482C">
            <w:pPr>
              <w:spacing w:before="0" w:after="0"/>
              <w:rPr>
                <w:rFonts w:cs="Arial"/>
                <w:color w:val="000000"/>
                <w:sz w:val="12"/>
                <w:szCs w:val="12"/>
              </w:rPr>
            </w:pPr>
          </w:p>
          <w:p w14:paraId="305FF3EF" w14:textId="77777777" w:rsidR="009E0BA4" w:rsidRPr="00E35569" w:rsidRDefault="009E0BA4" w:rsidP="001B482C">
            <w:pPr>
              <w:spacing w:before="0" w:after="0"/>
              <w:rPr>
                <w:rFonts w:cs="Arial"/>
                <w:sz w:val="12"/>
                <w:szCs w:val="12"/>
              </w:rPr>
            </w:pPr>
          </w:p>
        </w:tc>
        <w:tc>
          <w:tcPr>
            <w:tcW w:w="1077" w:type="dxa"/>
            <w:tcBorders>
              <w:top w:val="nil"/>
              <w:bottom w:val="double" w:sz="4" w:space="0" w:color="auto"/>
            </w:tcBorders>
            <w:vAlign w:val="bottom"/>
          </w:tcPr>
          <w:p w14:paraId="6C1DF4CF"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 </w:t>
            </w:r>
          </w:p>
        </w:tc>
        <w:tc>
          <w:tcPr>
            <w:tcW w:w="1336" w:type="dxa"/>
            <w:tcBorders>
              <w:top w:val="single" w:sz="4" w:space="0" w:color="auto"/>
              <w:bottom w:val="double" w:sz="4" w:space="0" w:color="auto"/>
            </w:tcBorders>
          </w:tcPr>
          <w:p w14:paraId="544592FF" w14:textId="1D88FB48" w:rsidR="001B482C" w:rsidRPr="00E35569" w:rsidRDefault="001B482C" w:rsidP="001B482C">
            <w:pPr>
              <w:spacing w:before="0" w:after="0"/>
              <w:jc w:val="right"/>
              <w:rPr>
                <w:rFonts w:cs="Arial"/>
                <w:sz w:val="12"/>
                <w:szCs w:val="12"/>
              </w:rPr>
            </w:pPr>
            <w:r w:rsidRPr="00E35569">
              <w:rPr>
                <w:rFonts w:cs="Arial"/>
                <w:sz w:val="12"/>
                <w:szCs w:val="12"/>
              </w:rPr>
              <w:t xml:space="preserve"> (89,125)</w:t>
            </w:r>
          </w:p>
        </w:tc>
        <w:tc>
          <w:tcPr>
            <w:tcW w:w="1376" w:type="dxa"/>
            <w:tcBorders>
              <w:top w:val="single" w:sz="4" w:space="0" w:color="auto"/>
              <w:bottom w:val="double" w:sz="4" w:space="0" w:color="auto"/>
            </w:tcBorders>
          </w:tcPr>
          <w:p w14:paraId="0C252CC3" w14:textId="061A7466" w:rsidR="001B482C" w:rsidRPr="00E35569" w:rsidRDefault="001B482C" w:rsidP="001B482C">
            <w:pPr>
              <w:spacing w:before="0" w:after="0"/>
              <w:jc w:val="right"/>
              <w:rPr>
                <w:rFonts w:cs="Arial"/>
                <w:sz w:val="12"/>
                <w:szCs w:val="12"/>
              </w:rPr>
            </w:pPr>
            <w:r w:rsidRPr="00E35569">
              <w:rPr>
                <w:rFonts w:cs="Arial"/>
                <w:sz w:val="12"/>
                <w:szCs w:val="12"/>
              </w:rPr>
              <w:t xml:space="preserve"> 105 </w:t>
            </w:r>
          </w:p>
        </w:tc>
        <w:tc>
          <w:tcPr>
            <w:tcW w:w="1376" w:type="dxa"/>
            <w:tcBorders>
              <w:top w:val="single" w:sz="4" w:space="0" w:color="auto"/>
              <w:bottom w:val="double" w:sz="4" w:space="0" w:color="auto"/>
            </w:tcBorders>
          </w:tcPr>
          <w:p w14:paraId="0932EC71" w14:textId="796D7AF7" w:rsidR="001B482C" w:rsidRPr="00E35569" w:rsidRDefault="001B482C" w:rsidP="001B482C">
            <w:pPr>
              <w:spacing w:before="0" w:after="0"/>
              <w:jc w:val="right"/>
              <w:rPr>
                <w:rFonts w:cs="Arial"/>
                <w:sz w:val="12"/>
                <w:szCs w:val="12"/>
              </w:rPr>
            </w:pPr>
            <w:r w:rsidRPr="00E35569">
              <w:rPr>
                <w:rFonts w:cs="Arial"/>
                <w:sz w:val="12"/>
                <w:szCs w:val="12"/>
              </w:rPr>
              <w:t xml:space="preserve"> (89,020)</w:t>
            </w:r>
          </w:p>
        </w:tc>
        <w:tc>
          <w:tcPr>
            <w:tcW w:w="1365" w:type="dxa"/>
            <w:tcBorders>
              <w:top w:val="single" w:sz="4" w:space="0" w:color="auto"/>
              <w:bottom w:val="double" w:sz="4" w:space="0" w:color="auto"/>
            </w:tcBorders>
          </w:tcPr>
          <w:p w14:paraId="01A555FD" w14:textId="163101E4" w:rsidR="001B482C" w:rsidRPr="00E35569" w:rsidRDefault="001B482C" w:rsidP="001B482C">
            <w:pPr>
              <w:spacing w:before="0" w:after="0"/>
              <w:jc w:val="right"/>
              <w:rPr>
                <w:rFonts w:cs="Arial"/>
                <w:sz w:val="12"/>
                <w:szCs w:val="12"/>
              </w:rPr>
            </w:pPr>
            <w:r w:rsidRPr="00E35569">
              <w:rPr>
                <w:rFonts w:cs="Arial"/>
                <w:sz w:val="12"/>
                <w:szCs w:val="12"/>
              </w:rPr>
              <w:t>-0.12%</w:t>
            </w:r>
          </w:p>
        </w:tc>
        <w:tc>
          <w:tcPr>
            <w:tcW w:w="1359" w:type="dxa"/>
            <w:tcBorders>
              <w:top w:val="single" w:sz="4" w:space="0" w:color="auto"/>
              <w:bottom w:val="double" w:sz="4" w:space="0" w:color="auto"/>
            </w:tcBorders>
          </w:tcPr>
          <w:p w14:paraId="3EE08175" w14:textId="4AA2E17D"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single" w:sz="4" w:space="0" w:color="auto"/>
              <w:bottom w:val="double" w:sz="4" w:space="0" w:color="auto"/>
            </w:tcBorders>
          </w:tcPr>
          <w:p w14:paraId="45D34856" w14:textId="5F42AC32" w:rsidR="001B482C" w:rsidRPr="00E35569" w:rsidRDefault="001B482C" w:rsidP="001B482C">
            <w:pPr>
              <w:spacing w:before="0" w:after="0"/>
              <w:jc w:val="right"/>
              <w:rPr>
                <w:rFonts w:cs="Arial"/>
                <w:sz w:val="12"/>
                <w:szCs w:val="12"/>
              </w:rPr>
            </w:pPr>
            <w:r w:rsidRPr="00E35569">
              <w:rPr>
                <w:rFonts w:cs="Arial"/>
                <w:sz w:val="12"/>
                <w:szCs w:val="12"/>
              </w:rPr>
              <w:t xml:space="preserve"> (89,020)</w:t>
            </w:r>
          </w:p>
        </w:tc>
        <w:tc>
          <w:tcPr>
            <w:tcW w:w="1365" w:type="dxa"/>
            <w:tcBorders>
              <w:top w:val="single" w:sz="4" w:space="0" w:color="auto"/>
              <w:bottom w:val="double" w:sz="4" w:space="0" w:color="auto"/>
            </w:tcBorders>
          </w:tcPr>
          <w:p w14:paraId="558AE096" w14:textId="51262165" w:rsidR="001B482C" w:rsidRPr="00E35569" w:rsidRDefault="001B482C" w:rsidP="001B482C">
            <w:pPr>
              <w:spacing w:before="0" w:after="0"/>
              <w:jc w:val="right"/>
              <w:rPr>
                <w:rFonts w:cs="Arial"/>
                <w:sz w:val="12"/>
                <w:szCs w:val="12"/>
              </w:rPr>
            </w:pPr>
            <w:r w:rsidRPr="00E35569">
              <w:rPr>
                <w:rFonts w:cs="Arial"/>
                <w:sz w:val="12"/>
                <w:szCs w:val="12"/>
              </w:rPr>
              <w:t>-0.12%</w:t>
            </w:r>
          </w:p>
        </w:tc>
      </w:tr>
      <w:tr w:rsidR="00396AD6" w:rsidRPr="00E35569" w14:paraId="2B98014B" w14:textId="77777777" w:rsidTr="001B482C">
        <w:trPr>
          <w:trHeight w:val="20"/>
        </w:trPr>
        <w:tc>
          <w:tcPr>
            <w:tcW w:w="2680" w:type="dxa"/>
            <w:tcBorders>
              <w:top w:val="double" w:sz="4" w:space="0" w:color="auto"/>
              <w:bottom w:val="nil"/>
            </w:tcBorders>
            <w:vAlign w:val="bottom"/>
          </w:tcPr>
          <w:p w14:paraId="062D19ED" w14:textId="77777777" w:rsidR="001B482C" w:rsidRPr="00E35569" w:rsidRDefault="001B482C" w:rsidP="001B482C">
            <w:pPr>
              <w:spacing w:before="0" w:after="0"/>
              <w:rPr>
                <w:rFonts w:cs="Arial"/>
                <w:b/>
                <w:bCs/>
                <w:color w:val="000000"/>
                <w:sz w:val="12"/>
                <w:szCs w:val="12"/>
              </w:rPr>
            </w:pPr>
          </w:p>
          <w:p w14:paraId="0B4850D9" w14:textId="77777777" w:rsidR="001B482C" w:rsidRPr="00E35569" w:rsidRDefault="001B482C" w:rsidP="001B482C">
            <w:pPr>
              <w:spacing w:before="0" w:after="0"/>
              <w:rPr>
                <w:rFonts w:cs="Arial"/>
                <w:sz w:val="12"/>
                <w:szCs w:val="12"/>
              </w:rPr>
            </w:pPr>
            <w:r w:rsidRPr="00E35569">
              <w:rPr>
                <w:rFonts w:cs="Arial"/>
                <w:b/>
                <w:bCs/>
                <w:color w:val="000000"/>
                <w:sz w:val="12"/>
                <w:szCs w:val="12"/>
              </w:rPr>
              <w:t>Statement of Changes in Net Position:</w:t>
            </w:r>
          </w:p>
        </w:tc>
        <w:tc>
          <w:tcPr>
            <w:tcW w:w="1077" w:type="dxa"/>
            <w:tcBorders>
              <w:top w:val="double" w:sz="4" w:space="0" w:color="auto"/>
              <w:bottom w:val="nil"/>
            </w:tcBorders>
            <w:vAlign w:val="bottom"/>
          </w:tcPr>
          <w:p w14:paraId="70524DB3" w14:textId="02D216E9" w:rsidR="001B482C" w:rsidRPr="00E35569" w:rsidRDefault="001B482C" w:rsidP="001B482C">
            <w:pPr>
              <w:spacing w:before="0" w:after="0"/>
              <w:jc w:val="center"/>
              <w:rPr>
                <w:rFonts w:cs="Arial"/>
                <w:sz w:val="12"/>
                <w:szCs w:val="12"/>
              </w:rPr>
            </w:pPr>
          </w:p>
        </w:tc>
        <w:tc>
          <w:tcPr>
            <w:tcW w:w="1336" w:type="dxa"/>
            <w:tcBorders>
              <w:top w:val="double" w:sz="4" w:space="0" w:color="auto"/>
              <w:bottom w:val="nil"/>
            </w:tcBorders>
          </w:tcPr>
          <w:p w14:paraId="207BC710" w14:textId="48FDE626"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47906E2E" w14:textId="4F7327E1"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0ADFAB7D" w14:textId="0FCDC80B"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41C2868B" w14:textId="648017A6" w:rsidR="001B482C" w:rsidRPr="00E35569" w:rsidRDefault="001B482C" w:rsidP="001B482C">
            <w:pPr>
              <w:spacing w:before="0" w:after="0"/>
              <w:jc w:val="right"/>
              <w:rPr>
                <w:rFonts w:cs="Arial"/>
                <w:sz w:val="12"/>
                <w:szCs w:val="12"/>
              </w:rPr>
            </w:pPr>
          </w:p>
        </w:tc>
        <w:tc>
          <w:tcPr>
            <w:tcW w:w="1359" w:type="dxa"/>
            <w:tcBorders>
              <w:top w:val="double" w:sz="4" w:space="0" w:color="auto"/>
              <w:bottom w:val="nil"/>
            </w:tcBorders>
          </w:tcPr>
          <w:p w14:paraId="5EB05BCF" w14:textId="21182A5A"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2EBF01D2" w14:textId="371D7984"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70B5A529" w14:textId="00CB86FD" w:rsidR="001B482C" w:rsidRPr="00E35569" w:rsidRDefault="001B482C" w:rsidP="001B482C">
            <w:pPr>
              <w:spacing w:before="0" w:after="0"/>
              <w:jc w:val="right"/>
              <w:rPr>
                <w:rFonts w:cs="Arial"/>
                <w:sz w:val="12"/>
                <w:szCs w:val="12"/>
              </w:rPr>
            </w:pPr>
          </w:p>
        </w:tc>
      </w:tr>
      <w:tr w:rsidR="00396AD6" w:rsidRPr="00E35569" w14:paraId="4C1BC553" w14:textId="77777777" w:rsidTr="001B482C">
        <w:trPr>
          <w:trHeight w:val="20"/>
        </w:trPr>
        <w:tc>
          <w:tcPr>
            <w:tcW w:w="2680" w:type="dxa"/>
            <w:tcBorders>
              <w:top w:val="nil"/>
              <w:bottom w:val="nil"/>
            </w:tcBorders>
            <w:vAlign w:val="bottom"/>
          </w:tcPr>
          <w:p w14:paraId="7AD06766" w14:textId="0428CD7F"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281BA426" w14:textId="11B961D3" w:rsidR="001B482C" w:rsidRPr="00E35569" w:rsidRDefault="001B482C" w:rsidP="009E3E08">
            <w:pPr>
              <w:spacing w:before="0" w:after="0"/>
              <w:rPr>
                <w:rFonts w:cs="Arial"/>
                <w:sz w:val="12"/>
                <w:szCs w:val="12"/>
              </w:rPr>
            </w:pPr>
          </w:p>
        </w:tc>
        <w:tc>
          <w:tcPr>
            <w:tcW w:w="1336" w:type="dxa"/>
            <w:tcBorders>
              <w:top w:val="nil"/>
              <w:bottom w:val="nil"/>
            </w:tcBorders>
          </w:tcPr>
          <w:p w14:paraId="47751574" w14:textId="1B0636B5" w:rsidR="001B482C" w:rsidRPr="00E35569" w:rsidRDefault="001B482C" w:rsidP="001B482C">
            <w:pPr>
              <w:spacing w:before="0" w:after="0"/>
              <w:jc w:val="right"/>
              <w:rPr>
                <w:rFonts w:cs="Arial"/>
                <w:sz w:val="12"/>
                <w:szCs w:val="12"/>
              </w:rPr>
            </w:pPr>
          </w:p>
        </w:tc>
        <w:tc>
          <w:tcPr>
            <w:tcW w:w="1376" w:type="dxa"/>
            <w:tcBorders>
              <w:top w:val="nil"/>
              <w:bottom w:val="nil"/>
            </w:tcBorders>
          </w:tcPr>
          <w:p w14:paraId="71C4E033" w14:textId="586D8A55" w:rsidR="001B482C" w:rsidRPr="00E35569" w:rsidRDefault="001B482C" w:rsidP="001B482C">
            <w:pPr>
              <w:spacing w:before="0" w:after="0"/>
              <w:jc w:val="right"/>
              <w:rPr>
                <w:rFonts w:cs="Arial"/>
                <w:sz w:val="12"/>
                <w:szCs w:val="12"/>
              </w:rPr>
            </w:pPr>
          </w:p>
        </w:tc>
        <w:tc>
          <w:tcPr>
            <w:tcW w:w="1376" w:type="dxa"/>
            <w:tcBorders>
              <w:top w:val="nil"/>
              <w:bottom w:val="nil"/>
            </w:tcBorders>
          </w:tcPr>
          <w:p w14:paraId="28D9F54C" w14:textId="7D60B648" w:rsidR="001B482C" w:rsidRPr="00E35569" w:rsidRDefault="001B482C" w:rsidP="001B482C">
            <w:pPr>
              <w:spacing w:before="0" w:after="0"/>
              <w:jc w:val="right"/>
              <w:rPr>
                <w:rFonts w:cs="Arial"/>
                <w:sz w:val="12"/>
                <w:szCs w:val="12"/>
              </w:rPr>
            </w:pPr>
          </w:p>
        </w:tc>
        <w:tc>
          <w:tcPr>
            <w:tcW w:w="1365" w:type="dxa"/>
            <w:tcBorders>
              <w:top w:val="nil"/>
              <w:bottom w:val="nil"/>
            </w:tcBorders>
          </w:tcPr>
          <w:p w14:paraId="4CA42652" w14:textId="023DD0C3" w:rsidR="001B482C" w:rsidRPr="00E35569" w:rsidRDefault="001B482C" w:rsidP="001B482C">
            <w:pPr>
              <w:spacing w:before="0" w:after="0"/>
              <w:jc w:val="right"/>
              <w:rPr>
                <w:rFonts w:cs="Arial"/>
                <w:sz w:val="12"/>
                <w:szCs w:val="12"/>
              </w:rPr>
            </w:pPr>
          </w:p>
        </w:tc>
        <w:tc>
          <w:tcPr>
            <w:tcW w:w="1359" w:type="dxa"/>
            <w:tcBorders>
              <w:top w:val="nil"/>
              <w:bottom w:val="nil"/>
            </w:tcBorders>
          </w:tcPr>
          <w:p w14:paraId="505EFD17" w14:textId="187E6BD6" w:rsidR="001B482C" w:rsidRPr="00E35569" w:rsidRDefault="001B482C" w:rsidP="001B482C">
            <w:pPr>
              <w:spacing w:before="0" w:after="0"/>
              <w:jc w:val="right"/>
              <w:rPr>
                <w:rFonts w:cs="Arial"/>
                <w:sz w:val="12"/>
                <w:szCs w:val="12"/>
              </w:rPr>
            </w:pPr>
          </w:p>
        </w:tc>
        <w:tc>
          <w:tcPr>
            <w:tcW w:w="1376" w:type="dxa"/>
            <w:tcBorders>
              <w:top w:val="nil"/>
              <w:bottom w:val="nil"/>
            </w:tcBorders>
          </w:tcPr>
          <w:p w14:paraId="67204B5F" w14:textId="44FB9D8D" w:rsidR="001B482C" w:rsidRPr="00E35569" w:rsidRDefault="001B482C" w:rsidP="001B482C">
            <w:pPr>
              <w:spacing w:before="0" w:after="0"/>
              <w:jc w:val="right"/>
              <w:rPr>
                <w:rFonts w:cs="Arial"/>
                <w:sz w:val="12"/>
                <w:szCs w:val="12"/>
              </w:rPr>
            </w:pPr>
          </w:p>
        </w:tc>
        <w:tc>
          <w:tcPr>
            <w:tcW w:w="1365" w:type="dxa"/>
            <w:tcBorders>
              <w:top w:val="nil"/>
              <w:bottom w:val="nil"/>
            </w:tcBorders>
          </w:tcPr>
          <w:p w14:paraId="5CF86A8E" w14:textId="03D80C88" w:rsidR="001B482C" w:rsidRPr="00E35569" w:rsidRDefault="001B482C" w:rsidP="001B482C">
            <w:pPr>
              <w:spacing w:before="0" w:after="0"/>
              <w:jc w:val="right"/>
              <w:rPr>
                <w:rFonts w:cs="Arial"/>
                <w:sz w:val="12"/>
                <w:szCs w:val="12"/>
              </w:rPr>
            </w:pPr>
          </w:p>
        </w:tc>
      </w:tr>
      <w:tr w:rsidR="00396AD6" w:rsidRPr="00E35569" w14:paraId="00897410" w14:textId="77777777" w:rsidTr="001B482C">
        <w:trPr>
          <w:trHeight w:val="20"/>
        </w:trPr>
        <w:tc>
          <w:tcPr>
            <w:tcW w:w="2680" w:type="dxa"/>
            <w:tcBorders>
              <w:top w:val="nil"/>
              <w:bottom w:val="nil"/>
            </w:tcBorders>
            <w:vAlign w:val="bottom"/>
          </w:tcPr>
          <w:p w14:paraId="03D01199" w14:textId="3A4FAB34" w:rsidR="001B482C" w:rsidRPr="00E35569" w:rsidRDefault="001B482C" w:rsidP="001B482C">
            <w:pPr>
              <w:spacing w:before="0" w:after="0"/>
              <w:rPr>
                <w:rFonts w:cs="Arial"/>
                <w:sz w:val="12"/>
                <w:szCs w:val="12"/>
              </w:rPr>
            </w:pPr>
            <w:r w:rsidRPr="00E35569">
              <w:rPr>
                <w:rFonts w:cs="Arial"/>
                <w:color w:val="000000"/>
                <w:sz w:val="12"/>
                <w:szCs w:val="12"/>
              </w:rPr>
              <w:t>Cumulative Results of Operations:</w:t>
            </w:r>
          </w:p>
        </w:tc>
        <w:tc>
          <w:tcPr>
            <w:tcW w:w="1077" w:type="dxa"/>
            <w:tcBorders>
              <w:top w:val="nil"/>
              <w:bottom w:val="nil"/>
            </w:tcBorders>
            <w:vAlign w:val="bottom"/>
          </w:tcPr>
          <w:p w14:paraId="603FDFBD" w14:textId="13768CAA" w:rsidR="001B482C" w:rsidRPr="00E35569" w:rsidRDefault="001B482C" w:rsidP="001B482C">
            <w:pPr>
              <w:spacing w:before="0" w:after="0"/>
              <w:jc w:val="center"/>
              <w:rPr>
                <w:rFonts w:cs="Arial"/>
                <w:sz w:val="12"/>
                <w:szCs w:val="12"/>
              </w:rPr>
            </w:pPr>
          </w:p>
        </w:tc>
        <w:tc>
          <w:tcPr>
            <w:tcW w:w="1336" w:type="dxa"/>
            <w:tcBorders>
              <w:top w:val="nil"/>
              <w:bottom w:val="nil"/>
            </w:tcBorders>
          </w:tcPr>
          <w:p w14:paraId="0D77489B" w14:textId="12657CE0" w:rsidR="001B482C" w:rsidRPr="00E35569" w:rsidRDefault="001B482C" w:rsidP="001B482C">
            <w:pPr>
              <w:spacing w:before="0" w:after="0"/>
              <w:jc w:val="right"/>
              <w:rPr>
                <w:rFonts w:cs="Arial"/>
                <w:sz w:val="12"/>
                <w:szCs w:val="12"/>
              </w:rPr>
            </w:pPr>
          </w:p>
        </w:tc>
        <w:tc>
          <w:tcPr>
            <w:tcW w:w="1376" w:type="dxa"/>
            <w:tcBorders>
              <w:top w:val="nil"/>
              <w:bottom w:val="nil"/>
            </w:tcBorders>
          </w:tcPr>
          <w:p w14:paraId="342907D9" w14:textId="5A744B14" w:rsidR="001B482C" w:rsidRPr="00E35569" w:rsidRDefault="001B482C" w:rsidP="001B482C">
            <w:pPr>
              <w:spacing w:before="0" w:after="0"/>
              <w:jc w:val="right"/>
              <w:rPr>
                <w:rFonts w:cs="Arial"/>
                <w:sz w:val="12"/>
                <w:szCs w:val="12"/>
              </w:rPr>
            </w:pPr>
          </w:p>
        </w:tc>
        <w:tc>
          <w:tcPr>
            <w:tcW w:w="1376" w:type="dxa"/>
            <w:tcBorders>
              <w:top w:val="nil"/>
              <w:bottom w:val="nil"/>
            </w:tcBorders>
          </w:tcPr>
          <w:p w14:paraId="251EE9BF" w14:textId="3A7136D3" w:rsidR="001B482C" w:rsidRPr="00E35569" w:rsidRDefault="001B482C" w:rsidP="001B482C">
            <w:pPr>
              <w:spacing w:before="0" w:after="0"/>
              <w:jc w:val="right"/>
              <w:rPr>
                <w:rFonts w:cs="Arial"/>
                <w:sz w:val="12"/>
                <w:szCs w:val="12"/>
              </w:rPr>
            </w:pPr>
          </w:p>
        </w:tc>
        <w:tc>
          <w:tcPr>
            <w:tcW w:w="1365" w:type="dxa"/>
            <w:tcBorders>
              <w:top w:val="nil"/>
              <w:bottom w:val="nil"/>
            </w:tcBorders>
          </w:tcPr>
          <w:p w14:paraId="2DFA1D07" w14:textId="24512075" w:rsidR="001B482C" w:rsidRPr="00E35569" w:rsidRDefault="001B482C" w:rsidP="001B482C">
            <w:pPr>
              <w:spacing w:before="0" w:after="0"/>
              <w:jc w:val="right"/>
              <w:rPr>
                <w:rFonts w:cs="Arial"/>
                <w:sz w:val="12"/>
                <w:szCs w:val="12"/>
              </w:rPr>
            </w:pPr>
          </w:p>
        </w:tc>
        <w:tc>
          <w:tcPr>
            <w:tcW w:w="1359" w:type="dxa"/>
            <w:tcBorders>
              <w:top w:val="nil"/>
              <w:bottom w:val="nil"/>
            </w:tcBorders>
          </w:tcPr>
          <w:p w14:paraId="6F386ACF" w14:textId="5757003E" w:rsidR="001B482C" w:rsidRPr="00E35569" w:rsidRDefault="001B482C" w:rsidP="001B482C">
            <w:pPr>
              <w:spacing w:before="0" w:after="0"/>
              <w:jc w:val="right"/>
              <w:rPr>
                <w:rFonts w:cs="Arial"/>
                <w:sz w:val="12"/>
                <w:szCs w:val="12"/>
              </w:rPr>
            </w:pPr>
          </w:p>
        </w:tc>
        <w:tc>
          <w:tcPr>
            <w:tcW w:w="1376" w:type="dxa"/>
            <w:tcBorders>
              <w:top w:val="nil"/>
              <w:bottom w:val="nil"/>
            </w:tcBorders>
          </w:tcPr>
          <w:p w14:paraId="62667C29" w14:textId="3FB13F43" w:rsidR="001B482C" w:rsidRPr="00E35569" w:rsidRDefault="001B482C" w:rsidP="001B482C">
            <w:pPr>
              <w:spacing w:before="0" w:after="0"/>
              <w:jc w:val="right"/>
              <w:rPr>
                <w:rFonts w:cs="Arial"/>
                <w:sz w:val="12"/>
                <w:szCs w:val="12"/>
              </w:rPr>
            </w:pPr>
          </w:p>
        </w:tc>
        <w:tc>
          <w:tcPr>
            <w:tcW w:w="1365" w:type="dxa"/>
            <w:tcBorders>
              <w:top w:val="nil"/>
              <w:bottom w:val="nil"/>
            </w:tcBorders>
          </w:tcPr>
          <w:p w14:paraId="10B61F91" w14:textId="0DD4C708" w:rsidR="001B482C" w:rsidRPr="00E35569" w:rsidRDefault="001B482C" w:rsidP="001B482C">
            <w:pPr>
              <w:spacing w:before="0" w:after="0"/>
              <w:jc w:val="right"/>
              <w:rPr>
                <w:rFonts w:cs="Arial"/>
                <w:sz w:val="12"/>
                <w:szCs w:val="12"/>
              </w:rPr>
            </w:pPr>
          </w:p>
        </w:tc>
      </w:tr>
      <w:tr w:rsidR="00396AD6" w:rsidRPr="00E35569" w14:paraId="762B6D7E" w14:textId="77777777" w:rsidTr="001B482C">
        <w:trPr>
          <w:trHeight w:val="20"/>
        </w:trPr>
        <w:tc>
          <w:tcPr>
            <w:tcW w:w="2680" w:type="dxa"/>
            <w:tcBorders>
              <w:top w:val="nil"/>
              <w:bottom w:val="nil"/>
            </w:tcBorders>
            <w:vAlign w:val="bottom"/>
          </w:tcPr>
          <w:p w14:paraId="496AC416"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Beginning Balances </w:t>
            </w:r>
          </w:p>
        </w:tc>
        <w:tc>
          <w:tcPr>
            <w:tcW w:w="1077" w:type="dxa"/>
            <w:tcBorders>
              <w:top w:val="nil"/>
              <w:bottom w:val="nil"/>
            </w:tcBorders>
            <w:vAlign w:val="bottom"/>
          </w:tcPr>
          <w:p w14:paraId="1FF169A5"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6b</w:t>
            </w:r>
          </w:p>
        </w:tc>
        <w:tc>
          <w:tcPr>
            <w:tcW w:w="1336" w:type="dxa"/>
            <w:tcBorders>
              <w:top w:val="nil"/>
              <w:bottom w:val="nil"/>
            </w:tcBorders>
          </w:tcPr>
          <w:p w14:paraId="0B6E96C4" w14:textId="1731B164" w:rsidR="001B482C" w:rsidRPr="00E35569" w:rsidRDefault="001B482C" w:rsidP="001B482C">
            <w:pPr>
              <w:spacing w:before="0" w:after="0"/>
              <w:jc w:val="right"/>
              <w:rPr>
                <w:rFonts w:cs="Arial"/>
                <w:sz w:val="12"/>
                <w:szCs w:val="12"/>
              </w:rPr>
            </w:pPr>
            <w:r w:rsidRPr="00E35569">
              <w:rPr>
                <w:rFonts w:cs="Arial"/>
                <w:sz w:val="12"/>
                <w:szCs w:val="12"/>
              </w:rPr>
              <w:t xml:space="preserve"> (104,675)</w:t>
            </w:r>
          </w:p>
        </w:tc>
        <w:tc>
          <w:tcPr>
            <w:tcW w:w="1376" w:type="dxa"/>
            <w:tcBorders>
              <w:top w:val="nil"/>
              <w:bottom w:val="nil"/>
            </w:tcBorders>
          </w:tcPr>
          <w:p w14:paraId="2C9A9D0B" w14:textId="090CCCA9"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42877F8B" w14:textId="5FEF06A5" w:rsidR="001B482C" w:rsidRPr="00E35569" w:rsidRDefault="001B482C" w:rsidP="001B482C">
            <w:pPr>
              <w:spacing w:before="0" w:after="0"/>
              <w:jc w:val="right"/>
              <w:rPr>
                <w:rFonts w:cs="Arial"/>
                <w:sz w:val="12"/>
                <w:szCs w:val="12"/>
              </w:rPr>
            </w:pPr>
            <w:r w:rsidRPr="00E35569">
              <w:rPr>
                <w:rFonts w:cs="Arial"/>
                <w:sz w:val="12"/>
                <w:szCs w:val="12"/>
              </w:rPr>
              <w:t xml:space="preserve"> (104,675)</w:t>
            </w:r>
          </w:p>
        </w:tc>
        <w:tc>
          <w:tcPr>
            <w:tcW w:w="1365" w:type="dxa"/>
            <w:tcBorders>
              <w:top w:val="nil"/>
              <w:bottom w:val="nil"/>
            </w:tcBorders>
          </w:tcPr>
          <w:p w14:paraId="6334DB73" w14:textId="6AFE4497" w:rsidR="001B482C" w:rsidRPr="00E35569" w:rsidRDefault="009C1313" w:rsidP="001B482C">
            <w:pPr>
              <w:spacing w:before="0" w:after="0"/>
              <w:jc w:val="right"/>
              <w:rPr>
                <w:rFonts w:cs="Arial"/>
                <w:sz w:val="12"/>
                <w:szCs w:val="12"/>
              </w:rPr>
            </w:pPr>
            <w:r w:rsidRPr="00E35569">
              <w:rPr>
                <w:rFonts w:cs="Arial"/>
                <w:sz w:val="12"/>
                <w:szCs w:val="12"/>
              </w:rPr>
              <w:t>0.00%</w:t>
            </w:r>
          </w:p>
        </w:tc>
        <w:tc>
          <w:tcPr>
            <w:tcW w:w="1359" w:type="dxa"/>
            <w:tcBorders>
              <w:top w:val="nil"/>
              <w:bottom w:val="nil"/>
            </w:tcBorders>
          </w:tcPr>
          <w:p w14:paraId="7DD3B074" w14:textId="5393FB19" w:rsidR="001B482C" w:rsidRPr="00E35569" w:rsidRDefault="001B482C" w:rsidP="001B482C">
            <w:pPr>
              <w:spacing w:before="0" w:after="0"/>
              <w:jc w:val="right"/>
              <w:rPr>
                <w:rFonts w:cs="Arial"/>
                <w:sz w:val="12"/>
                <w:szCs w:val="12"/>
              </w:rPr>
            </w:pPr>
            <w:r w:rsidRPr="00E35569">
              <w:rPr>
                <w:rFonts w:cs="Arial"/>
                <w:sz w:val="12"/>
                <w:szCs w:val="12"/>
              </w:rPr>
              <w:t xml:space="preserve"> (80)</w:t>
            </w:r>
          </w:p>
        </w:tc>
        <w:tc>
          <w:tcPr>
            <w:tcW w:w="1376" w:type="dxa"/>
            <w:tcBorders>
              <w:top w:val="nil"/>
              <w:bottom w:val="nil"/>
            </w:tcBorders>
          </w:tcPr>
          <w:p w14:paraId="3D253EA3" w14:textId="0CB669DB" w:rsidR="001B482C" w:rsidRPr="00E35569" w:rsidRDefault="001B482C" w:rsidP="001B482C">
            <w:pPr>
              <w:spacing w:before="0" w:after="0"/>
              <w:jc w:val="right"/>
              <w:rPr>
                <w:rFonts w:cs="Arial"/>
                <w:sz w:val="12"/>
                <w:szCs w:val="12"/>
              </w:rPr>
            </w:pPr>
            <w:r w:rsidRPr="00E35569">
              <w:rPr>
                <w:rFonts w:cs="Arial"/>
                <w:sz w:val="12"/>
                <w:szCs w:val="12"/>
              </w:rPr>
              <w:t xml:space="preserve"> (105,055)</w:t>
            </w:r>
          </w:p>
        </w:tc>
        <w:tc>
          <w:tcPr>
            <w:tcW w:w="1365" w:type="dxa"/>
            <w:tcBorders>
              <w:top w:val="nil"/>
              <w:bottom w:val="nil"/>
            </w:tcBorders>
          </w:tcPr>
          <w:p w14:paraId="58E0CDA7" w14:textId="3B775CE8" w:rsidR="001B482C" w:rsidRPr="00E35569" w:rsidRDefault="001B482C" w:rsidP="001B482C">
            <w:pPr>
              <w:spacing w:before="0" w:after="0"/>
              <w:jc w:val="right"/>
              <w:rPr>
                <w:rFonts w:cs="Arial"/>
                <w:sz w:val="12"/>
                <w:szCs w:val="12"/>
              </w:rPr>
            </w:pPr>
            <w:r w:rsidRPr="00E35569">
              <w:rPr>
                <w:rFonts w:cs="Arial"/>
                <w:sz w:val="12"/>
                <w:szCs w:val="12"/>
              </w:rPr>
              <w:t>0.36%</w:t>
            </w:r>
          </w:p>
        </w:tc>
      </w:tr>
      <w:tr w:rsidR="00396AD6" w:rsidRPr="00E35569" w14:paraId="55F4667B" w14:textId="77777777" w:rsidTr="001B482C">
        <w:trPr>
          <w:trHeight w:val="20"/>
        </w:trPr>
        <w:tc>
          <w:tcPr>
            <w:tcW w:w="2680" w:type="dxa"/>
            <w:tcBorders>
              <w:top w:val="nil"/>
              <w:bottom w:val="nil"/>
            </w:tcBorders>
            <w:vAlign w:val="bottom"/>
          </w:tcPr>
          <w:p w14:paraId="4B5E31FE" w14:textId="63AF6CF7"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77B0AE7E"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7</w:t>
            </w:r>
          </w:p>
        </w:tc>
        <w:tc>
          <w:tcPr>
            <w:tcW w:w="1336" w:type="dxa"/>
            <w:tcBorders>
              <w:top w:val="nil"/>
              <w:bottom w:val="nil"/>
            </w:tcBorders>
          </w:tcPr>
          <w:p w14:paraId="50231414" w14:textId="0E9F8001" w:rsidR="001B482C" w:rsidRPr="00E35569" w:rsidRDefault="001B482C" w:rsidP="001B482C">
            <w:pPr>
              <w:spacing w:before="0" w:after="0"/>
              <w:jc w:val="right"/>
              <w:rPr>
                <w:rFonts w:cs="Arial"/>
                <w:sz w:val="12"/>
                <w:szCs w:val="12"/>
              </w:rPr>
            </w:pPr>
          </w:p>
        </w:tc>
        <w:tc>
          <w:tcPr>
            <w:tcW w:w="1376" w:type="dxa"/>
            <w:tcBorders>
              <w:top w:val="nil"/>
              <w:bottom w:val="nil"/>
            </w:tcBorders>
          </w:tcPr>
          <w:p w14:paraId="6CC62A4A" w14:textId="17FE678E" w:rsidR="001B482C" w:rsidRPr="00E35569" w:rsidRDefault="001B482C" w:rsidP="001B482C">
            <w:pPr>
              <w:spacing w:before="0" w:after="0"/>
              <w:jc w:val="right"/>
              <w:rPr>
                <w:rFonts w:cs="Arial"/>
                <w:sz w:val="12"/>
                <w:szCs w:val="12"/>
              </w:rPr>
            </w:pPr>
          </w:p>
        </w:tc>
        <w:tc>
          <w:tcPr>
            <w:tcW w:w="1376" w:type="dxa"/>
            <w:tcBorders>
              <w:top w:val="nil"/>
              <w:bottom w:val="nil"/>
            </w:tcBorders>
          </w:tcPr>
          <w:p w14:paraId="09514FB9" w14:textId="15D7671D" w:rsidR="001B482C" w:rsidRPr="00E35569" w:rsidRDefault="001B482C" w:rsidP="001B482C">
            <w:pPr>
              <w:spacing w:before="0" w:after="0"/>
              <w:jc w:val="right"/>
              <w:rPr>
                <w:rFonts w:cs="Arial"/>
                <w:sz w:val="12"/>
                <w:szCs w:val="12"/>
              </w:rPr>
            </w:pPr>
          </w:p>
        </w:tc>
        <w:tc>
          <w:tcPr>
            <w:tcW w:w="1365" w:type="dxa"/>
            <w:tcBorders>
              <w:top w:val="nil"/>
              <w:bottom w:val="nil"/>
            </w:tcBorders>
          </w:tcPr>
          <w:p w14:paraId="0F6C22FC" w14:textId="039B83AE" w:rsidR="001B482C" w:rsidRPr="00E35569" w:rsidRDefault="001B482C" w:rsidP="001B482C">
            <w:pPr>
              <w:spacing w:before="0" w:after="0"/>
              <w:jc w:val="right"/>
              <w:rPr>
                <w:rFonts w:cs="Arial"/>
                <w:sz w:val="12"/>
                <w:szCs w:val="12"/>
              </w:rPr>
            </w:pPr>
          </w:p>
        </w:tc>
        <w:tc>
          <w:tcPr>
            <w:tcW w:w="1359" w:type="dxa"/>
            <w:tcBorders>
              <w:top w:val="nil"/>
              <w:bottom w:val="nil"/>
            </w:tcBorders>
          </w:tcPr>
          <w:p w14:paraId="4286C88E" w14:textId="7E8C6EEA" w:rsidR="001B482C" w:rsidRPr="00E35569" w:rsidRDefault="001B482C" w:rsidP="001B482C">
            <w:pPr>
              <w:spacing w:before="0" w:after="0"/>
              <w:jc w:val="right"/>
              <w:rPr>
                <w:rFonts w:cs="Arial"/>
                <w:sz w:val="12"/>
                <w:szCs w:val="12"/>
              </w:rPr>
            </w:pPr>
            <w:r w:rsidRPr="00E35569">
              <w:rPr>
                <w:rFonts w:cs="Arial"/>
                <w:sz w:val="12"/>
                <w:szCs w:val="12"/>
              </w:rPr>
              <w:t xml:space="preserve"> (300)</w:t>
            </w:r>
          </w:p>
        </w:tc>
        <w:tc>
          <w:tcPr>
            <w:tcW w:w="1376" w:type="dxa"/>
            <w:tcBorders>
              <w:top w:val="nil"/>
              <w:bottom w:val="nil"/>
            </w:tcBorders>
          </w:tcPr>
          <w:p w14:paraId="47C8D377" w14:textId="460AD8ED" w:rsidR="001B482C" w:rsidRPr="00E35569" w:rsidRDefault="001B482C" w:rsidP="001B482C">
            <w:pPr>
              <w:spacing w:before="0" w:after="0"/>
              <w:jc w:val="right"/>
              <w:rPr>
                <w:rFonts w:cs="Arial"/>
                <w:sz w:val="12"/>
                <w:szCs w:val="12"/>
              </w:rPr>
            </w:pPr>
          </w:p>
        </w:tc>
        <w:tc>
          <w:tcPr>
            <w:tcW w:w="1365" w:type="dxa"/>
            <w:tcBorders>
              <w:top w:val="nil"/>
              <w:bottom w:val="nil"/>
            </w:tcBorders>
          </w:tcPr>
          <w:p w14:paraId="7E655AF0" w14:textId="2930E82A" w:rsidR="001B482C" w:rsidRPr="00E35569" w:rsidRDefault="001B482C" w:rsidP="001B482C">
            <w:pPr>
              <w:spacing w:before="0" w:after="0"/>
              <w:jc w:val="right"/>
              <w:rPr>
                <w:rFonts w:cs="Arial"/>
                <w:sz w:val="12"/>
                <w:szCs w:val="12"/>
              </w:rPr>
            </w:pPr>
          </w:p>
        </w:tc>
      </w:tr>
      <w:tr w:rsidR="00396AD6" w:rsidRPr="00E35569" w14:paraId="22B5816A" w14:textId="77777777" w:rsidTr="001B482C">
        <w:trPr>
          <w:trHeight w:val="20"/>
        </w:trPr>
        <w:tc>
          <w:tcPr>
            <w:tcW w:w="2680" w:type="dxa"/>
            <w:tcBorders>
              <w:top w:val="nil"/>
              <w:bottom w:val="nil"/>
            </w:tcBorders>
            <w:vAlign w:val="bottom"/>
          </w:tcPr>
          <w:p w14:paraId="753F4DF9"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Adjustments: </w:t>
            </w:r>
          </w:p>
        </w:tc>
        <w:tc>
          <w:tcPr>
            <w:tcW w:w="1077" w:type="dxa"/>
            <w:tcBorders>
              <w:top w:val="nil"/>
              <w:bottom w:val="nil"/>
            </w:tcBorders>
            <w:vAlign w:val="bottom"/>
          </w:tcPr>
          <w:p w14:paraId="189F3701" w14:textId="437D262D" w:rsidR="001B482C" w:rsidRPr="00E35569" w:rsidRDefault="001B482C" w:rsidP="001B482C">
            <w:pPr>
              <w:spacing w:before="0" w:after="0"/>
              <w:jc w:val="center"/>
              <w:rPr>
                <w:rFonts w:cs="Arial"/>
                <w:sz w:val="12"/>
                <w:szCs w:val="12"/>
              </w:rPr>
            </w:pPr>
          </w:p>
        </w:tc>
        <w:tc>
          <w:tcPr>
            <w:tcW w:w="1336" w:type="dxa"/>
            <w:tcBorders>
              <w:top w:val="nil"/>
              <w:bottom w:val="nil"/>
            </w:tcBorders>
          </w:tcPr>
          <w:p w14:paraId="2F0DEA6B" w14:textId="54476262" w:rsidR="001B482C" w:rsidRPr="00E35569" w:rsidRDefault="001B482C" w:rsidP="001B482C">
            <w:pPr>
              <w:spacing w:before="0" w:after="0"/>
              <w:jc w:val="right"/>
              <w:rPr>
                <w:rFonts w:cs="Arial"/>
                <w:sz w:val="12"/>
                <w:szCs w:val="12"/>
              </w:rPr>
            </w:pPr>
          </w:p>
        </w:tc>
        <w:tc>
          <w:tcPr>
            <w:tcW w:w="1376" w:type="dxa"/>
            <w:tcBorders>
              <w:top w:val="nil"/>
              <w:bottom w:val="nil"/>
            </w:tcBorders>
          </w:tcPr>
          <w:p w14:paraId="43E6E888" w14:textId="51961C3F" w:rsidR="001B482C" w:rsidRPr="00E35569" w:rsidRDefault="001B482C" w:rsidP="001B482C">
            <w:pPr>
              <w:spacing w:before="0" w:after="0"/>
              <w:jc w:val="right"/>
              <w:rPr>
                <w:rFonts w:cs="Arial"/>
                <w:sz w:val="12"/>
                <w:szCs w:val="12"/>
              </w:rPr>
            </w:pPr>
          </w:p>
        </w:tc>
        <w:tc>
          <w:tcPr>
            <w:tcW w:w="1376" w:type="dxa"/>
            <w:tcBorders>
              <w:top w:val="nil"/>
              <w:bottom w:val="nil"/>
            </w:tcBorders>
          </w:tcPr>
          <w:p w14:paraId="0C738532" w14:textId="06C68424" w:rsidR="001B482C" w:rsidRPr="00E35569" w:rsidRDefault="001B482C" w:rsidP="001B482C">
            <w:pPr>
              <w:spacing w:before="0" w:after="0"/>
              <w:jc w:val="right"/>
              <w:rPr>
                <w:rFonts w:cs="Arial"/>
                <w:sz w:val="12"/>
                <w:szCs w:val="12"/>
              </w:rPr>
            </w:pPr>
          </w:p>
        </w:tc>
        <w:tc>
          <w:tcPr>
            <w:tcW w:w="1365" w:type="dxa"/>
            <w:tcBorders>
              <w:top w:val="nil"/>
              <w:bottom w:val="nil"/>
            </w:tcBorders>
          </w:tcPr>
          <w:p w14:paraId="46C99632" w14:textId="08C81819" w:rsidR="001B482C" w:rsidRPr="00E35569" w:rsidRDefault="001B482C" w:rsidP="001B482C">
            <w:pPr>
              <w:spacing w:before="0" w:after="0"/>
              <w:jc w:val="right"/>
              <w:rPr>
                <w:rFonts w:cs="Arial"/>
                <w:sz w:val="12"/>
                <w:szCs w:val="12"/>
              </w:rPr>
            </w:pPr>
          </w:p>
        </w:tc>
        <w:tc>
          <w:tcPr>
            <w:tcW w:w="1359" w:type="dxa"/>
            <w:tcBorders>
              <w:top w:val="nil"/>
              <w:bottom w:val="nil"/>
            </w:tcBorders>
          </w:tcPr>
          <w:p w14:paraId="3E93DD7F" w14:textId="7F512157" w:rsidR="001B482C" w:rsidRPr="00E35569" w:rsidRDefault="001B482C" w:rsidP="001B482C">
            <w:pPr>
              <w:spacing w:before="0" w:after="0"/>
              <w:jc w:val="right"/>
              <w:rPr>
                <w:rFonts w:cs="Arial"/>
                <w:sz w:val="12"/>
                <w:szCs w:val="12"/>
              </w:rPr>
            </w:pPr>
          </w:p>
        </w:tc>
        <w:tc>
          <w:tcPr>
            <w:tcW w:w="1376" w:type="dxa"/>
            <w:tcBorders>
              <w:top w:val="nil"/>
              <w:bottom w:val="nil"/>
            </w:tcBorders>
          </w:tcPr>
          <w:p w14:paraId="49A5291A" w14:textId="6678F187" w:rsidR="001B482C" w:rsidRPr="00E35569" w:rsidRDefault="001B482C" w:rsidP="001B482C">
            <w:pPr>
              <w:spacing w:before="0" w:after="0"/>
              <w:jc w:val="right"/>
              <w:rPr>
                <w:rFonts w:cs="Arial"/>
                <w:sz w:val="12"/>
                <w:szCs w:val="12"/>
              </w:rPr>
            </w:pPr>
          </w:p>
        </w:tc>
        <w:tc>
          <w:tcPr>
            <w:tcW w:w="1365" w:type="dxa"/>
            <w:tcBorders>
              <w:top w:val="nil"/>
              <w:bottom w:val="nil"/>
            </w:tcBorders>
          </w:tcPr>
          <w:p w14:paraId="6026ADB9" w14:textId="48D6A9AD" w:rsidR="001B482C" w:rsidRPr="00E35569" w:rsidRDefault="001B482C" w:rsidP="001B482C">
            <w:pPr>
              <w:spacing w:before="0" w:after="0"/>
              <w:jc w:val="right"/>
              <w:rPr>
                <w:rFonts w:cs="Arial"/>
                <w:sz w:val="12"/>
                <w:szCs w:val="12"/>
              </w:rPr>
            </w:pPr>
          </w:p>
        </w:tc>
      </w:tr>
      <w:tr w:rsidR="00396AD6" w:rsidRPr="00E35569" w14:paraId="5DF58462" w14:textId="77777777" w:rsidTr="0094150F">
        <w:trPr>
          <w:trHeight w:val="20"/>
        </w:trPr>
        <w:tc>
          <w:tcPr>
            <w:tcW w:w="2680" w:type="dxa"/>
            <w:tcBorders>
              <w:top w:val="nil"/>
              <w:bottom w:val="nil"/>
            </w:tcBorders>
            <w:vAlign w:val="bottom"/>
          </w:tcPr>
          <w:p w14:paraId="21948D6A"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Changes in accounting principles </w:t>
            </w:r>
          </w:p>
        </w:tc>
        <w:tc>
          <w:tcPr>
            <w:tcW w:w="1077" w:type="dxa"/>
            <w:tcBorders>
              <w:top w:val="nil"/>
              <w:bottom w:val="nil"/>
            </w:tcBorders>
            <w:vAlign w:val="bottom"/>
          </w:tcPr>
          <w:p w14:paraId="5B01F293" w14:textId="457C5893" w:rsidR="001B482C" w:rsidRPr="00E35569" w:rsidRDefault="001B482C" w:rsidP="001B482C">
            <w:pPr>
              <w:spacing w:before="0" w:after="0"/>
              <w:jc w:val="center"/>
              <w:rPr>
                <w:rFonts w:cs="Arial"/>
                <w:sz w:val="12"/>
                <w:szCs w:val="12"/>
              </w:rPr>
            </w:pPr>
          </w:p>
        </w:tc>
        <w:tc>
          <w:tcPr>
            <w:tcW w:w="1336" w:type="dxa"/>
            <w:tcBorders>
              <w:top w:val="nil"/>
              <w:bottom w:val="nil"/>
            </w:tcBorders>
          </w:tcPr>
          <w:p w14:paraId="74C3CDC9" w14:textId="3AF963D0"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16BA96CD" w14:textId="486AF35F"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0F37F6D7" w14:textId="1658E599"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65" w:type="dxa"/>
            <w:tcBorders>
              <w:top w:val="nil"/>
              <w:bottom w:val="nil"/>
            </w:tcBorders>
          </w:tcPr>
          <w:p w14:paraId="71054AB4" w14:textId="021AD9AD" w:rsidR="001B482C" w:rsidRPr="00E35569" w:rsidRDefault="009C1313" w:rsidP="001B482C">
            <w:pPr>
              <w:spacing w:before="0" w:after="0"/>
              <w:jc w:val="right"/>
              <w:rPr>
                <w:rFonts w:cs="Arial"/>
                <w:sz w:val="12"/>
                <w:szCs w:val="12"/>
              </w:rPr>
            </w:pPr>
            <w:r w:rsidRPr="00E35569">
              <w:rPr>
                <w:rFonts w:cs="Arial"/>
                <w:sz w:val="12"/>
                <w:szCs w:val="12"/>
              </w:rPr>
              <w:t>0.00%</w:t>
            </w:r>
          </w:p>
        </w:tc>
        <w:tc>
          <w:tcPr>
            <w:tcW w:w="1359" w:type="dxa"/>
            <w:tcBorders>
              <w:top w:val="nil"/>
              <w:bottom w:val="nil"/>
            </w:tcBorders>
          </w:tcPr>
          <w:p w14:paraId="730FC8DC" w14:textId="47A3E80E"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3F99884C" w14:textId="7FFC795B"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65" w:type="dxa"/>
            <w:tcBorders>
              <w:top w:val="nil"/>
              <w:bottom w:val="nil"/>
            </w:tcBorders>
          </w:tcPr>
          <w:p w14:paraId="000EA680" w14:textId="0F3BAE79" w:rsidR="001B482C" w:rsidRPr="00E35569" w:rsidRDefault="001B482C" w:rsidP="001B482C">
            <w:pPr>
              <w:spacing w:before="0" w:after="0"/>
              <w:jc w:val="right"/>
              <w:rPr>
                <w:rFonts w:cs="Arial"/>
                <w:sz w:val="12"/>
                <w:szCs w:val="12"/>
              </w:rPr>
            </w:pPr>
            <w:r w:rsidRPr="00E35569">
              <w:rPr>
                <w:rFonts w:cs="Arial"/>
                <w:sz w:val="12"/>
                <w:szCs w:val="12"/>
              </w:rPr>
              <w:t>0.00%</w:t>
            </w:r>
          </w:p>
        </w:tc>
      </w:tr>
      <w:tr w:rsidR="00396AD6" w:rsidRPr="00E35569" w14:paraId="6627FD41" w14:textId="77777777" w:rsidTr="009E0BA4">
        <w:trPr>
          <w:trHeight w:val="20"/>
        </w:trPr>
        <w:tc>
          <w:tcPr>
            <w:tcW w:w="2680" w:type="dxa"/>
            <w:tcBorders>
              <w:top w:val="nil"/>
              <w:bottom w:val="nil"/>
            </w:tcBorders>
            <w:vAlign w:val="bottom"/>
          </w:tcPr>
          <w:p w14:paraId="692125A3"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Corrections of errors </w:t>
            </w:r>
          </w:p>
        </w:tc>
        <w:tc>
          <w:tcPr>
            <w:tcW w:w="1077" w:type="dxa"/>
            <w:tcBorders>
              <w:top w:val="nil"/>
              <w:bottom w:val="nil"/>
            </w:tcBorders>
            <w:vAlign w:val="bottom"/>
          </w:tcPr>
          <w:p w14:paraId="37ADBF53" w14:textId="0065582A" w:rsidR="001B482C" w:rsidRPr="00E35569" w:rsidRDefault="001B482C" w:rsidP="001B482C">
            <w:pPr>
              <w:spacing w:before="0" w:after="0"/>
              <w:jc w:val="center"/>
              <w:rPr>
                <w:rFonts w:cs="Arial"/>
                <w:sz w:val="12"/>
                <w:szCs w:val="12"/>
              </w:rPr>
            </w:pPr>
          </w:p>
        </w:tc>
        <w:tc>
          <w:tcPr>
            <w:tcW w:w="1336" w:type="dxa"/>
            <w:tcBorders>
              <w:top w:val="nil"/>
              <w:bottom w:val="single" w:sz="4" w:space="0" w:color="auto"/>
            </w:tcBorders>
          </w:tcPr>
          <w:p w14:paraId="1F919637" w14:textId="60BC0D6F"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single" w:sz="4" w:space="0" w:color="auto"/>
            </w:tcBorders>
          </w:tcPr>
          <w:p w14:paraId="2F3C8543" w14:textId="5392855B"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single" w:sz="4" w:space="0" w:color="auto"/>
            </w:tcBorders>
          </w:tcPr>
          <w:p w14:paraId="3FD1278B" w14:textId="6AC49BF2"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65" w:type="dxa"/>
            <w:tcBorders>
              <w:top w:val="nil"/>
              <w:bottom w:val="single" w:sz="4" w:space="0" w:color="auto"/>
            </w:tcBorders>
          </w:tcPr>
          <w:p w14:paraId="55E6CEEB" w14:textId="06B37D3C" w:rsidR="001B482C" w:rsidRPr="00E35569" w:rsidRDefault="009C1313" w:rsidP="001B482C">
            <w:pPr>
              <w:spacing w:before="0" w:after="0"/>
              <w:jc w:val="right"/>
              <w:rPr>
                <w:rFonts w:cs="Arial"/>
                <w:sz w:val="12"/>
                <w:szCs w:val="12"/>
              </w:rPr>
            </w:pPr>
            <w:r w:rsidRPr="00E35569">
              <w:rPr>
                <w:rFonts w:cs="Arial"/>
                <w:sz w:val="12"/>
                <w:szCs w:val="12"/>
              </w:rPr>
              <w:t>0.00%</w:t>
            </w:r>
          </w:p>
        </w:tc>
        <w:tc>
          <w:tcPr>
            <w:tcW w:w="1359" w:type="dxa"/>
            <w:tcBorders>
              <w:top w:val="nil"/>
              <w:bottom w:val="single" w:sz="4" w:space="0" w:color="auto"/>
            </w:tcBorders>
          </w:tcPr>
          <w:p w14:paraId="129CFBE5" w14:textId="6735AD2F"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single" w:sz="4" w:space="0" w:color="auto"/>
            </w:tcBorders>
          </w:tcPr>
          <w:p w14:paraId="2B783099" w14:textId="25D14122"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65" w:type="dxa"/>
            <w:tcBorders>
              <w:top w:val="nil"/>
              <w:bottom w:val="single" w:sz="4" w:space="0" w:color="auto"/>
            </w:tcBorders>
          </w:tcPr>
          <w:p w14:paraId="3CED1E19" w14:textId="45C5D3E1" w:rsidR="001B482C" w:rsidRPr="00E35569" w:rsidRDefault="001B482C" w:rsidP="001B482C">
            <w:pPr>
              <w:spacing w:before="0" w:after="0"/>
              <w:jc w:val="right"/>
              <w:rPr>
                <w:rFonts w:cs="Arial"/>
                <w:sz w:val="12"/>
                <w:szCs w:val="12"/>
              </w:rPr>
            </w:pPr>
            <w:r w:rsidRPr="00E35569">
              <w:rPr>
                <w:rFonts w:cs="Arial"/>
                <w:sz w:val="12"/>
                <w:szCs w:val="12"/>
              </w:rPr>
              <w:t>0.00%</w:t>
            </w:r>
          </w:p>
        </w:tc>
      </w:tr>
      <w:tr w:rsidR="00396AD6" w:rsidRPr="00E35569" w14:paraId="58FF3DA5" w14:textId="77777777" w:rsidTr="009E0BA4">
        <w:trPr>
          <w:trHeight w:val="20"/>
        </w:trPr>
        <w:tc>
          <w:tcPr>
            <w:tcW w:w="2680" w:type="dxa"/>
            <w:tcBorders>
              <w:top w:val="nil"/>
              <w:bottom w:val="nil"/>
            </w:tcBorders>
            <w:vAlign w:val="bottom"/>
          </w:tcPr>
          <w:p w14:paraId="2A9BFDA1"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Beginning Balance, as adjusted </w:t>
            </w:r>
          </w:p>
        </w:tc>
        <w:tc>
          <w:tcPr>
            <w:tcW w:w="1077" w:type="dxa"/>
            <w:tcBorders>
              <w:top w:val="nil"/>
              <w:bottom w:val="nil"/>
            </w:tcBorders>
            <w:vAlign w:val="bottom"/>
          </w:tcPr>
          <w:p w14:paraId="3D5DCC40" w14:textId="0B5A4287" w:rsidR="001B482C" w:rsidRPr="00E35569" w:rsidRDefault="001B482C" w:rsidP="001B482C">
            <w:pPr>
              <w:spacing w:before="0" w:after="0"/>
              <w:jc w:val="center"/>
              <w:rPr>
                <w:rFonts w:cs="Arial"/>
                <w:sz w:val="12"/>
                <w:szCs w:val="12"/>
              </w:rPr>
            </w:pPr>
          </w:p>
        </w:tc>
        <w:tc>
          <w:tcPr>
            <w:tcW w:w="1336" w:type="dxa"/>
            <w:tcBorders>
              <w:top w:val="single" w:sz="4" w:space="0" w:color="auto"/>
              <w:bottom w:val="double" w:sz="4" w:space="0" w:color="auto"/>
            </w:tcBorders>
          </w:tcPr>
          <w:p w14:paraId="52718705" w14:textId="29289ADC" w:rsidR="001B482C" w:rsidRPr="00E35569" w:rsidRDefault="001B482C" w:rsidP="001B482C">
            <w:pPr>
              <w:spacing w:before="0" w:after="0"/>
              <w:jc w:val="right"/>
              <w:rPr>
                <w:rFonts w:cs="Arial"/>
                <w:sz w:val="12"/>
                <w:szCs w:val="12"/>
              </w:rPr>
            </w:pPr>
            <w:r w:rsidRPr="00E35569">
              <w:rPr>
                <w:rFonts w:cs="Arial"/>
                <w:sz w:val="12"/>
                <w:szCs w:val="12"/>
              </w:rPr>
              <w:t xml:space="preserve"> (104,675)</w:t>
            </w:r>
          </w:p>
        </w:tc>
        <w:tc>
          <w:tcPr>
            <w:tcW w:w="1376" w:type="dxa"/>
            <w:tcBorders>
              <w:top w:val="single" w:sz="4" w:space="0" w:color="auto"/>
              <w:bottom w:val="double" w:sz="4" w:space="0" w:color="auto"/>
            </w:tcBorders>
          </w:tcPr>
          <w:p w14:paraId="6855A780" w14:textId="7415334D"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single" w:sz="4" w:space="0" w:color="auto"/>
              <w:bottom w:val="double" w:sz="4" w:space="0" w:color="auto"/>
            </w:tcBorders>
          </w:tcPr>
          <w:p w14:paraId="3907CDCA" w14:textId="6C02C857" w:rsidR="001B482C" w:rsidRPr="00E35569" w:rsidRDefault="001B482C" w:rsidP="001B482C">
            <w:pPr>
              <w:spacing w:before="0" w:after="0"/>
              <w:jc w:val="right"/>
              <w:rPr>
                <w:rFonts w:cs="Arial"/>
                <w:sz w:val="12"/>
                <w:szCs w:val="12"/>
              </w:rPr>
            </w:pPr>
            <w:r w:rsidRPr="00E35569">
              <w:rPr>
                <w:rFonts w:cs="Arial"/>
                <w:sz w:val="12"/>
                <w:szCs w:val="12"/>
              </w:rPr>
              <w:t xml:space="preserve"> (104,675)</w:t>
            </w:r>
          </w:p>
        </w:tc>
        <w:tc>
          <w:tcPr>
            <w:tcW w:w="1365" w:type="dxa"/>
            <w:tcBorders>
              <w:top w:val="single" w:sz="4" w:space="0" w:color="auto"/>
              <w:bottom w:val="double" w:sz="4" w:space="0" w:color="auto"/>
            </w:tcBorders>
          </w:tcPr>
          <w:p w14:paraId="7B6E949F" w14:textId="64ABA57F" w:rsidR="001B482C" w:rsidRPr="00E35569" w:rsidRDefault="001B482C" w:rsidP="001B482C">
            <w:pPr>
              <w:spacing w:before="0" w:after="0"/>
              <w:jc w:val="right"/>
              <w:rPr>
                <w:rFonts w:cs="Arial"/>
                <w:sz w:val="12"/>
                <w:szCs w:val="12"/>
              </w:rPr>
            </w:pPr>
            <w:r w:rsidRPr="00E35569">
              <w:rPr>
                <w:rFonts w:cs="Arial"/>
                <w:sz w:val="12"/>
                <w:szCs w:val="12"/>
              </w:rPr>
              <w:t>0.00%</w:t>
            </w:r>
          </w:p>
        </w:tc>
        <w:tc>
          <w:tcPr>
            <w:tcW w:w="1359" w:type="dxa"/>
            <w:tcBorders>
              <w:top w:val="single" w:sz="4" w:space="0" w:color="auto"/>
              <w:bottom w:val="double" w:sz="4" w:space="0" w:color="auto"/>
            </w:tcBorders>
          </w:tcPr>
          <w:p w14:paraId="5C489A96" w14:textId="1266141B" w:rsidR="001B482C" w:rsidRPr="00E35569" w:rsidRDefault="001B482C" w:rsidP="001B482C">
            <w:pPr>
              <w:spacing w:before="0" w:after="0"/>
              <w:jc w:val="right"/>
              <w:rPr>
                <w:rFonts w:cs="Arial"/>
                <w:sz w:val="12"/>
                <w:szCs w:val="12"/>
              </w:rPr>
            </w:pPr>
            <w:r w:rsidRPr="00E35569">
              <w:rPr>
                <w:rFonts w:cs="Arial"/>
                <w:sz w:val="12"/>
                <w:szCs w:val="12"/>
              </w:rPr>
              <w:t xml:space="preserve"> (380)</w:t>
            </w:r>
          </w:p>
        </w:tc>
        <w:tc>
          <w:tcPr>
            <w:tcW w:w="1376" w:type="dxa"/>
            <w:tcBorders>
              <w:top w:val="single" w:sz="4" w:space="0" w:color="auto"/>
              <w:bottom w:val="double" w:sz="4" w:space="0" w:color="auto"/>
            </w:tcBorders>
          </w:tcPr>
          <w:p w14:paraId="685F4C06" w14:textId="25F84A23" w:rsidR="001B482C" w:rsidRPr="00E35569" w:rsidRDefault="001B482C" w:rsidP="001B482C">
            <w:pPr>
              <w:spacing w:before="0" w:after="0"/>
              <w:jc w:val="right"/>
              <w:rPr>
                <w:rFonts w:cs="Arial"/>
                <w:sz w:val="12"/>
                <w:szCs w:val="12"/>
              </w:rPr>
            </w:pPr>
            <w:r w:rsidRPr="00E35569">
              <w:rPr>
                <w:rFonts w:cs="Arial"/>
                <w:sz w:val="12"/>
                <w:szCs w:val="12"/>
              </w:rPr>
              <w:t xml:space="preserve"> (105,055)</w:t>
            </w:r>
          </w:p>
        </w:tc>
        <w:tc>
          <w:tcPr>
            <w:tcW w:w="1365" w:type="dxa"/>
            <w:tcBorders>
              <w:top w:val="single" w:sz="4" w:space="0" w:color="auto"/>
              <w:bottom w:val="double" w:sz="4" w:space="0" w:color="auto"/>
            </w:tcBorders>
          </w:tcPr>
          <w:p w14:paraId="2AF472B9" w14:textId="6F752955" w:rsidR="001B482C" w:rsidRPr="00E35569" w:rsidRDefault="001B482C" w:rsidP="001B482C">
            <w:pPr>
              <w:spacing w:before="0" w:after="0"/>
              <w:jc w:val="right"/>
              <w:rPr>
                <w:rFonts w:cs="Arial"/>
                <w:sz w:val="12"/>
                <w:szCs w:val="12"/>
              </w:rPr>
            </w:pPr>
            <w:r w:rsidRPr="00E35569">
              <w:rPr>
                <w:rFonts w:cs="Arial"/>
                <w:sz w:val="12"/>
                <w:szCs w:val="12"/>
              </w:rPr>
              <w:t>0.36%</w:t>
            </w:r>
          </w:p>
        </w:tc>
      </w:tr>
      <w:tr w:rsidR="00396AD6" w:rsidRPr="00E35569" w14:paraId="19CA16ED" w14:textId="77777777" w:rsidTr="009E0BA4">
        <w:trPr>
          <w:trHeight w:val="20"/>
        </w:trPr>
        <w:tc>
          <w:tcPr>
            <w:tcW w:w="2680" w:type="dxa"/>
            <w:tcBorders>
              <w:top w:val="nil"/>
              <w:bottom w:val="nil"/>
            </w:tcBorders>
            <w:vAlign w:val="bottom"/>
          </w:tcPr>
          <w:p w14:paraId="3DB2D2AC" w14:textId="2A64877E"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1048DD24" w14:textId="7BE98941" w:rsidR="001B482C" w:rsidRPr="00E35569" w:rsidRDefault="001B482C" w:rsidP="001B482C">
            <w:pPr>
              <w:spacing w:before="0" w:after="0"/>
              <w:jc w:val="center"/>
              <w:rPr>
                <w:rFonts w:cs="Arial"/>
                <w:sz w:val="12"/>
                <w:szCs w:val="12"/>
              </w:rPr>
            </w:pPr>
          </w:p>
        </w:tc>
        <w:tc>
          <w:tcPr>
            <w:tcW w:w="1336" w:type="dxa"/>
            <w:tcBorders>
              <w:top w:val="double" w:sz="4" w:space="0" w:color="auto"/>
              <w:bottom w:val="nil"/>
            </w:tcBorders>
          </w:tcPr>
          <w:p w14:paraId="56585A96" w14:textId="22F5C64F"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1698024A" w14:textId="49C59A0B"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609C8388" w14:textId="3CB36D91"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6F6EF084" w14:textId="4A7F17C9" w:rsidR="001B482C" w:rsidRPr="00E35569" w:rsidRDefault="001B482C" w:rsidP="001B482C">
            <w:pPr>
              <w:spacing w:before="0" w:after="0"/>
              <w:jc w:val="right"/>
              <w:rPr>
                <w:rFonts w:cs="Arial"/>
                <w:sz w:val="12"/>
                <w:szCs w:val="12"/>
              </w:rPr>
            </w:pPr>
          </w:p>
        </w:tc>
        <w:tc>
          <w:tcPr>
            <w:tcW w:w="1359" w:type="dxa"/>
            <w:tcBorders>
              <w:top w:val="double" w:sz="4" w:space="0" w:color="auto"/>
              <w:bottom w:val="nil"/>
            </w:tcBorders>
          </w:tcPr>
          <w:p w14:paraId="0E0DD850" w14:textId="08C05822"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44303F51" w14:textId="5601C939"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09F9E07E" w14:textId="1D916461" w:rsidR="001B482C" w:rsidRPr="00E35569" w:rsidRDefault="001B482C" w:rsidP="001B482C">
            <w:pPr>
              <w:spacing w:before="0" w:after="0"/>
              <w:jc w:val="right"/>
              <w:rPr>
                <w:rFonts w:cs="Arial"/>
                <w:sz w:val="12"/>
                <w:szCs w:val="12"/>
              </w:rPr>
            </w:pPr>
          </w:p>
        </w:tc>
      </w:tr>
      <w:tr w:rsidR="00396AD6" w:rsidRPr="00E35569" w14:paraId="07C07F89" w14:textId="77777777" w:rsidTr="001B482C">
        <w:trPr>
          <w:trHeight w:val="216"/>
        </w:trPr>
        <w:tc>
          <w:tcPr>
            <w:tcW w:w="2680" w:type="dxa"/>
            <w:tcBorders>
              <w:top w:val="nil"/>
              <w:bottom w:val="nil"/>
            </w:tcBorders>
            <w:vAlign w:val="bottom"/>
          </w:tcPr>
          <w:p w14:paraId="172713F0"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 Net Cost of Operations </w:t>
            </w:r>
          </w:p>
        </w:tc>
        <w:tc>
          <w:tcPr>
            <w:tcW w:w="1077" w:type="dxa"/>
            <w:tcBorders>
              <w:top w:val="nil"/>
              <w:bottom w:val="nil"/>
            </w:tcBorders>
            <w:vAlign w:val="bottom"/>
          </w:tcPr>
          <w:p w14:paraId="5134AD89" w14:textId="289D0D41" w:rsidR="001B482C" w:rsidRPr="00E35569" w:rsidRDefault="001B482C" w:rsidP="001B482C">
            <w:pPr>
              <w:spacing w:before="0" w:after="0"/>
              <w:jc w:val="center"/>
              <w:rPr>
                <w:rFonts w:cs="Arial"/>
                <w:sz w:val="12"/>
                <w:szCs w:val="12"/>
              </w:rPr>
            </w:pPr>
          </w:p>
        </w:tc>
        <w:tc>
          <w:tcPr>
            <w:tcW w:w="1336" w:type="dxa"/>
            <w:tcBorders>
              <w:top w:val="nil"/>
              <w:bottom w:val="nil"/>
            </w:tcBorders>
          </w:tcPr>
          <w:p w14:paraId="6CF24851" w14:textId="5C24AF1F" w:rsidR="001B482C" w:rsidRPr="00E35569" w:rsidRDefault="001B482C" w:rsidP="001B482C">
            <w:pPr>
              <w:spacing w:before="0" w:after="0"/>
              <w:jc w:val="right"/>
              <w:rPr>
                <w:rFonts w:cs="Arial"/>
                <w:sz w:val="12"/>
                <w:szCs w:val="12"/>
              </w:rPr>
            </w:pPr>
            <w:r w:rsidRPr="00E35569">
              <w:rPr>
                <w:rFonts w:cs="Arial"/>
                <w:sz w:val="12"/>
                <w:szCs w:val="12"/>
              </w:rPr>
              <w:t xml:space="preserve"> 22,800 </w:t>
            </w:r>
          </w:p>
        </w:tc>
        <w:tc>
          <w:tcPr>
            <w:tcW w:w="1376" w:type="dxa"/>
            <w:tcBorders>
              <w:top w:val="nil"/>
              <w:bottom w:val="nil"/>
            </w:tcBorders>
          </w:tcPr>
          <w:p w14:paraId="25CD4CAE" w14:textId="07940924" w:rsidR="001B482C" w:rsidRPr="00E35569" w:rsidRDefault="001B482C" w:rsidP="001B482C">
            <w:pPr>
              <w:spacing w:before="0" w:after="0"/>
              <w:jc w:val="right"/>
              <w:rPr>
                <w:rFonts w:cs="Arial"/>
                <w:sz w:val="12"/>
                <w:szCs w:val="12"/>
              </w:rPr>
            </w:pPr>
            <w:r w:rsidRPr="00E35569">
              <w:rPr>
                <w:rFonts w:cs="Arial"/>
                <w:sz w:val="12"/>
                <w:szCs w:val="12"/>
              </w:rPr>
              <w:t xml:space="preserve"> 35 </w:t>
            </w:r>
          </w:p>
        </w:tc>
        <w:tc>
          <w:tcPr>
            <w:tcW w:w="1376" w:type="dxa"/>
            <w:tcBorders>
              <w:top w:val="nil"/>
              <w:bottom w:val="nil"/>
            </w:tcBorders>
          </w:tcPr>
          <w:p w14:paraId="50036F6D" w14:textId="131F798A" w:rsidR="001B482C" w:rsidRPr="00E35569" w:rsidRDefault="001B482C" w:rsidP="001B482C">
            <w:pPr>
              <w:spacing w:before="0" w:after="0"/>
              <w:jc w:val="right"/>
              <w:rPr>
                <w:rFonts w:cs="Arial"/>
                <w:sz w:val="12"/>
                <w:szCs w:val="12"/>
              </w:rPr>
            </w:pPr>
            <w:r w:rsidRPr="00E35569">
              <w:rPr>
                <w:rFonts w:cs="Arial"/>
                <w:sz w:val="12"/>
                <w:szCs w:val="12"/>
              </w:rPr>
              <w:t xml:space="preserve"> 22,835 </w:t>
            </w:r>
          </w:p>
        </w:tc>
        <w:tc>
          <w:tcPr>
            <w:tcW w:w="1365" w:type="dxa"/>
            <w:tcBorders>
              <w:top w:val="nil"/>
              <w:bottom w:val="nil"/>
            </w:tcBorders>
          </w:tcPr>
          <w:p w14:paraId="2ED675A0" w14:textId="73929ADF" w:rsidR="001B482C" w:rsidRPr="00E35569" w:rsidRDefault="001B482C" w:rsidP="001B482C">
            <w:pPr>
              <w:spacing w:before="0" w:after="0"/>
              <w:jc w:val="right"/>
              <w:rPr>
                <w:rFonts w:cs="Arial"/>
                <w:sz w:val="12"/>
                <w:szCs w:val="12"/>
              </w:rPr>
            </w:pPr>
            <w:r w:rsidRPr="00E35569">
              <w:rPr>
                <w:rFonts w:cs="Arial"/>
                <w:sz w:val="12"/>
                <w:szCs w:val="12"/>
              </w:rPr>
              <w:t>0.15%</w:t>
            </w:r>
          </w:p>
        </w:tc>
        <w:tc>
          <w:tcPr>
            <w:tcW w:w="1359" w:type="dxa"/>
            <w:tcBorders>
              <w:top w:val="nil"/>
              <w:bottom w:val="nil"/>
            </w:tcBorders>
          </w:tcPr>
          <w:p w14:paraId="746B4A79" w14:textId="3F86CE62" w:rsidR="001B482C" w:rsidRPr="00E35569" w:rsidRDefault="001B482C" w:rsidP="001B482C">
            <w:pPr>
              <w:spacing w:before="0" w:after="0"/>
              <w:jc w:val="right"/>
              <w:rPr>
                <w:rFonts w:cs="Arial"/>
                <w:sz w:val="12"/>
                <w:szCs w:val="12"/>
              </w:rPr>
            </w:pPr>
            <w:r w:rsidRPr="00E35569">
              <w:rPr>
                <w:rFonts w:cs="Arial"/>
                <w:sz w:val="12"/>
                <w:szCs w:val="12"/>
              </w:rPr>
              <w:t xml:space="preserve"> 380 </w:t>
            </w:r>
          </w:p>
        </w:tc>
        <w:tc>
          <w:tcPr>
            <w:tcW w:w="1376" w:type="dxa"/>
            <w:tcBorders>
              <w:top w:val="nil"/>
              <w:bottom w:val="nil"/>
            </w:tcBorders>
          </w:tcPr>
          <w:p w14:paraId="5314EB82" w14:textId="20F27FCA" w:rsidR="001B482C" w:rsidRPr="00E35569" w:rsidRDefault="001B482C" w:rsidP="001B482C">
            <w:pPr>
              <w:spacing w:before="0" w:after="0"/>
              <w:jc w:val="right"/>
              <w:rPr>
                <w:rFonts w:cs="Arial"/>
                <w:sz w:val="12"/>
                <w:szCs w:val="12"/>
              </w:rPr>
            </w:pPr>
            <w:r w:rsidRPr="00E35569">
              <w:rPr>
                <w:rFonts w:cs="Arial"/>
                <w:sz w:val="12"/>
                <w:szCs w:val="12"/>
              </w:rPr>
              <w:t xml:space="preserve"> 23,215 </w:t>
            </w:r>
          </w:p>
        </w:tc>
        <w:tc>
          <w:tcPr>
            <w:tcW w:w="1365" w:type="dxa"/>
            <w:tcBorders>
              <w:top w:val="nil"/>
              <w:bottom w:val="nil"/>
            </w:tcBorders>
          </w:tcPr>
          <w:p w14:paraId="649BB543" w14:textId="037A64D0" w:rsidR="001B482C" w:rsidRPr="00E35569" w:rsidRDefault="001B482C" w:rsidP="001B482C">
            <w:pPr>
              <w:spacing w:before="0" w:after="0"/>
              <w:jc w:val="right"/>
              <w:rPr>
                <w:rFonts w:cs="Arial"/>
                <w:sz w:val="12"/>
                <w:szCs w:val="12"/>
              </w:rPr>
            </w:pPr>
            <w:r w:rsidRPr="00E35569">
              <w:rPr>
                <w:rFonts w:cs="Arial"/>
                <w:sz w:val="12"/>
                <w:szCs w:val="12"/>
              </w:rPr>
              <w:t>1.82%</w:t>
            </w:r>
          </w:p>
        </w:tc>
      </w:tr>
      <w:tr w:rsidR="00396AD6" w:rsidRPr="00E35569" w14:paraId="2F388B35" w14:textId="77777777" w:rsidTr="009E0BA4">
        <w:trPr>
          <w:trHeight w:val="20"/>
        </w:trPr>
        <w:tc>
          <w:tcPr>
            <w:tcW w:w="2680" w:type="dxa"/>
            <w:tcBorders>
              <w:top w:val="nil"/>
              <w:bottom w:val="nil"/>
            </w:tcBorders>
            <w:vAlign w:val="bottom"/>
          </w:tcPr>
          <w:p w14:paraId="63214116" w14:textId="7BC54713"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0DCAD8A4" w14:textId="413572A1" w:rsidR="001B482C" w:rsidRPr="00E35569" w:rsidRDefault="001B482C" w:rsidP="001B482C">
            <w:pPr>
              <w:spacing w:before="0" w:after="0"/>
              <w:jc w:val="center"/>
              <w:rPr>
                <w:rFonts w:cs="Arial"/>
                <w:sz w:val="12"/>
                <w:szCs w:val="12"/>
              </w:rPr>
            </w:pPr>
          </w:p>
        </w:tc>
        <w:tc>
          <w:tcPr>
            <w:tcW w:w="1336" w:type="dxa"/>
            <w:tcBorders>
              <w:top w:val="nil"/>
              <w:bottom w:val="single" w:sz="4" w:space="0" w:color="auto"/>
            </w:tcBorders>
          </w:tcPr>
          <w:p w14:paraId="39E5B16B" w14:textId="5F6E6EDF" w:rsidR="001B482C" w:rsidRPr="00E35569" w:rsidRDefault="001B482C" w:rsidP="001B482C">
            <w:pPr>
              <w:spacing w:before="0" w:after="0"/>
              <w:jc w:val="right"/>
              <w:rPr>
                <w:rFonts w:cs="Arial"/>
                <w:sz w:val="12"/>
                <w:szCs w:val="12"/>
              </w:rPr>
            </w:pPr>
          </w:p>
        </w:tc>
        <w:tc>
          <w:tcPr>
            <w:tcW w:w="1376" w:type="dxa"/>
            <w:tcBorders>
              <w:top w:val="nil"/>
              <w:bottom w:val="single" w:sz="4" w:space="0" w:color="auto"/>
            </w:tcBorders>
          </w:tcPr>
          <w:p w14:paraId="3BD4254C" w14:textId="2AA04EB5" w:rsidR="001B482C" w:rsidRPr="00E35569" w:rsidRDefault="001B482C" w:rsidP="001B482C">
            <w:pPr>
              <w:spacing w:before="0" w:after="0"/>
              <w:jc w:val="right"/>
              <w:rPr>
                <w:rFonts w:cs="Arial"/>
                <w:sz w:val="12"/>
                <w:szCs w:val="12"/>
              </w:rPr>
            </w:pPr>
          </w:p>
        </w:tc>
        <w:tc>
          <w:tcPr>
            <w:tcW w:w="1376" w:type="dxa"/>
            <w:tcBorders>
              <w:top w:val="nil"/>
              <w:bottom w:val="single" w:sz="4" w:space="0" w:color="auto"/>
            </w:tcBorders>
          </w:tcPr>
          <w:p w14:paraId="54A79CC4" w14:textId="62F84C98" w:rsidR="001B482C" w:rsidRPr="00E35569" w:rsidRDefault="001B482C" w:rsidP="001B482C">
            <w:pPr>
              <w:spacing w:before="0" w:after="0"/>
              <w:jc w:val="right"/>
              <w:rPr>
                <w:rFonts w:cs="Arial"/>
                <w:sz w:val="12"/>
                <w:szCs w:val="12"/>
              </w:rPr>
            </w:pPr>
          </w:p>
        </w:tc>
        <w:tc>
          <w:tcPr>
            <w:tcW w:w="1365" w:type="dxa"/>
            <w:tcBorders>
              <w:top w:val="nil"/>
              <w:bottom w:val="single" w:sz="4" w:space="0" w:color="auto"/>
            </w:tcBorders>
          </w:tcPr>
          <w:p w14:paraId="3D35E1F8" w14:textId="6A9F5110" w:rsidR="001B482C" w:rsidRPr="00E35569" w:rsidRDefault="001B482C" w:rsidP="001B482C">
            <w:pPr>
              <w:spacing w:before="0" w:after="0"/>
              <w:jc w:val="right"/>
              <w:rPr>
                <w:rFonts w:cs="Arial"/>
                <w:sz w:val="12"/>
                <w:szCs w:val="12"/>
              </w:rPr>
            </w:pPr>
          </w:p>
        </w:tc>
        <w:tc>
          <w:tcPr>
            <w:tcW w:w="1359" w:type="dxa"/>
            <w:tcBorders>
              <w:top w:val="nil"/>
              <w:bottom w:val="single" w:sz="4" w:space="0" w:color="auto"/>
            </w:tcBorders>
          </w:tcPr>
          <w:p w14:paraId="572ACDF8" w14:textId="7CF5B796" w:rsidR="001B482C" w:rsidRPr="00E35569" w:rsidRDefault="001B482C" w:rsidP="001B482C">
            <w:pPr>
              <w:spacing w:before="0" w:after="0"/>
              <w:jc w:val="right"/>
              <w:rPr>
                <w:rFonts w:cs="Arial"/>
                <w:sz w:val="12"/>
                <w:szCs w:val="12"/>
              </w:rPr>
            </w:pPr>
          </w:p>
        </w:tc>
        <w:tc>
          <w:tcPr>
            <w:tcW w:w="1376" w:type="dxa"/>
            <w:tcBorders>
              <w:top w:val="nil"/>
              <w:bottom w:val="single" w:sz="4" w:space="0" w:color="auto"/>
            </w:tcBorders>
          </w:tcPr>
          <w:p w14:paraId="202C8BFF" w14:textId="79910174" w:rsidR="001B482C" w:rsidRPr="00E35569" w:rsidRDefault="001B482C" w:rsidP="001B482C">
            <w:pPr>
              <w:spacing w:before="0" w:after="0"/>
              <w:jc w:val="right"/>
              <w:rPr>
                <w:rFonts w:cs="Arial"/>
                <w:sz w:val="12"/>
                <w:szCs w:val="12"/>
              </w:rPr>
            </w:pPr>
          </w:p>
        </w:tc>
        <w:tc>
          <w:tcPr>
            <w:tcW w:w="1365" w:type="dxa"/>
            <w:tcBorders>
              <w:top w:val="nil"/>
              <w:bottom w:val="single" w:sz="4" w:space="0" w:color="auto"/>
            </w:tcBorders>
          </w:tcPr>
          <w:p w14:paraId="68037480" w14:textId="4AF1CB08" w:rsidR="001B482C" w:rsidRPr="00E35569" w:rsidRDefault="001B482C" w:rsidP="001B482C">
            <w:pPr>
              <w:spacing w:before="0" w:after="0"/>
              <w:jc w:val="right"/>
              <w:rPr>
                <w:rFonts w:cs="Arial"/>
                <w:sz w:val="12"/>
                <w:szCs w:val="12"/>
              </w:rPr>
            </w:pPr>
          </w:p>
        </w:tc>
      </w:tr>
      <w:tr w:rsidR="00396AD6" w:rsidRPr="00E35569" w14:paraId="37101694" w14:textId="77777777" w:rsidTr="009E0BA4">
        <w:trPr>
          <w:trHeight w:val="20"/>
        </w:trPr>
        <w:tc>
          <w:tcPr>
            <w:tcW w:w="2680" w:type="dxa"/>
            <w:tcBorders>
              <w:top w:val="nil"/>
              <w:bottom w:val="nil"/>
            </w:tcBorders>
            <w:vAlign w:val="bottom"/>
          </w:tcPr>
          <w:p w14:paraId="6FE649DD" w14:textId="77777777" w:rsidR="00BB3DA2" w:rsidRPr="00E35569" w:rsidRDefault="001B482C" w:rsidP="001B482C">
            <w:pPr>
              <w:spacing w:before="0" w:after="0"/>
              <w:rPr>
                <w:rFonts w:cs="Arial"/>
                <w:color w:val="000000"/>
                <w:sz w:val="12"/>
                <w:szCs w:val="12"/>
              </w:rPr>
            </w:pPr>
            <w:r w:rsidRPr="00E35569">
              <w:rPr>
                <w:rFonts w:cs="Arial"/>
                <w:color w:val="000000"/>
                <w:sz w:val="12"/>
                <w:szCs w:val="12"/>
              </w:rPr>
              <w:t xml:space="preserve"> Net Changes in Cumulative Results of </w:t>
            </w:r>
            <w:r w:rsidR="00BB3DA2" w:rsidRPr="00E35569">
              <w:rPr>
                <w:rFonts w:cs="Arial"/>
                <w:color w:val="000000"/>
                <w:sz w:val="12"/>
                <w:szCs w:val="12"/>
              </w:rPr>
              <w:t xml:space="preserve"> </w:t>
            </w:r>
          </w:p>
          <w:p w14:paraId="7C8E5D05" w14:textId="30A00710" w:rsidR="001B482C" w:rsidRPr="00E35569" w:rsidRDefault="00BB3DA2" w:rsidP="001B482C">
            <w:pPr>
              <w:spacing w:before="0" w:after="0"/>
              <w:rPr>
                <w:rFonts w:cs="Arial"/>
                <w:sz w:val="12"/>
                <w:szCs w:val="12"/>
              </w:rPr>
            </w:pPr>
            <w:r w:rsidRPr="00E35569">
              <w:rPr>
                <w:rFonts w:cs="Arial"/>
                <w:color w:val="000000"/>
                <w:sz w:val="12"/>
                <w:szCs w:val="12"/>
              </w:rPr>
              <w:t xml:space="preserve"> </w:t>
            </w:r>
            <w:r w:rsidR="001B482C" w:rsidRPr="00E35569">
              <w:rPr>
                <w:rFonts w:cs="Arial"/>
                <w:color w:val="000000"/>
                <w:sz w:val="12"/>
                <w:szCs w:val="12"/>
              </w:rPr>
              <w:t xml:space="preserve">Operations </w:t>
            </w:r>
          </w:p>
        </w:tc>
        <w:tc>
          <w:tcPr>
            <w:tcW w:w="1077" w:type="dxa"/>
            <w:tcBorders>
              <w:top w:val="nil"/>
              <w:bottom w:val="nil"/>
            </w:tcBorders>
            <w:vAlign w:val="bottom"/>
          </w:tcPr>
          <w:p w14:paraId="7C938FFC" w14:textId="0B351308" w:rsidR="001B482C" w:rsidRPr="00E35569" w:rsidRDefault="001B482C" w:rsidP="001B482C">
            <w:pPr>
              <w:spacing w:before="0" w:after="0"/>
              <w:jc w:val="center"/>
              <w:rPr>
                <w:rFonts w:cs="Arial"/>
                <w:sz w:val="12"/>
                <w:szCs w:val="12"/>
              </w:rPr>
            </w:pPr>
          </w:p>
        </w:tc>
        <w:tc>
          <w:tcPr>
            <w:tcW w:w="1336" w:type="dxa"/>
            <w:tcBorders>
              <w:top w:val="single" w:sz="4" w:space="0" w:color="auto"/>
              <w:bottom w:val="double" w:sz="4" w:space="0" w:color="auto"/>
            </w:tcBorders>
          </w:tcPr>
          <w:p w14:paraId="4407AA76" w14:textId="2D7295EC" w:rsidR="001B482C" w:rsidRPr="00E35569" w:rsidRDefault="001B482C" w:rsidP="001B482C">
            <w:pPr>
              <w:spacing w:before="0" w:after="0"/>
              <w:jc w:val="right"/>
              <w:rPr>
                <w:rFonts w:cs="Arial"/>
                <w:sz w:val="12"/>
                <w:szCs w:val="12"/>
              </w:rPr>
            </w:pPr>
            <w:r w:rsidRPr="00E35569">
              <w:rPr>
                <w:rFonts w:cs="Arial"/>
                <w:sz w:val="12"/>
                <w:szCs w:val="12"/>
              </w:rPr>
              <w:t xml:space="preserve"> 22,800 </w:t>
            </w:r>
          </w:p>
        </w:tc>
        <w:tc>
          <w:tcPr>
            <w:tcW w:w="1376" w:type="dxa"/>
            <w:tcBorders>
              <w:top w:val="single" w:sz="4" w:space="0" w:color="auto"/>
              <w:bottom w:val="double" w:sz="4" w:space="0" w:color="auto"/>
            </w:tcBorders>
          </w:tcPr>
          <w:p w14:paraId="75234AB4" w14:textId="136A4C5D" w:rsidR="001B482C" w:rsidRPr="00E35569" w:rsidRDefault="001B482C" w:rsidP="001B482C">
            <w:pPr>
              <w:spacing w:before="0" w:after="0"/>
              <w:jc w:val="right"/>
              <w:rPr>
                <w:rFonts w:cs="Arial"/>
                <w:sz w:val="12"/>
                <w:szCs w:val="12"/>
              </w:rPr>
            </w:pPr>
            <w:r w:rsidRPr="00E35569">
              <w:rPr>
                <w:rFonts w:cs="Arial"/>
                <w:sz w:val="12"/>
                <w:szCs w:val="12"/>
              </w:rPr>
              <w:t xml:space="preserve"> 35 </w:t>
            </w:r>
          </w:p>
        </w:tc>
        <w:tc>
          <w:tcPr>
            <w:tcW w:w="1376" w:type="dxa"/>
            <w:tcBorders>
              <w:top w:val="single" w:sz="4" w:space="0" w:color="auto"/>
              <w:bottom w:val="double" w:sz="4" w:space="0" w:color="auto"/>
            </w:tcBorders>
          </w:tcPr>
          <w:p w14:paraId="65F5D36C" w14:textId="584AB3B0" w:rsidR="001B482C" w:rsidRPr="00E35569" w:rsidRDefault="001B482C" w:rsidP="001B482C">
            <w:pPr>
              <w:spacing w:before="0" w:after="0"/>
              <w:jc w:val="right"/>
              <w:rPr>
                <w:rFonts w:cs="Arial"/>
                <w:sz w:val="12"/>
                <w:szCs w:val="12"/>
              </w:rPr>
            </w:pPr>
            <w:r w:rsidRPr="00E35569">
              <w:rPr>
                <w:rFonts w:cs="Arial"/>
                <w:sz w:val="12"/>
                <w:szCs w:val="12"/>
              </w:rPr>
              <w:t xml:space="preserve"> 22,835 </w:t>
            </w:r>
          </w:p>
        </w:tc>
        <w:tc>
          <w:tcPr>
            <w:tcW w:w="1365" w:type="dxa"/>
            <w:tcBorders>
              <w:top w:val="single" w:sz="4" w:space="0" w:color="auto"/>
              <w:bottom w:val="double" w:sz="4" w:space="0" w:color="auto"/>
            </w:tcBorders>
          </w:tcPr>
          <w:p w14:paraId="22BCD624" w14:textId="50B3A3B5" w:rsidR="001B482C" w:rsidRPr="00E35569" w:rsidRDefault="001B482C" w:rsidP="001B482C">
            <w:pPr>
              <w:spacing w:before="0" w:after="0"/>
              <w:jc w:val="right"/>
              <w:rPr>
                <w:rFonts w:cs="Arial"/>
                <w:sz w:val="12"/>
                <w:szCs w:val="12"/>
              </w:rPr>
            </w:pPr>
            <w:r w:rsidRPr="00E35569">
              <w:rPr>
                <w:rFonts w:cs="Arial"/>
                <w:sz w:val="12"/>
                <w:szCs w:val="12"/>
              </w:rPr>
              <w:t>0.15%</w:t>
            </w:r>
          </w:p>
        </w:tc>
        <w:tc>
          <w:tcPr>
            <w:tcW w:w="1359" w:type="dxa"/>
            <w:tcBorders>
              <w:top w:val="single" w:sz="4" w:space="0" w:color="auto"/>
              <w:bottom w:val="double" w:sz="4" w:space="0" w:color="auto"/>
            </w:tcBorders>
          </w:tcPr>
          <w:p w14:paraId="416FD8E0" w14:textId="7FB397E4" w:rsidR="001B482C" w:rsidRPr="00E35569" w:rsidRDefault="001B482C" w:rsidP="001B482C">
            <w:pPr>
              <w:spacing w:before="0" w:after="0"/>
              <w:jc w:val="right"/>
              <w:rPr>
                <w:rFonts w:cs="Arial"/>
                <w:sz w:val="12"/>
                <w:szCs w:val="12"/>
              </w:rPr>
            </w:pPr>
            <w:r w:rsidRPr="00E35569">
              <w:rPr>
                <w:rFonts w:cs="Arial"/>
                <w:sz w:val="12"/>
                <w:szCs w:val="12"/>
              </w:rPr>
              <w:t xml:space="preserve"> 380 </w:t>
            </w:r>
          </w:p>
        </w:tc>
        <w:tc>
          <w:tcPr>
            <w:tcW w:w="1376" w:type="dxa"/>
            <w:tcBorders>
              <w:top w:val="single" w:sz="4" w:space="0" w:color="auto"/>
              <w:bottom w:val="double" w:sz="4" w:space="0" w:color="auto"/>
            </w:tcBorders>
          </w:tcPr>
          <w:p w14:paraId="7ADFF33F" w14:textId="7BE4971F" w:rsidR="001B482C" w:rsidRPr="00E35569" w:rsidRDefault="001B482C" w:rsidP="001B482C">
            <w:pPr>
              <w:spacing w:before="0" w:after="0"/>
              <w:jc w:val="right"/>
              <w:rPr>
                <w:rFonts w:cs="Arial"/>
                <w:sz w:val="12"/>
                <w:szCs w:val="12"/>
              </w:rPr>
            </w:pPr>
            <w:r w:rsidRPr="00E35569">
              <w:rPr>
                <w:rFonts w:cs="Arial"/>
                <w:sz w:val="12"/>
                <w:szCs w:val="12"/>
              </w:rPr>
              <w:t xml:space="preserve"> 23,215 </w:t>
            </w:r>
          </w:p>
        </w:tc>
        <w:tc>
          <w:tcPr>
            <w:tcW w:w="1365" w:type="dxa"/>
            <w:tcBorders>
              <w:top w:val="single" w:sz="4" w:space="0" w:color="auto"/>
              <w:bottom w:val="double" w:sz="4" w:space="0" w:color="auto"/>
            </w:tcBorders>
          </w:tcPr>
          <w:p w14:paraId="7C83AAF9" w14:textId="3EE4AA78" w:rsidR="001B482C" w:rsidRPr="00E35569" w:rsidRDefault="001B482C" w:rsidP="001B482C">
            <w:pPr>
              <w:spacing w:before="0" w:after="0"/>
              <w:jc w:val="right"/>
              <w:rPr>
                <w:rFonts w:cs="Arial"/>
                <w:sz w:val="12"/>
                <w:szCs w:val="12"/>
              </w:rPr>
            </w:pPr>
            <w:r w:rsidRPr="00E35569">
              <w:rPr>
                <w:rFonts w:cs="Arial"/>
                <w:sz w:val="12"/>
                <w:szCs w:val="12"/>
              </w:rPr>
              <w:t>1.82%</w:t>
            </w:r>
          </w:p>
        </w:tc>
      </w:tr>
      <w:tr w:rsidR="00396AD6" w:rsidRPr="00E35569" w14:paraId="49B9B628" w14:textId="77777777" w:rsidTr="009E0BA4">
        <w:trPr>
          <w:trHeight w:val="20"/>
        </w:trPr>
        <w:tc>
          <w:tcPr>
            <w:tcW w:w="2680" w:type="dxa"/>
            <w:tcBorders>
              <w:top w:val="nil"/>
              <w:bottom w:val="nil"/>
            </w:tcBorders>
            <w:vAlign w:val="bottom"/>
          </w:tcPr>
          <w:p w14:paraId="422FAF24" w14:textId="6CD7D20D"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3A5ED870" w14:textId="6FBA2E1C" w:rsidR="001B482C" w:rsidRPr="00E35569" w:rsidRDefault="001B482C" w:rsidP="001B482C">
            <w:pPr>
              <w:spacing w:before="0" w:after="0"/>
              <w:jc w:val="center"/>
              <w:rPr>
                <w:rFonts w:cs="Arial"/>
                <w:sz w:val="12"/>
                <w:szCs w:val="12"/>
              </w:rPr>
            </w:pPr>
          </w:p>
        </w:tc>
        <w:tc>
          <w:tcPr>
            <w:tcW w:w="1336" w:type="dxa"/>
            <w:tcBorders>
              <w:top w:val="double" w:sz="4" w:space="0" w:color="auto"/>
              <w:bottom w:val="nil"/>
            </w:tcBorders>
          </w:tcPr>
          <w:p w14:paraId="63A20ACA" w14:textId="5E572827"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5A84D9DF" w14:textId="50AC4CF7"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35A72ED5" w14:textId="7D116FAD"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69BC6DA7" w14:textId="20F638C9" w:rsidR="001B482C" w:rsidRPr="00E35569" w:rsidRDefault="001B482C" w:rsidP="001B482C">
            <w:pPr>
              <w:spacing w:before="0" w:after="0"/>
              <w:jc w:val="right"/>
              <w:rPr>
                <w:rFonts w:cs="Arial"/>
                <w:sz w:val="12"/>
                <w:szCs w:val="12"/>
              </w:rPr>
            </w:pPr>
          </w:p>
        </w:tc>
        <w:tc>
          <w:tcPr>
            <w:tcW w:w="1359" w:type="dxa"/>
            <w:tcBorders>
              <w:top w:val="double" w:sz="4" w:space="0" w:color="auto"/>
              <w:bottom w:val="nil"/>
            </w:tcBorders>
          </w:tcPr>
          <w:p w14:paraId="7CC79C6C" w14:textId="20ED3117"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10C8C5A3" w14:textId="4681106E"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0152AEFF" w14:textId="606013F7" w:rsidR="001B482C" w:rsidRPr="00E35569" w:rsidRDefault="001B482C" w:rsidP="001B482C">
            <w:pPr>
              <w:spacing w:before="0" w:after="0"/>
              <w:jc w:val="right"/>
              <w:rPr>
                <w:rFonts w:cs="Arial"/>
                <w:sz w:val="12"/>
                <w:szCs w:val="12"/>
              </w:rPr>
            </w:pPr>
          </w:p>
        </w:tc>
      </w:tr>
      <w:tr w:rsidR="00396AD6" w:rsidRPr="00E35569" w14:paraId="4E369D8E" w14:textId="77777777" w:rsidTr="00DC39EC">
        <w:trPr>
          <w:trHeight w:val="66"/>
        </w:trPr>
        <w:tc>
          <w:tcPr>
            <w:tcW w:w="2680" w:type="dxa"/>
            <w:tcBorders>
              <w:top w:val="nil"/>
              <w:bottom w:val="double" w:sz="4" w:space="0" w:color="auto"/>
            </w:tcBorders>
            <w:vAlign w:val="bottom"/>
          </w:tcPr>
          <w:p w14:paraId="07CE4702" w14:textId="79F0A681" w:rsidR="00BB3DA2" w:rsidRPr="00E35569" w:rsidRDefault="001B482C" w:rsidP="001B482C">
            <w:pPr>
              <w:spacing w:before="0" w:after="0"/>
              <w:rPr>
                <w:rFonts w:cs="Arial"/>
                <w:color w:val="000000"/>
                <w:sz w:val="12"/>
                <w:szCs w:val="12"/>
              </w:rPr>
            </w:pPr>
            <w:r w:rsidRPr="00E35569">
              <w:rPr>
                <w:rFonts w:cs="Arial"/>
                <w:color w:val="000000"/>
                <w:sz w:val="12"/>
                <w:szCs w:val="12"/>
              </w:rPr>
              <w:t xml:space="preserve"> Net Position </w:t>
            </w:r>
          </w:p>
          <w:p w14:paraId="7319D9C8" w14:textId="77777777" w:rsidR="00BB3DA2" w:rsidRPr="00E35569" w:rsidRDefault="00BB3DA2" w:rsidP="001B482C">
            <w:pPr>
              <w:spacing w:before="0" w:after="0"/>
              <w:rPr>
                <w:rFonts w:cs="Arial"/>
                <w:sz w:val="12"/>
                <w:szCs w:val="12"/>
              </w:rPr>
            </w:pPr>
          </w:p>
        </w:tc>
        <w:tc>
          <w:tcPr>
            <w:tcW w:w="1077" w:type="dxa"/>
            <w:tcBorders>
              <w:top w:val="nil"/>
              <w:bottom w:val="double" w:sz="4" w:space="0" w:color="auto"/>
            </w:tcBorders>
            <w:vAlign w:val="bottom"/>
          </w:tcPr>
          <w:p w14:paraId="41C4C039" w14:textId="166CBC28" w:rsidR="001B482C" w:rsidRPr="00E35569" w:rsidRDefault="001B482C" w:rsidP="001B482C">
            <w:pPr>
              <w:spacing w:before="0" w:after="0"/>
              <w:jc w:val="center"/>
              <w:rPr>
                <w:rFonts w:cs="Arial"/>
                <w:sz w:val="12"/>
                <w:szCs w:val="12"/>
              </w:rPr>
            </w:pPr>
          </w:p>
        </w:tc>
        <w:tc>
          <w:tcPr>
            <w:tcW w:w="1336" w:type="dxa"/>
            <w:tcBorders>
              <w:top w:val="nil"/>
              <w:bottom w:val="double" w:sz="4" w:space="0" w:color="auto"/>
            </w:tcBorders>
          </w:tcPr>
          <w:p w14:paraId="340F1A35" w14:textId="0F458E2B" w:rsidR="001B482C" w:rsidRPr="00E35569" w:rsidRDefault="001B482C" w:rsidP="001B482C">
            <w:pPr>
              <w:spacing w:before="0" w:after="0"/>
              <w:jc w:val="right"/>
              <w:rPr>
                <w:rFonts w:cs="Arial"/>
                <w:sz w:val="12"/>
                <w:szCs w:val="12"/>
              </w:rPr>
            </w:pPr>
            <w:r w:rsidRPr="00E35569">
              <w:rPr>
                <w:rFonts w:cs="Arial"/>
                <w:sz w:val="12"/>
                <w:szCs w:val="12"/>
              </w:rPr>
              <w:t xml:space="preserve"> (81,875)</w:t>
            </w:r>
          </w:p>
        </w:tc>
        <w:tc>
          <w:tcPr>
            <w:tcW w:w="1376" w:type="dxa"/>
            <w:tcBorders>
              <w:top w:val="nil"/>
              <w:bottom w:val="double" w:sz="4" w:space="0" w:color="auto"/>
            </w:tcBorders>
          </w:tcPr>
          <w:p w14:paraId="426D3261" w14:textId="114067E8" w:rsidR="001B482C" w:rsidRPr="00E35569" w:rsidRDefault="001B482C" w:rsidP="001B482C">
            <w:pPr>
              <w:spacing w:before="0" w:after="0"/>
              <w:jc w:val="right"/>
              <w:rPr>
                <w:rFonts w:cs="Arial"/>
                <w:sz w:val="12"/>
                <w:szCs w:val="12"/>
              </w:rPr>
            </w:pPr>
            <w:r w:rsidRPr="00E35569">
              <w:rPr>
                <w:rFonts w:cs="Arial"/>
                <w:sz w:val="12"/>
                <w:szCs w:val="12"/>
              </w:rPr>
              <w:t xml:space="preserve"> 35 </w:t>
            </w:r>
          </w:p>
        </w:tc>
        <w:tc>
          <w:tcPr>
            <w:tcW w:w="1376" w:type="dxa"/>
            <w:tcBorders>
              <w:top w:val="nil"/>
              <w:bottom w:val="double" w:sz="4" w:space="0" w:color="auto"/>
            </w:tcBorders>
          </w:tcPr>
          <w:p w14:paraId="723285E2" w14:textId="76498E2F" w:rsidR="001B482C" w:rsidRPr="00E35569" w:rsidRDefault="001B482C" w:rsidP="001B482C">
            <w:pPr>
              <w:spacing w:before="0" w:after="0"/>
              <w:jc w:val="right"/>
              <w:rPr>
                <w:rFonts w:cs="Arial"/>
                <w:sz w:val="12"/>
                <w:szCs w:val="12"/>
              </w:rPr>
            </w:pPr>
            <w:r w:rsidRPr="00E35569">
              <w:rPr>
                <w:rFonts w:cs="Arial"/>
                <w:sz w:val="12"/>
                <w:szCs w:val="12"/>
              </w:rPr>
              <w:t xml:space="preserve"> (81,840)</w:t>
            </w:r>
          </w:p>
        </w:tc>
        <w:tc>
          <w:tcPr>
            <w:tcW w:w="1365" w:type="dxa"/>
            <w:tcBorders>
              <w:top w:val="nil"/>
              <w:bottom w:val="double" w:sz="4" w:space="0" w:color="auto"/>
            </w:tcBorders>
          </w:tcPr>
          <w:p w14:paraId="1747165B" w14:textId="06A42011" w:rsidR="001B482C" w:rsidRPr="00E35569" w:rsidRDefault="001B482C" w:rsidP="001B482C">
            <w:pPr>
              <w:spacing w:before="0" w:after="0"/>
              <w:jc w:val="right"/>
              <w:rPr>
                <w:rFonts w:cs="Arial"/>
                <w:sz w:val="12"/>
                <w:szCs w:val="12"/>
              </w:rPr>
            </w:pPr>
            <w:r w:rsidRPr="00E35569">
              <w:rPr>
                <w:rFonts w:cs="Arial"/>
                <w:sz w:val="12"/>
                <w:szCs w:val="12"/>
              </w:rPr>
              <w:t>-0.04%</w:t>
            </w:r>
          </w:p>
        </w:tc>
        <w:tc>
          <w:tcPr>
            <w:tcW w:w="1359" w:type="dxa"/>
            <w:tcBorders>
              <w:top w:val="nil"/>
              <w:bottom w:val="double" w:sz="4" w:space="0" w:color="auto"/>
            </w:tcBorders>
          </w:tcPr>
          <w:p w14:paraId="1D31603A" w14:textId="756FDC5F"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double" w:sz="4" w:space="0" w:color="auto"/>
            </w:tcBorders>
          </w:tcPr>
          <w:p w14:paraId="0A454945" w14:textId="6C549050" w:rsidR="001B482C" w:rsidRPr="00E35569" w:rsidRDefault="001B482C" w:rsidP="001B482C">
            <w:pPr>
              <w:spacing w:before="0" w:after="0"/>
              <w:jc w:val="right"/>
              <w:rPr>
                <w:rFonts w:cs="Arial"/>
                <w:sz w:val="12"/>
                <w:szCs w:val="12"/>
              </w:rPr>
            </w:pPr>
            <w:r w:rsidRPr="00E35569">
              <w:rPr>
                <w:rFonts w:cs="Arial"/>
                <w:sz w:val="12"/>
                <w:szCs w:val="12"/>
              </w:rPr>
              <w:t xml:space="preserve"> (81,840)</w:t>
            </w:r>
          </w:p>
        </w:tc>
        <w:tc>
          <w:tcPr>
            <w:tcW w:w="1365" w:type="dxa"/>
            <w:tcBorders>
              <w:top w:val="nil"/>
              <w:bottom w:val="double" w:sz="4" w:space="0" w:color="auto"/>
            </w:tcBorders>
          </w:tcPr>
          <w:p w14:paraId="41F7BE67" w14:textId="77777777" w:rsidR="001B482C" w:rsidRPr="00E35569" w:rsidRDefault="001B482C" w:rsidP="001B482C">
            <w:pPr>
              <w:spacing w:before="0" w:after="0"/>
              <w:jc w:val="right"/>
              <w:rPr>
                <w:rFonts w:cs="Arial"/>
                <w:sz w:val="12"/>
                <w:szCs w:val="12"/>
              </w:rPr>
            </w:pPr>
            <w:r w:rsidRPr="00E35569">
              <w:rPr>
                <w:rFonts w:cs="Arial"/>
                <w:sz w:val="12"/>
                <w:szCs w:val="12"/>
              </w:rPr>
              <w:t>-0.04%</w:t>
            </w:r>
          </w:p>
          <w:p w14:paraId="381F1239" w14:textId="77777777" w:rsidR="003235E1" w:rsidRPr="00E35569" w:rsidRDefault="003235E1" w:rsidP="001B482C">
            <w:pPr>
              <w:spacing w:before="0" w:after="0"/>
              <w:jc w:val="right"/>
              <w:rPr>
                <w:rFonts w:cs="Arial"/>
                <w:sz w:val="12"/>
                <w:szCs w:val="12"/>
              </w:rPr>
            </w:pPr>
          </w:p>
          <w:p w14:paraId="1F189863" w14:textId="12D5F941" w:rsidR="003235E1" w:rsidRPr="00E35569" w:rsidRDefault="003235E1" w:rsidP="001B482C">
            <w:pPr>
              <w:spacing w:before="0" w:after="0"/>
              <w:jc w:val="right"/>
              <w:rPr>
                <w:rFonts w:cs="Arial"/>
                <w:sz w:val="12"/>
                <w:szCs w:val="12"/>
              </w:rPr>
            </w:pPr>
          </w:p>
        </w:tc>
      </w:tr>
      <w:tr w:rsidR="00396AD6" w:rsidRPr="00E35569" w14:paraId="496D0F3D" w14:textId="77777777" w:rsidTr="001B482C">
        <w:trPr>
          <w:trHeight w:val="20"/>
        </w:trPr>
        <w:tc>
          <w:tcPr>
            <w:tcW w:w="2680" w:type="dxa"/>
            <w:tcBorders>
              <w:top w:val="double" w:sz="4" w:space="0" w:color="auto"/>
              <w:bottom w:val="nil"/>
            </w:tcBorders>
            <w:vAlign w:val="bottom"/>
          </w:tcPr>
          <w:p w14:paraId="0640AF1D" w14:textId="77777777" w:rsidR="001B482C" w:rsidRPr="00E35569" w:rsidRDefault="001B482C" w:rsidP="001B482C">
            <w:pPr>
              <w:spacing w:before="0" w:after="0"/>
              <w:rPr>
                <w:rFonts w:cs="Arial"/>
                <w:b/>
                <w:bCs/>
                <w:color w:val="000000"/>
                <w:sz w:val="12"/>
                <w:szCs w:val="12"/>
              </w:rPr>
            </w:pPr>
          </w:p>
          <w:p w14:paraId="7A8A993D" w14:textId="77777777" w:rsidR="001B482C" w:rsidRPr="00E35569" w:rsidRDefault="001B482C" w:rsidP="001B482C">
            <w:pPr>
              <w:spacing w:before="0" w:after="0"/>
              <w:rPr>
                <w:rFonts w:cs="Arial"/>
                <w:sz w:val="12"/>
                <w:szCs w:val="12"/>
              </w:rPr>
            </w:pPr>
            <w:r w:rsidRPr="00E35569">
              <w:rPr>
                <w:rFonts w:cs="Arial"/>
                <w:b/>
                <w:bCs/>
                <w:color w:val="000000"/>
                <w:sz w:val="12"/>
                <w:szCs w:val="12"/>
              </w:rPr>
              <w:t>Statement of Net Cost:</w:t>
            </w:r>
          </w:p>
        </w:tc>
        <w:tc>
          <w:tcPr>
            <w:tcW w:w="1077" w:type="dxa"/>
            <w:tcBorders>
              <w:top w:val="double" w:sz="4" w:space="0" w:color="auto"/>
              <w:bottom w:val="nil"/>
            </w:tcBorders>
            <w:vAlign w:val="bottom"/>
          </w:tcPr>
          <w:p w14:paraId="3225B1B9" w14:textId="7D96672F" w:rsidR="001B482C" w:rsidRPr="00E35569" w:rsidRDefault="001B482C" w:rsidP="001B482C">
            <w:pPr>
              <w:spacing w:before="0" w:after="0"/>
              <w:jc w:val="center"/>
              <w:rPr>
                <w:rFonts w:cs="Arial"/>
                <w:sz w:val="12"/>
                <w:szCs w:val="12"/>
              </w:rPr>
            </w:pPr>
          </w:p>
        </w:tc>
        <w:tc>
          <w:tcPr>
            <w:tcW w:w="1336" w:type="dxa"/>
            <w:tcBorders>
              <w:top w:val="double" w:sz="4" w:space="0" w:color="auto"/>
              <w:bottom w:val="nil"/>
            </w:tcBorders>
          </w:tcPr>
          <w:p w14:paraId="6B1FC3B9" w14:textId="7C8CDF63"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3CA46EEB" w14:textId="4362E2AF"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0B3FF7A1" w14:textId="439F2805"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300B8F31" w14:textId="4BCF167E" w:rsidR="001B482C" w:rsidRPr="00E35569" w:rsidRDefault="001B482C" w:rsidP="001B482C">
            <w:pPr>
              <w:spacing w:before="0" w:after="0"/>
              <w:jc w:val="right"/>
              <w:rPr>
                <w:rFonts w:cs="Arial"/>
                <w:sz w:val="12"/>
                <w:szCs w:val="12"/>
              </w:rPr>
            </w:pPr>
          </w:p>
        </w:tc>
        <w:tc>
          <w:tcPr>
            <w:tcW w:w="1359" w:type="dxa"/>
            <w:tcBorders>
              <w:top w:val="double" w:sz="4" w:space="0" w:color="auto"/>
              <w:bottom w:val="nil"/>
            </w:tcBorders>
          </w:tcPr>
          <w:p w14:paraId="46810B04" w14:textId="629EAEF9"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5F90657A" w14:textId="7CAB6011"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4191EF08" w14:textId="559175AB" w:rsidR="001B482C" w:rsidRPr="00E35569" w:rsidRDefault="001B482C" w:rsidP="001B482C">
            <w:pPr>
              <w:spacing w:before="0" w:after="0"/>
              <w:jc w:val="right"/>
              <w:rPr>
                <w:rFonts w:cs="Arial"/>
                <w:sz w:val="12"/>
                <w:szCs w:val="12"/>
              </w:rPr>
            </w:pPr>
          </w:p>
        </w:tc>
      </w:tr>
      <w:tr w:rsidR="00396AD6" w:rsidRPr="00E35569" w14:paraId="2B91FCA4" w14:textId="77777777" w:rsidTr="001B482C">
        <w:trPr>
          <w:trHeight w:val="20"/>
        </w:trPr>
        <w:tc>
          <w:tcPr>
            <w:tcW w:w="2680" w:type="dxa"/>
            <w:tcBorders>
              <w:top w:val="nil"/>
              <w:bottom w:val="nil"/>
            </w:tcBorders>
            <w:vAlign w:val="bottom"/>
          </w:tcPr>
          <w:p w14:paraId="11217C65" w14:textId="7D094311"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4CADEED4" w14:textId="0D732526" w:rsidR="001B482C" w:rsidRPr="00E35569" w:rsidRDefault="001B482C" w:rsidP="001B482C">
            <w:pPr>
              <w:spacing w:before="0" w:after="0"/>
              <w:jc w:val="center"/>
              <w:rPr>
                <w:rFonts w:cs="Arial"/>
                <w:sz w:val="12"/>
                <w:szCs w:val="12"/>
              </w:rPr>
            </w:pPr>
          </w:p>
        </w:tc>
        <w:tc>
          <w:tcPr>
            <w:tcW w:w="1336" w:type="dxa"/>
            <w:tcBorders>
              <w:top w:val="nil"/>
              <w:bottom w:val="nil"/>
            </w:tcBorders>
          </w:tcPr>
          <w:p w14:paraId="47B02770" w14:textId="485C06F3" w:rsidR="001B482C" w:rsidRPr="00E35569" w:rsidRDefault="001B482C" w:rsidP="001B482C">
            <w:pPr>
              <w:spacing w:before="0" w:after="0"/>
              <w:jc w:val="right"/>
              <w:rPr>
                <w:rFonts w:cs="Arial"/>
                <w:sz w:val="12"/>
                <w:szCs w:val="12"/>
              </w:rPr>
            </w:pPr>
          </w:p>
        </w:tc>
        <w:tc>
          <w:tcPr>
            <w:tcW w:w="1376" w:type="dxa"/>
            <w:tcBorders>
              <w:top w:val="nil"/>
              <w:bottom w:val="nil"/>
            </w:tcBorders>
          </w:tcPr>
          <w:p w14:paraId="4BE5C728" w14:textId="0D836C5A" w:rsidR="001B482C" w:rsidRPr="00E35569" w:rsidRDefault="001B482C" w:rsidP="001B482C">
            <w:pPr>
              <w:spacing w:before="0" w:after="0"/>
              <w:jc w:val="right"/>
              <w:rPr>
                <w:rFonts w:cs="Arial"/>
                <w:sz w:val="12"/>
                <w:szCs w:val="12"/>
              </w:rPr>
            </w:pPr>
          </w:p>
        </w:tc>
        <w:tc>
          <w:tcPr>
            <w:tcW w:w="1376" w:type="dxa"/>
            <w:tcBorders>
              <w:top w:val="nil"/>
              <w:bottom w:val="nil"/>
            </w:tcBorders>
          </w:tcPr>
          <w:p w14:paraId="491630B5" w14:textId="05E06488" w:rsidR="001B482C" w:rsidRPr="00E35569" w:rsidRDefault="001B482C" w:rsidP="001B482C">
            <w:pPr>
              <w:spacing w:before="0" w:after="0"/>
              <w:jc w:val="right"/>
              <w:rPr>
                <w:rFonts w:cs="Arial"/>
                <w:sz w:val="12"/>
                <w:szCs w:val="12"/>
              </w:rPr>
            </w:pPr>
          </w:p>
        </w:tc>
        <w:tc>
          <w:tcPr>
            <w:tcW w:w="1365" w:type="dxa"/>
            <w:tcBorders>
              <w:top w:val="nil"/>
              <w:bottom w:val="nil"/>
            </w:tcBorders>
          </w:tcPr>
          <w:p w14:paraId="73576E29" w14:textId="0C7D72DA" w:rsidR="001B482C" w:rsidRPr="00E35569" w:rsidRDefault="001B482C" w:rsidP="001B482C">
            <w:pPr>
              <w:spacing w:before="0" w:after="0"/>
              <w:jc w:val="right"/>
              <w:rPr>
                <w:rFonts w:cs="Arial"/>
                <w:sz w:val="12"/>
                <w:szCs w:val="12"/>
              </w:rPr>
            </w:pPr>
          </w:p>
        </w:tc>
        <w:tc>
          <w:tcPr>
            <w:tcW w:w="1359" w:type="dxa"/>
            <w:tcBorders>
              <w:top w:val="nil"/>
              <w:bottom w:val="nil"/>
            </w:tcBorders>
          </w:tcPr>
          <w:p w14:paraId="7C2A1600" w14:textId="43ABC693" w:rsidR="001B482C" w:rsidRPr="00E35569" w:rsidRDefault="001B482C" w:rsidP="001B482C">
            <w:pPr>
              <w:spacing w:before="0" w:after="0"/>
              <w:jc w:val="right"/>
              <w:rPr>
                <w:rFonts w:cs="Arial"/>
                <w:sz w:val="12"/>
                <w:szCs w:val="12"/>
              </w:rPr>
            </w:pPr>
          </w:p>
        </w:tc>
        <w:tc>
          <w:tcPr>
            <w:tcW w:w="1376" w:type="dxa"/>
            <w:tcBorders>
              <w:top w:val="nil"/>
              <w:bottom w:val="nil"/>
            </w:tcBorders>
          </w:tcPr>
          <w:p w14:paraId="759AE89F" w14:textId="2FEDC3C7" w:rsidR="001B482C" w:rsidRPr="00E35569" w:rsidRDefault="001B482C" w:rsidP="001B482C">
            <w:pPr>
              <w:spacing w:before="0" w:after="0"/>
              <w:jc w:val="right"/>
              <w:rPr>
                <w:rFonts w:cs="Arial"/>
                <w:sz w:val="12"/>
                <w:szCs w:val="12"/>
              </w:rPr>
            </w:pPr>
          </w:p>
        </w:tc>
        <w:tc>
          <w:tcPr>
            <w:tcW w:w="1365" w:type="dxa"/>
            <w:tcBorders>
              <w:top w:val="nil"/>
              <w:bottom w:val="nil"/>
            </w:tcBorders>
          </w:tcPr>
          <w:p w14:paraId="52DB07E2" w14:textId="4F7C82FB" w:rsidR="001B482C" w:rsidRPr="00E35569" w:rsidRDefault="001B482C" w:rsidP="001B482C">
            <w:pPr>
              <w:spacing w:before="0" w:after="0"/>
              <w:jc w:val="right"/>
              <w:rPr>
                <w:rFonts w:cs="Arial"/>
                <w:sz w:val="12"/>
                <w:szCs w:val="12"/>
              </w:rPr>
            </w:pPr>
          </w:p>
        </w:tc>
      </w:tr>
      <w:tr w:rsidR="00396AD6" w:rsidRPr="00E35569" w14:paraId="66213E59" w14:textId="77777777" w:rsidTr="001B482C">
        <w:trPr>
          <w:trHeight w:val="20"/>
        </w:trPr>
        <w:tc>
          <w:tcPr>
            <w:tcW w:w="2680" w:type="dxa"/>
            <w:tcBorders>
              <w:top w:val="nil"/>
              <w:bottom w:val="nil"/>
            </w:tcBorders>
            <w:vAlign w:val="bottom"/>
          </w:tcPr>
          <w:p w14:paraId="6617E1FA" w14:textId="77777777" w:rsidR="001B482C" w:rsidRPr="00E35569" w:rsidRDefault="001B482C" w:rsidP="001B482C">
            <w:pPr>
              <w:spacing w:before="0" w:after="0"/>
              <w:rPr>
                <w:rFonts w:cs="Arial"/>
                <w:sz w:val="12"/>
                <w:szCs w:val="12"/>
              </w:rPr>
            </w:pPr>
            <w:r w:rsidRPr="00E35569">
              <w:rPr>
                <w:rFonts w:cs="Arial"/>
                <w:color w:val="000000"/>
                <w:sz w:val="12"/>
                <w:szCs w:val="12"/>
              </w:rPr>
              <w:t>Gross Program Costs</w:t>
            </w:r>
          </w:p>
        </w:tc>
        <w:tc>
          <w:tcPr>
            <w:tcW w:w="1077" w:type="dxa"/>
            <w:tcBorders>
              <w:top w:val="nil"/>
              <w:bottom w:val="nil"/>
            </w:tcBorders>
            <w:vAlign w:val="bottom"/>
          </w:tcPr>
          <w:p w14:paraId="3D4532F9" w14:textId="7DCF5273" w:rsidR="001B482C" w:rsidRPr="00E35569" w:rsidRDefault="001B482C" w:rsidP="001B482C">
            <w:pPr>
              <w:spacing w:before="0" w:after="0"/>
              <w:jc w:val="center"/>
              <w:rPr>
                <w:rFonts w:cs="Arial"/>
                <w:sz w:val="12"/>
                <w:szCs w:val="12"/>
              </w:rPr>
            </w:pPr>
          </w:p>
        </w:tc>
        <w:tc>
          <w:tcPr>
            <w:tcW w:w="1336" w:type="dxa"/>
            <w:tcBorders>
              <w:top w:val="nil"/>
              <w:bottom w:val="nil"/>
            </w:tcBorders>
          </w:tcPr>
          <w:p w14:paraId="22C15DAA" w14:textId="76B9C147" w:rsidR="001B482C" w:rsidRPr="00E35569" w:rsidRDefault="001B482C" w:rsidP="001B482C">
            <w:pPr>
              <w:spacing w:before="0" w:after="0"/>
              <w:jc w:val="right"/>
              <w:rPr>
                <w:rFonts w:cs="Arial"/>
                <w:sz w:val="12"/>
                <w:szCs w:val="12"/>
              </w:rPr>
            </w:pPr>
          </w:p>
        </w:tc>
        <w:tc>
          <w:tcPr>
            <w:tcW w:w="1376" w:type="dxa"/>
            <w:tcBorders>
              <w:top w:val="nil"/>
              <w:bottom w:val="nil"/>
            </w:tcBorders>
          </w:tcPr>
          <w:p w14:paraId="6F33091D" w14:textId="4F38C8CA" w:rsidR="001B482C" w:rsidRPr="00E35569" w:rsidRDefault="001B482C" w:rsidP="001B482C">
            <w:pPr>
              <w:spacing w:before="0" w:after="0"/>
              <w:jc w:val="right"/>
              <w:rPr>
                <w:rFonts w:cs="Arial"/>
                <w:sz w:val="12"/>
                <w:szCs w:val="12"/>
              </w:rPr>
            </w:pPr>
          </w:p>
        </w:tc>
        <w:tc>
          <w:tcPr>
            <w:tcW w:w="1376" w:type="dxa"/>
            <w:tcBorders>
              <w:top w:val="nil"/>
              <w:bottom w:val="nil"/>
            </w:tcBorders>
          </w:tcPr>
          <w:p w14:paraId="13F18CE2" w14:textId="507BBAEF" w:rsidR="001B482C" w:rsidRPr="00E35569" w:rsidRDefault="001B482C" w:rsidP="001B482C">
            <w:pPr>
              <w:spacing w:before="0" w:after="0"/>
              <w:jc w:val="right"/>
              <w:rPr>
                <w:rFonts w:cs="Arial"/>
                <w:sz w:val="12"/>
                <w:szCs w:val="12"/>
              </w:rPr>
            </w:pPr>
          </w:p>
        </w:tc>
        <w:tc>
          <w:tcPr>
            <w:tcW w:w="1365" w:type="dxa"/>
            <w:tcBorders>
              <w:top w:val="nil"/>
              <w:bottom w:val="nil"/>
            </w:tcBorders>
          </w:tcPr>
          <w:p w14:paraId="34B66A95" w14:textId="35BF3C97" w:rsidR="001B482C" w:rsidRPr="00E35569" w:rsidRDefault="001B482C" w:rsidP="001B482C">
            <w:pPr>
              <w:spacing w:before="0" w:after="0"/>
              <w:jc w:val="right"/>
              <w:rPr>
                <w:rFonts w:cs="Arial"/>
                <w:sz w:val="12"/>
                <w:szCs w:val="12"/>
              </w:rPr>
            </w:pPr>
          </w:p>
        </w:tc>
        <w:tc>
          <w:tcPr>
            <w:tcW w:w="1359" w:type="dxa"/>
            <w:tcBorders>
              <w:top w:val="nil"/>
              <w:bottom w:val="nil"/>
            </w:tcBorders>
          </w:tcPr>
          <w:p w14:paraId="55239D9C" w14:textId="04843790" w:rsidR="001B482C" w:rsidRPr="00E35569" w:rsidRDefault="001B482C" w:rsidP="001B482C">
            <w:pPr>
              <w:spacing w:before="0" w:after="0"/>
              <w:jc w:val="right"/>
              <w:rPr>
                <w:rFonts w:cs="Arial"/>
                <w:sz w:val="12"/>
                <w:szCs w:val="12"/>
              </w:rPr>
            </w:pPr>
          </w:p>
        </w:tc>
        <w:tc>
          <w:tcPr>
            <w:tcW w:w="1376" w:type="dxa"/>
            <w:tcBorders>
              <w:top w:val="nil"/>
              <w:bottom w:val="nil"/>
            </w:tcBorders>
          </w:tcPr>
          <w:p w14:paraId="52624E73" w14:textId="5F544675" w:rsidR="001B482C" w:rsidRPr="00E35569" w:rsidRDefault="001B482C" w:rsidP="001B482C">
            <w:pPr>
              <w:spacing w:before="0" w:after="0"/>
              <w:jc w:val="right"/>
              <w:rPr>
                <w:rFonts w:cs="Arial"/>
                <w:sz w:val="12"/>
                <w:szCs w:val="12"/>
              </w:rPr>
            </w:pPr>
          </w:p>
        </w:tc>
        <w:tc>
          <w:tcPr>
            <w:tcW w:w="1365" w:type="dxa"/>
            <w:tcBorders>
              <w:top w:val="nil"/>
              <w:bottom w:val="nil"/>
            </w:tcBorders>
          </w:tcPr>
          <w:p w14:paraId="20687762" w14:textId="3F1FEAB8" w:rsidR="001B482C" w:rsidRPr="00E35569" w:rsidRDefault="001B482C" w:rsidP="001B482C">
            <w:pPr>
              <w:spacing w:before="0" w:after="0"/>
              <w:jc w:val="right"/>
              <w:rPr>
                <w:rFonts w:cs="Arial"/>
                <w:sz w:val="12"/>
                <w:szCs w:val="12"/>
              </w:rPr>
            </w:pPr>
          </w:p>
        </w:tc>
      </w:tr>
      <w:tr w:rsidR="00396AD6" w:rsidRPr="00E35569" w14:paraId="7950679F" w14:textId="77777777" w:rsidTr="001B482C">
        <w:trPr>
          <w:trHeight w:val="20"/>
        </w:trPr>
        <w:tc>
          <w:tcPr>
            <w:tcW w:w="2680" w:type="dxa"/>
            <w:tcBorders>
              <w:top w:val="nil"/>
              <w:bottom w:val="nil"/>
            </w:tcBorders>
            <w:vAlign w:val="bottom"/>
          </w:tcPr>
          <w:p w14:paraId="6155A2C3" w14:textId="77777777" w:rsidR="001B482C" w:rsidRPr="00E35569" w:rsidRDefault="001B482C" w:rsidP="001B482C">
            <w:pPr>
              <w:spacing w:before="0" w:after="0"/>
              <w:rPr>
                <w:rFonts w:cs="Arial"/>
                <w:sz w:val="12"/>
                <w:szCs w:val="12"/>
              </w:rPr>
            </w:pPr>
            <w:r w:rsidRPr="00E35569">
              <w:rPr>
                <w:rFonts w:cs="Arial"/>
                <w:color w:val="000000"/>
                <w:sz w:val="12"/>
                <w:szCs w:val="12"/>
              </w:rPr>
              <w:t>Program A:</w:t>
            </w:r>
          </w:p>
        </w:tc>
        <w:tc>
          <w:tcPr>
            <w:tcW w:w="1077" w:type="dxa"/>
            <w:tcBorders>
              <w:top w:val="nil"/>
              <w:bottom w:val="nil"/>
            </w:tcBorders>
            <w:vAlign w:val="bottom"/>
          </w:tcPr>
          <w:p w14:paraId="2D51F586" w14:textId="6C603AFE" w:rsidR="001B482C" w:rsidRPr="00E35569" w:rsidRDefault="001B482C" w:rsidP="001B482C">
            <w:pPr>
              <w:spacing w:before="0" w:after="0"/>
              <w:jc w:val="center"/>
              <w:rPr>
                <w:rFonts w:cs="Arial"/>
                <w:sz w:val="12"/>
                <w:szCs w:val="12"/>
              </w:rPr>
            </w:pPr>
          </w:p>
        </w:tc>
        <w:tc>
          <w:tcPr>
            <w:tcW w:w="1336" w:type="dxa"/>
            <w:tcBorders>
              <w:top w:val="nil"/>
              <w:bottom w:val="nil"/>
            </w:tcBorders>
          </w:tcPr>
          <w:p w14:paraId="3C44D19F" w14:textId="467C641E" w:rsidR="001B482C" w:rsidRPr="00E35569" w:rsidRDefault="001B482C" w:rsidP="001B482C">
            <w:pPr>
              <w:spacing w:before="0" w:after="0"/>
              <w:jc w:val="right"/>
              <w:rPr>
                <w:rFonts w:cs="Arial"/>
                <w:sz w:val="12"/>
                <w:szCs w:val="12"/>
              </w:rPr>
            </w:pPr>
          </w:p>
        </w:tc>
        <w:tc>
          <w:tcPr>
            <w:tcW w:w="1376" w:type="dxa"/>
            <w:tcBorders>
              <w:top w:val="nil"/>
              <w:bottom w:val="nil"/>
            </w:tcBorders>
          </w:tcPr>
          <w:p w14:paraId="372AA697" w14:textId="2D19B37C" w:rsidR="001B482C" w:rsidRPr="00E35569" w:rsidRDefault="001B482C" w:rsidP="001B482C">
            <w:pPr>
              <w:spacing w:before="0" w:after="0"/>
              <w:jc w:val="right"/>
              <w:rPr>
                <w:rFonts w:cs="Arial"/>
                <w:sz w:val="12"/>
                <w:szCs w:val="12"/>
              </w:rPr>
            </w:pPr>
          </w:p>
        </w:tc>
        <w:tc>
          <w:tcPr>
            <w:tcW w:w="1376" w:type="dxa"/>
            <w:tcBorders>
              <w:top w:val="nil"/>
              <w:bottom w:val="nil"/>
            </w:tcBorders>
          </w:tcPr>
          <w:p w14:paraId="7A45C2EC" w14:textId="4E0754B1" w:rsidR="001B482C" w:rsidRPr="00E35569" w:rsidRDefault="001B482C" w:rsidP="001B482C">
            <w:pPr>
              <w:spacing w:before="0" w:after="0"/>
              <w:jc w:val="right"/>
              <w:rPr>
                <w:rFonts w:cs="Arial"/>
                <w:sz w:val="12"/>
                <w:szCs w:val="12"/>
              </w:rPr>
            </w:pPr>
          </w:p>
        </w:tc>
        <w:tc>
          <w:tcPr>
            <w:tcW w:w="1365" w:type="dxa"/>
            <w:tcBorders>
              <w:top w:val="nil"/>
              <w:bottom w:val="nil"/>
            </w:tcBorders>
          </w:tcPr>
          <w:p w14:paraId="6153D04B" w14:textId="0A48F06F" w:rsidR="001B482C" w:rsidRPr="00E35569" w:rsidRDefault="001B482C" w:rsidP="001B482C">
            <w:pPr>
              <w:spacing w:before="0" w:after="0"/>
              <w:jc w:val="right"/>
              <w:rPr>
                <w:rFonts w:cs="Arial"/>
                <w:sz w:val="12"/>
                <w:szCs w:val="12"/>
              </w:rPr>
            </w:pPr>
          </w:p>
        </w:tc>
        <w:tc>
          <w:tcPr>
            <w:tcW w:w="1359" w:type="dxa"/>
            <w:tcBorders>
              <w:top w:val="nil"/>
              <w:bottom w:val="nil"/>
            </w:tcBorders>
          </w:tcPr>
          <w:p w14:paraId="676AB120" w14:textId="2B3C758B" w:rsidR="001B482C" w:rsidRPr="00E35569" w:rsidRDefault="001B482C" w:rsidP="001B482C">
            <w:pPr>
              <w:spacing w:before="0" w:after="0"/>
              <w:jc w:val="right"/>
              <w:rPr>
                <w:rFonts w:cs="Arial"/>
                <w:sz w:val="12"/>
                <w:szCs w:val="12"/>
              </w:rPr>
            </w:pPr>
          </w:p>
        </w:tc>
        <w:tc>
          <w:tcPr>
            <w:tcW w:w="1376" w:type="dxa"/>
            <w:tcBorders>
              <w:top w:val="nil"/>
              <w:bottom w:val="nil"/>
            </w:tcBorders>
          </w:tcPr>
          <w:p w14:paraId="0319F757" w14:textId="49761735" w:rsidR="001B482C" w:rsidRPr="00E35569" w:rsidRDefault="001B482C" w:rsidP="001B482C">
            <w:pPr>
              <w:spacing w:before="0" w:after="0"/>
              <w:jc w:val="right"/>
              <w:rPr>
                <w:rFonts w:cs="Arial"/>
                <w:sz w:val="12"/>
                <w:szCs w:val="12"/>
              </w:rPr>
            </w:pPr>
          </w:p>
        </w:tc>
        <w:tc>
          <w:tcPr>
            <w:tcW w:w="1365" w:type="dxa"/>
            <w:tcBorders>
              <w:top w:val="nil"/>
              <w:bottom w:val="nil"/>
            </w:tcBorders>
          </w:tcPr>
          <w:p w14:paraId="16326880" w14:textId="5265318E" w:rsidR="001B482C" w:rsidRPr="00E35569" w:rsidRDefault="001B482C" w:rsidP="001B482C">
            <w:pPr>
              <w:spacing w:before="0" w:after="0"/>
              <w:jc w:val="right"/>
              <w:rPr>
                <w:rFonts w:cs="Arial"/>
                <w:sz w:val="12"/>
                <w:szCs w:val="12"/>
              </w:rPr>
            </w:pPr>
          </w:p>
        </w:tc>
      </w:tr>
      <w:tr w:rsidR="00396AD6" w:rsidRPr="00E35569" w14:paraId="2698A948" w14:textId="77777777" w:rsidTr="001B482C">
        <w:trPr>
          <w:trHeight w:val="20"/>
        </w:trPr>
        <w:tc>
          <w:tcPr>
            <w:tcW w:w="2680" w:type="dxa"/>
            <w:tcBorders>
              <w:top w:val="nil"/>
              <w:bottom w:val="nil"/>
            </w:tcBorders>
            <w:vAlign w:val="bottom"/>
          </w:tcPr>
          <w:p w14:paraId="6D91641B" w14:textId="77777777" w:rsidR="001B482C" w:rsidRPr="00E35569" w:rsidRDefault="001B482C" w:rsidP="001B482C">
            <w:pPr>
              <w:spacing w:before="0" w:after="0"/>
              <w:rPr>
                <w:rFonts w:cs="Arial"/>
                <w:sz w:val="12"/>
                <w:szCs w:val="12"/>
              </w:rPr>
            </w:pPr>
            <w:r w:rsidRPr="00E35569">
              <w:rPr>
                <w:rFonts w:cs="Arial"/>
                <w:color w:val="000000"/>
                <w:sz w:val="12"/>
                <w:szCs w:val="12"/>
              </w:rPr>
              <w:t>Gross Costs</w:t>
            </w:r>
          </w:p>
        </w:tc>
        <w:tc>
          <w:tcPr>
            <w:tcW w:w="1077" w:type="dxa"/>
            <w:tcBorders>
              <w:top w:val="nil"/>
              <w:bottom w:val="nil"/>
            </w:tcBorders>
            <w:vAlign w:val="bottom"/>
          </w:tcPr>
          <w:p w14:paraId="7DBA4A21"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1</w:t>
            </w:r>
          </w:p>
        </w:tc>
        <w:tc>
          <w:tcPr>
            <w:tcW w:w="1336" w:type="dxa"/>
            <w:tcBorders>
              <w:top w:val="nil"/>
              <w:bottom w:val="nil"/>
            </w:tcBorders>
          </w:tcPr>
          <w:p w14:paraId="6EBACA99" w14:textId="4FB09617" w:rsidR="001B482C" w:rsidRPr="00E35569" w:rsidRDefault="001B482C" w:rsidP="001B482C">
            <w:pPr>
              <w:spacing w:before="0" w:after="0"/>
              <w:jc w:val="right"/>
              <w:rPr>
                <w:rFonts w:cs="Arial"/>
                <w:sz w:val="12"/>
                <w:szCs w:val="12"/>
              </w:rPr>
            </w:pPr>
            <w:r w:rsidRPr="00E35569">
              <w:rPr>
                <w:rFonts w:cs="Arial"/>
                <w:sz w:val="12"/>
                <w:szCs w:val="12"/>
              </w:rPr>
              <w:t xml:space="preserve"> 19,800 </w:t>
            </w:r>
          </w:p>
        </w:tc>
        <w:tc>
          <w:tcPr>
            <w:tcW w:w="1376" w:type="dxa"/>
            <w:tcBorders>
              <w:top w:val="nil"/>
              <w:bottom w:val="nil"/>
            </w:tcBorders>
          </w:tcPr>
          <w:p w14:paraId="0EFB3E1B" w14:textId="39210A01" w:rsidR="001B482C" w:rsidRPr="00E35569" w:rsidRDefault="001B482C" w:rsidP="001B482C">
            <w:pPr>
              <w:spacing w:before="0" w:after="0"/>
              <w:jc w:val="right"/>
              <w:rPr>
                <w:rFonts w:cs="Arial"/>
                <w:sz w:val="12"/>
                <w:szCs w:val="12"/>
              </w:rPr>
            </w:pPr>
            <w:r w:rsidRPr="00E35569">
              <w:rPr>
                <w:rFonts w:cs="Arial"/>
                <w:sz w:val="12"/>
                <w:szCs w:val="12"/>
              </w:rPr>
              <w:t xml:space="preserve"> 230 </w:t>
            </w:r>
          </w:p>
        </w:tc>
        <w:tc>
          <w:tcPr>
            <w:tcW w:w="1376" w:type="dxa"/>
            <w:tcBorders>
              <w:top w:val="nil"/>
              <w:bottom w:val="nil"/>
            </w:tcBorders>
          </w:tcPr>
          <w:p w14:paraId="578A4249" w14:textId="1190BD08" w:rsidR="001B482C" w:rsidRPr="00E35569" w:rsidRDefault="001B482C" w:rsidP="001B482C">
            <w:pPr>
              <w:spacing w:before="0" w:after="0"/>
              <w:jc w:val="right"/>
              <w:rPr>
                <w:rFonts w:cs="Arial"/>
                <w:sz w:val="12"/>
                <w:szCs w:val="12"/>
              </w:rPr>
            </w:pPr>
            <w:r w:rsidRPr="00E35569">
              <w:rPr>
                <w:rFonts w:cs="Arial"/>
                <w:sz w:val="12"/>
                <w:szCs w:val="12"/>
              </w:rPr>
              <w:t xml:space="preserve"> 19,730 </w:t>
            </w:r>
          </w:p>
        </w:tc>
        <w:tc>
          <w:tcPr>
            <w:tcW w:w="1365" w:type="dxa"/>
            <w:tcBorders>
              <w:top w:val="nil"/>
              <w:bottom w:val="nil"/>
            </w:tcBorders>
          </w:tcPr>
          <w:p w14:paraId="6E1DD85D" w14:textId="2A8A5C7B" w:rsidR="001B482C" w:rsidRPr="00E35569" w:rsidRDefault="001B482C" w:rsidP="001B482C">
            <w:pPr>
              <w:spacing w:before="0" w:after="0"/>
              <w:jc w:val="right"/>
              <w:rPr>
                <w:rFonts w:cs="Arial"/>
                <w:sz w:val="12"/>
                <w:szCs w:val="12"/>
              </w:rPr>
            </w:pPr>
            <w:r w:rsidRPr="00E35569">
              <w:rPr>
                <w:rFonts w:cs="Arial"/>
                <w:sz w:val="12"/>
                <w:szCs w:val="12"/>
              </w:rPr>
              <w:t>-0.35%</w:t>
            </w:r>
          </w:p>
        </w:tc>
        <w:tc>
          <w:tcPr>
            <w:tcW w:w="1359" w:type="dxa"/>
            <w:tcBorders>
              <w:top w:val="nil"/>
              <w:bottom w:val="nil"/>
            </w:tcBorders>
          </w:tcPr>
          <w:p w14:paraId="0A024C91" w14:textId="4649FD91"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154015FE" w14:textId="28D161EC" w:rsidR="001B482C" w:rsidRPr="00E35569" w:rsidRDefault="001B482C" w:rsidP="001B482C">
            <w:pPr>
              <w:spacing w:before="0" w:after="0"/>
              <w:jc w:val="right"/>
              <w:rPr>
                <w:rFonts w:cs="Arial"/>
                <w:sz w:val="12"/>
                <w:szCs w:val="12"/>
              </w:rPr>
            </w:pPr>
            <w:r w:rsidRPr="00E35569">
              <w:rPr>
                <w:rFonts w:cs="Arial"/>
                <w:sz w:val="12"/>
                <w:szCs w:val="12"/>
              </w:rPr>
              <w:t xml:space="preserve"> 20,110 </w:t>
            </w:r>
          </w:p>
        </w:tc>
        <w:tc>
          <w:tcPr>
            <w:tcW w:w="1365" w:type="dxa"/>
            <w:tcBorders>
              <w:top w:val="nil"/>
              <w:bottom w:val="nil"/>
            </w:tcBorders>
          </w:tcPr>
          <w:p w14:paraId="56987768" w14:textId="23BBFE1C" w:rsidR="001B482C" w:rsidRPr="00E35569" w:rsidRDefault="001B482C" w:rsidP="001B482C">
            <w:pPr>
              <w:spacing w:before="0" w:after="0"/>
              <w:jc w:val="right"/>
              <w:rPr>
                <w:rFonts w:cs="Arial"/>
                <w:sz w:val="12"/>
                <w:szCs w:val="12"/>
              </w:rPr>
            </w:pPr>
            <w:r w:rsidRPr="00E35569">
              <w:rPr>
                <w:rFonts w:cs="Arial"/>
                <w:sz w:val="12"/>
                <w:szCs w:val="12"/>
              </w:rPr>
              <w:t>1.57%</w:t>
            </w:r>
          </w:p>
        </w:tc>
      </w:tr>
      <w:tr w:rsidR="00396AD6" w:rsidRPr="00E35569" w14:paraId="59A64E3A" w14:textId="77777777" w:rsidTr="001B482C">
        <w:trPr>
          <w:trHeight w:val="20"/>
        </w:trPr>
        <w:tc>
          <w:tcPr>
            <w:tcW w:w="2680" w:type="dxa"/>
            <w:tcBorders>
              <w:top w:val="nil"/>
              <w:bottom w:val="nil"/>
            </w:tcBorders>
            <w:vAlign w:val="bottom"/>
          </w:tcPr>
          <w:p w14:paraId="039A6667" w14:textId="458B18EB"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555735D7"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2</w:t>
            </w:r>
          </w:p>
        </w:tc>
        <w:tc>
          <w:tcPr>
            <w:tcW w:w="1336" w:type="dxa"/>
            <w:tcBorders>
              <w:top w:val="nil"/>
              <w:bottom w:val="nil"/>
            </w:tcBorders>
          </w:tcPr>
          <w:p w14:paraId="0DB94A55" w14:textId="508D25C6" w:rsidR="001B482C" w:rsidRPr="00E35569" w:rsidRDefault="001B482C" w:rsidP="001B482C">
            <w:pPr>
              <w:spacing w:before="0" w:after="0"/>
              <w:jc w:val="right"/>
              <w:rPr>
                <w:rFonts w:cs="Arial"/>
                <w:sz w:val="12"/>
                <w:szCs w:val="12"/>
              </w:rPr>
            </w:pPr>
          </w:p>
        </w:tc>
        <w:tc>
          <w:tcPr>
            <w:tcW w:w="1376" w:type="dxa"/>
            <w:tcBorders>
              <w:top w:val="nil"/>
              <w:bottom w:val="nil"/>
            </w:tcBorders>
          </w:tcPr>
          <w:p w14:paraId="18654E76" w14:textId="5246D8D9" w:rsidR="001B482C" w:rsidRPr="00E35569" w:rsidRDefault="001B482C" w:rsidP="001B482C">
            <w:pPr>
              <w:spacing w:before="0" w:after="0"/>
              <w:jc w:val="right"/>
              <w:rPr>
                <w:rFonts w:cs="Arial"/>
                <w:sz w:val="12"/>
                <w:szCs w:val="12"/>
              </w:rPr>
            </w:pPr>
            <w:r w:rsidRPr="00E35569">
              <w:rPr>
                <w:rFonts w:cs="Arial"/>
                <w:sz w:val="12"/>
                <w:szCs w:val="12"/>
              </w:rPr>
              <w:t xml:space="preserve"> (200)</w:t>
            </w:r>
          </w:p>
        </w:tc>
        <w:tc>
          <w:tcPr>
            <w:tcW w:w="1376" w:type="dxa"/>
            <w:tcBorders>
              <w:top w:val="nil"/>
              <w:bottom w:val="nil"/>
            </w:tcBorders>
          </w:tcPr>
          <w:p w14:paraId="017FC576" w14:textId="6AD43C2E" w:rsidR="001B482C" w:rsidRPr="00E35569" w:rsidRDefault="001B482C" w:rsidP="001B482C">
            <w:pPr>
              <w:spacing w:before="0" w:after="0"/>
              <w:jc w:val="right"/>
              <w:rPr>
                <w:rFonts w:cs="Arial"/>
                <w:sz w:val="12"/>
                <w:szCs w:val="12"/>
              </w:rPr>
            </w:pPr>
          </w:p>
        </w:tc>
        <w:tc>
          <w:tcPr>
            <w:tcW w:w="1365" w:type="dxa"/>
            <w:tcBorders>
              <w:top w:val="nil"/>
              <w:bottom w:val="nil"/>
            </w:tcBorders>
          </w:tcPr>
          <w:p w14:paraId="1DC6E303" w14:textId="6B159783" w:rsidR="001B482C" w:rsidRPr="00E35569" w:rsidRDefault="001B482C" w:rsidP="001B482C">
            <w:pPr>
              <w:spacing w:before="0" w:after="0"/>
              <w:jc w:val="right"/>
              <w:rPr>
                <w:rFonts w:cs="Arial"/>
                <w:sz w:val="12"/>
                <w:szCs w:val="12"/>
              </w:rPr>
            </w:pPr>
          </w:p>
        </w:tc>
        <w:tc>
          <w:tcPr>
            <w:tcW w:w="1359" w:type="dxa"/>
            <w:tcBorders>
              <w:top w:val="nil"/>
              <w:bottom w:val="nil"/>
            </w:tcBorders>
          </w:tcPr>
          <w:p w14:paraId="71FFA4D5" w14:textId="47C9BDD8"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7763744D" w14:textId="4AA32B4E" w:rsidR="001B482C" w:rsidRPr="00E35569" w:rsidRDefault="001B482C" w:rsidP="001B482C">
            <w:pPr>
              <w:spacing w:before="0" w:after="0"/>
              <w:jc w:val="right"/>
              <w:rPr>
                <w:rFonts w:cs="Arial"/>
                <w:sz w:val="12"/>
                <w:szCs w:val="12"/>
              </w:rPr>
            </w:pPr>
          </w:p>
        </w:tc>
        <w:tc>
          <w:tcPr>
            <w:tcW w:w="1365" w:type="dxa"/>
            <w:tcBorders>
              <w:top w:val="nil"/>
              <w:bottom w:val="nil"/>
            </w:tcBorders>
          </w:tcPr>
          <w:p w14:paraId="3D71AC61" w14:textId="70C11BAF" w:rsidR="001B482C" w:rsidRPr="00E35569" w:rsidRDefault="001B482C" w:rsidP="001B482C">
            <w:pPr>
              <w:spacing w:before="0" w:after="0"/>
              <w:jc w:val="right"/>
              <w:rPr>
                <w:rFonts w:cs="Arial"/>
                <w:sz w:val="12"/>
                <w:szCs w:val="12"/>
              </w:rPr>
            </w:pPr>
          </w:p>
        </w:tc>
      </w:tr>
      <w:tr w:rsidR="00396AD6" w:rsidRPr="00E35569" w14:paraId="38D30EDF" w14:textId="77777777" w:rsidTr="001B482C">
        <w:trPr>
          <w:trHeight w:val="20"/>
        </w:trPr>
        <w:tc>
          <w:tcPr>
            <w:tcW w:w="2680" w:type="dxa"/>
            <w:tcBorders>
              <w:top w:val="nil"/>
              <w:bottom w:val="nil"/>
            </w:tcBorders>
            <w:vAlign w:val="bottom"/>
          </w:tcPr>
          <w:p w14:paraId="7FA979B2" w14:textId="5E409FF6"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23AEAF81"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6a</w:t>
            </w:r>
          </w:p>
        </w:tc>
        <w:tc>
          <w:tcPr>
            <w:tcW w:w="1336" w:type="dxa"/>
            <w:tcBorders>
              <w:top w:val="nil"/>
              <w:bottom w:val="nil"/>
            </w:tcBorders>
          </w:tcPr>
          <w:p w14:paraId="7F8FBBDB" w14:textId="3B500C4C" w:rsidR="001B482C" w:rsidRPr="00E35569" w:rsidRDefault="001B482C" w:rsidP="001B482C">
            <w:pPr>
              <w:spacing w:before="0" w:after="0"/>
              <w:jc w:val="right"/>
              <w:rPr>
                <w:rFonts w:cs="Arial"/>
                <w:sz w:val="12"/>
                <w:szCs w:val="12"/>
              </w:rPr>
            </w:pPr>
          </w:p>
        </w:tc>
        <w:tc>
          <w:tcPr>
            <w:tcW w:w="1376" w:type="dxa"/>
            <w:tcBorders>
              <w:top w:val="nil"/>
              <w:bottom w:val="nil"/>
            </w:tcBorders>
          </w:tcPr>
          <w:p w14:paraId="4826B226" w14:textId="0093CA16" w:rsidR="001B482C" w:rsidRPr="00E35569" w:rsidRDefault="001B482C" w:rsidP="001B482C">
            <w:pPr>
              <w:spacing w:before="0" w:after="0"/>
              <w:jc w:val="right"/>
              <w:rPr>
                <w:rFonts w:cs="Arial"/>
                <w:sz w:val="12"/>
                <w:szCs w:val="12"/>
              </w:rPr>
            </w:pPr>
            <w:r w:rsidRPr="00E35569">
              <w:rPr>
                <w:rFonts w:cs="Arial"/>
                <w:sz w:val="12"/>
                <w:szCs w:val="12"/>
              </w:rPr>
              <w:t xml:space="preserve"> (100)</w:t>
            </w:r>
          </w:p>
        </w:tc>
        <w:tc>
          <w:tcPr>
            <w:tcW w:w="1376" w:type="dxa"/>
            <w:tcBorders>
              <w:top w:val="nil"/>
              <w:bottom w:val="nil"/>
            </w:tcBorders>
          </w:tcPr>
          <w:p w14:paraId="0F8D43BC" w14:textId="0D2D6CCD" w:rsidR="001B482C" w:rsidRPr="00E35569" w:rsidRDefault="001B482C" w:rsidP="001B482C">
            <w:pPr>
              <w:spacing w:before="0" w:after="0"/>
              <w:jc w:val="right"/>
              <w:rPr>
                <w:rFonts w:cs="Arial"/>
                <w:sz w:val="12"/>
                <w:szCs w:val="12"/>
              </w:rPr>
            </w:pPr>
          </w:p>
        </w:tc>
        <w:tc>
          <w:tcPr>
            <w:tcW w:w="1365" w:type="dxa"/>
            <w:tcBorders>
              <w:top w:val="nil"/>
              <w:bottom w:val="nil"/>
            </w:tcBorders>
          </w:tcPr>
          <w:p w14:paraId="396C344D" w14:textId="22B3B4EA" w:rsidR="001B482C" w:rsidRPr="00E35569" w:rsidRDefault="001B482C" w:rsidP="001B482C">
            <w:pPr>
              <w:spacing w:before="0" w:after="0"/>
              <w:jc w:val="right"/>
              <w:rPr>
                <w:rFonts w:cs="Arial"/>
                <w:sz w:val="12"/>
                <w:szCs w:val="12"/>
              </w:rPr>
            </w:pPr>
          </w:p>
        </w:tc>
        <w:tc>
          <w:tcPr>
            <w:tcW w:w="1359" w:type="dxa"/>
            <w:tcBorders>
              <w:top w:val="nil"/>
              <w:bottom w:val="nil"/>
            </w:tcBorders>
          </w:tcPr>
          <w:p w14:paraId="071F3FE0" w14:textId="16C02116"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54E215F1" w14:textId="6AC08E6C" w:rsidR="001B482C" w:rsidRPr="00E35569" w:rsidRDefault="001B482C" w:rsidP="001B482C">
            <w:pPr>
              <w:spacing w:before="0" w:after="0"/>
              <w:jc w:val="right"/>
              <w:rPr>
                <w:rFonts w:cs="Arial"/>
                <w:sz w:val="12"/>
                <w:szCs w:val="12"/>
              </w:rPr>
            </w:pPr>
          </w:p>
        </w:tc>
        <w:tc>
          <w:tcPr>
            <w:tcW w:w="1365" w:type="dxa"/>
            <w:tcBorders>
              <w:top w:val="nil"/>
              <w:bottom w:val="nil"/>
            </w:tcBorders>
          </w:tcPr>
          <w:p w14:paraId="0070A6C8" w14:textId="7824BBEB" w:rsidR="001B482C" w:rsidRPr="00E35569" w:rsidRDefault="001B482C" w:rsidP="001B482C">
            <w:pPr>
              <w:spacing w:before="0" w:after="0"/>
              <w:jc w:val="right"/>
              <w:rPr>
                <w:rFonts w:cs="Arial"/>
                <w:sz w:val="12"/>
                <w:szCs w:val="12"/>
              </w:rPr>
            </w:pPr>
          </w:p>
        </w:tc>
      </w:tr>
      <w:tr w:rsidR="00396AD6" w:rsidRPr="00E35569" w14:paraId="1E6FDF8D" w14:textId="77777777" w:rsidTr="0094150F">
        <w:trPr>
          <w:trHeight w:val="20"/>
        </w:trPr>
        <w:tc>
          <w:tcPr>
            <w:tcW w:w="2680" w:type="dxa"/>
            <w:tcBorders>
              <w:top w:val="nil"/>
              <w:bottom w:val="nil"/>
            </w:tcBorders>
            <w:vAlign w:val="bottom"/>
          </w:tcPr>
          <w:p w14:paraId="2A297266" w14:textId="03FD18E8"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1316881A"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6b</w:t>
            </w:r>
          </w:p>
        </w:tc>
        <w:tc>
          <w:tcPr>
            <w:tcW w:w="1336" w:type="dxa"/>
            <w:tcBorders>
              <w:top w:val="nil"/>
              <w:bottom w:val="nil"/>
            </w:tcBorders>
          </w:tcPr>
          <w:p w14:paraId="62700723" w14:textId="344A1BC9" w:rsidR="001B482C" w:rsidRPr="00E35569" w:rsidRDefault="001B482C" w:rsidP="001B482C">
            <w:pPr>
              <w:spacing w:before="0" w:after="0"/>
              <w:jc w:val="right"/>
              <w:rPr>
                <w:rFonts w:cs="Arial"/>
                <w:sz w:val="12"/>
                <w:szCs w:val="12"/>
              </w:rPr>
            </w:pPr>
          </w:p>
        </w:tc>
        <w:tc>
          <w:tcPr>
            <w:tcW w:w="1376" w:type="dxa"/>
            <w:tcBorders>
              <w:top w:val="nil"/>
              <w:bottom w:val="nil"/>
            </w:tcBorders>
          </w:tcPr>
          <w:p w14:paraId="7ECEC4AB" w14:textId="1A18B9C6" w:rsidR="001B482C" w:rsidRPr="00E35569" w:rsidRDefault="001B482C" w:rsidP="001B482C">
            <w:pPr>
              <w:spacing w:before="0" w:after="0"/>
              <w:jc w:val="right"/>
              <w:rPr>
                <w:rFonts w:cs="Arial"/>
                <w:sz w:val="12"/>
                <w:szCs w:val="12"/>
              </w:rPr>
            </w:pPr>
          </w:p>
        </w:tc>
        <w:tc>
          <w:tcPr>
            <w:tcW w:w="1376" w:type="dxa"/>
            <w:tcBorders>
              <w:top w:val="nil"/>
              <w:bottom w:val="nil"/>
            </w:tcBorders>
          </w:tcPr>
          <w:p w14:paraId="5D5BD718" w14:textId="419BACE8" w:rsidR="001B482C" w:rsidRPr="00E35569" w:rsidRDefault="001B482C" w:rsidP="001B482C">
            <w:pPr>
              <w:spacing w:before="0" w:after="0"/>
              <w:jc w:val="right"/>
              <w:rPr>
                <w:rFonts w:cs="Arial"/>
                <w:sz w:val="12"/>
                <w:szCs w:val="12"/>
              </w:rPr>
            </w:pPr>
          </w:p>
        </w:tc>
        <w:tc>
          <w:tcPr>
            <w:tcW w:w="1365" w:type="dxa"/>
            <w:tcBorders>
              <w:top w:val="nil"/>
              <w:bottom w:val="nil"/>
            </w:tcBorders>
          </w:tcPr>
          <w:p w14:paraId="2757A10A" w14:textId="0C45212B" w:rsidR="001B482C" w:rsidRPr="00E35569" w:rsidRDefault="001B482C" w:rsidP="001B482C">
            <w:pPr>
              <w:spacing w:before="0" w:after="0"/>
              <w:jc w:val="right"/>
              <w:rPr>
                <w:rFonts w:cs="Arial"/>
                <w:sz w:val="12"/>
                <w:szCs w:val="12"/>
              </w:rPr>
            </w:pPr>
          </w:p>
        </w:tc>
        <w:tc>
          <w:tcPr>
            <w:tcW w:w="1359" w:type="dxa"/>
            <w:tcBorders>
              <w:top w:val="nil"/>
              <w:bottom w:val="nil"/>
            </w:tcBorders>
          </w:tcPr>
          <w:p w14:paraId="67C9D6FF" w14:textId="27CAED8E" w:rsidR="001B482C" w:rsidRPr="00E35569" w:rsidRDefault="001B482C" w:rsidP="001B482C">
            <w:pPr>
              <w:spacing w:before="0" w:after="0"/>
              <w:jc w:val="right"/>
              <w:rPr>
                <w:rFonts w:cs="Arial"/>
                <w:sz w:val="12"/>
                <w:szCs w:val="12"/>
              </w:rPr>
            </w:pPr>
            <w:r w:rsidRPr="00E35569">
              <w:rPr>
                <w:rFonts w:cs="Arial"/>
                <w:sz w:val="12"/>
                <w:szCs w:val="12"/>
              </w:rPr>
              <w:t xml:space="preserve"> 80 </w:t>
            </w:r>
          </w:p>
        </w:tc>
        <w:tc>
          <w:tcPr>
            <w:tcW w:w="1376" w:type="dxa"/>
            <w:tcBorders>
              <w:top w:val="nil"/>
              <w:bottom w:val="nil"/>
            </w:tcBorders>
          </w:tcPr>
          <w:p w14:paraId="4549D0B9" w14:textId="41816944" w:rsidR="001B482C" w:rsidRPr="00E35569" w:rsidRDefault="001B482C" w:rsidP="001B482C">
            <w:pPr>
              <w:spacing w:before="0" w:after="0"/>
              <w:jc w:val="right"/>
              <w:rPr>
                <w:rFonts w:cs="Arial"/>
                <w:sz w:val="12"/>
                <w:szCs w:val="12"/>
              </w:rPr>
            </w:pPr>
          </w:p>
        </w:tc>
        <w:tc>
          <w:tcPr>
            <w:tcW w:w="1365" w:type="dxa"/>
            <w:tcBorders>
              <w:top w:val="nil"/>
              <w:bottom w:val="nil"/>
            </w:tcBorders>
          </w:tcPr>
          <w:p w14:paraId="3BD92C1D" w14:textId="1CB02FB2" w:rsidR="001B482C" w:rsidRPr="00E35569" w:rsidRDefault="001B482C" w:rsidP="001B482C">
            <w:pPr>
              <w:spacing w:before="0" w:after="0"/>
              <w:jc w:val="right"/>
              <w:rPr>
                <w:rFonts w:cs="Arial"/>
                <w:sz w:val="12"/>
                <w:szCs w:val="12"/>
              </w:rPr>
            </w:pPr>
          </w:p>
        </w:tc>
      </w:tr>
      <w:tr w:rsidR="00396AD6" w:rsidRPr="00E35569" w14:paraId="734F1056" w14:textId="77777777" w:rsidTr="001B482C">
        <w:trPr>
          <w:trHeight w:val="20"/>
        </w:trPr>
        <w:tc>
          <w:tcPr>
            <w:tcW w:w="2680" w:type="dxa"/>
            <w:tcBorders>
              <w:top w:val="nil"/>
              <w:bottom w:val="nil"/>
            </w:tcBorders>
            <w:vAlign w:val="bottom"/>
          </w:tcPr>
          <w:p w14:paraId="236CFA11" w14:textId="2A3F87C4"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26C2335F"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7</w:t>
            </w:r>
          </w:p>
        </w:tc>
        <w:tc>
          <w:tcPr>
            <w:tcW w:w="1336" w:type="dxa"/>
            <w:tcBorders>
              <w:top w:val="nil"/>
              <w:bottom w:val="nil"/>
            </w:tcBorders>
          </w:tcPr>
          <w:p w14:paraId="03398B26" w14:textId="2E2278E9" w:rsidR="001B482C" w:rsidRPr="00E35569" w:rsidRDefault="001B482C" w:rsidP="001B482C">
            <w:pPr>
              <w:spacing w:before="0" w:after="0"/>
              <w:jc w:val="right"/>
              <w:rPr>
                <w:rFonts w:cs="Arial"/>
                <w:sz w:val="12"/>
                <w:szCs w:val="12"/>
              </w:rPr>
            </w:pPr>
          </w:p>
        </w:tc>
        <w:tc>
          <w:tcPr>
            <w:tcW w:w="1376" w:type="dxa"/>
            <w:tcBorders>
              <w:top w:val="nil"/>
              <w:bottom w:val="nil"/>
            </w:tcBorders>
          </w:tcPr>
          <w:p w14:paraId="519BD6CB" w14:textId="7B8553CA" w:rsidR="001B482C" w:rsidRPr="00E35569" w:rsidRDefault="001B482C" w:rsidP="001B482C">
            <w:pPr>
              <w:spacing w:before="0" w:after="0"/>
              <w:jc w:val="right"/>
              <w:rPr>
                <w:rFonts w:cs="Arial"/>
                <w:sz w:val="12"/>
                <w:szCs w:val="12"/>
              </w:rPr>
            </w:pPr>
          </w:p>
        </w:tc>
        <w:tc>
          <w:tcPr>
            <w:tcW w:w="1376" w:type="dxa"/>
            <w:tcBorders>
              <w:top w:val="nil"/>
              <w:bottom w:val="nil"/>
            </w:tcBorders>
          </w:tcPr>
          <w:p w14:paraId="628C071B" w14:textId="44EC61B8" w:rsidR="001B482C" w:rsidRPr="00E35569" w:rsidRDefault="001B482C" w:rsidP="001B482C">
            <w:pPr>
              <w:spacing w:before="0" w:after="0"/>
              <w:jc w:val="right"/>
              <w:rPr>
                <w:rFonts w:cs="Arial"/>
                <w:sz w:val="12"/>
                <w:szCs w:val="12"/>
              </w:rPr>
            </w:pPr>
          </w:p>
        </w:tc>
        <w:tc>
          <w:tcPr>
            <w:tcW w:w="1365" w:type="dxa"/>
            <w:tcBorders>
              <w:top w:val="nil"/>
              <w:bottom w:val="nil"/>
            </w:tcBorders>
          </w:tcPr>
          <w:p w14:paraId="30F99417" w14:textId="3B6DBB11" w:rsidR="001B482C" w:rsidRPr="00E35569" w:rsidRDefault="001B482C" w:rsidP="001B482C">
            <w:pPr>
              <w:spacing w:before="0" w:after="0"/>
              <w:jc w:val="right"/>
              <w:rPr>
                <w:rFonts w:cs="Arial"/>
                <w:sz w:val="12"/>
                <w:szCs w:val="12"/>
              </w:rPr>
            </w:pPr>
          </w:p>
        </w:tc>
        <w:tc>
          <w:tcPr>
            <w:tcW w:w="1359" w:type="dxa"/>
            <w:tcBorders>
              <w:top w:val="nil"/>
              <w:bottom w:val="nil"/>
            </w:tcBorders>
          </w:tcPr>
          <w:p w14:paraId="71B304CD" w14:textId="67DECE7A" w:rsidR="001B482C" w:rsidRPr="00E35569" w:rsidRDefault="001B482C" w:rsidP="001B482C">
            <w:pPr>
              <w:spacing w:before="0" w:after="0"/>
              <w:jc w:val="right"/>
              <w:rPr>
                <w:rFonts w:cs="Arial"/>
                <w:sz w:val="12"/>
                <w:szCs w:val="12"/>
              </w:rPr>
            </w:pPr>
            <w:r w:rsidRPr="00E35569">
              <w:rPr>
                <w:rFonts w:cs="Arial"/>
                <w:sz w:val="12"/>
                <w:szCs w:val="12"/>
              </w:rPr>
              <w:t xml:space="preserve"> 300 </w:t>
            </w:r>
          </w:p>
        </w:tc>
        <w:tc>
          <w:tcPr>
            <w:tcW w:w="1376" w:type="dxa"/>
            <w:tcBorders>
              <w:top w:val="nil"/>
              <w:bottom w:val="nil"/>
            </w:tcBorders>
          </w:tcPr>
          <w:p w14:paraId="7BCC337D" w14:textId="3847F323" w:rsidR="001B482C" w:rsidRPr="00E35569" w:rsidRDefault="001B482C" w:rsidP="001B482C">
            <w:pPr>
              <w:spacing w:before="0" w:after="0"/>
              <w:jc w:val="right"/>
              <w:rPr>
                <w:rFonts w:cs="Arial"/>
                <w:sz w:val="12"/>
                <w:szCs w:val="12"/>
              </w:rPr>
            </w:pPr>
          </w:p>
        </w:tc>
        <w:tc>
          <w:tcPr>
            <w:tcW w:w="1365" w:type="dxa"/>
            <w:tcBorders>
              <w:top w:val="nil"/>
              <w:bottom w:val="nil"/>
            </w:tcBorders>
          </w:tcPr>
          <w:p w14:paraId="63E04EE6" w14:textId="3B474D0C" w:rsidR="001B482C" w:rsidRPr="00E35569" w:rsidRDefault="001B482C" w:rsidP="001B482C">
            <w:pPr>
              <w:spacing w:before="0" w:after="0"/>
              <w:jc w:val="right"/>
              <w:rPr>
                <w:rFonts w:cs="Arial"/>
                <w:sz w:val="12"/>
                <w:szCs w:val="12"/>
              </w:rPr>
            </w:pPr>
          </w:p>
        </w:tc>
      </w:tr>
      <w:tr w:rsidR="00396AD6" w:rsidRPr="00E35569" w14:paraId="5D1F2FF8" w14:textId="77777777" w:rsidTr="009E3E08">
        <w:trPr>
          <w:trHeight w:val="20"/>
        </w:trPr>
        <w:tc>
          <w:tcPr>
            <w:tcW w:w="2680" w:type="dxa"/>
            <w:tcBorders>
              <w:top w:val="nil"/>
              <w:bottom w:val="nil"/>
            </w:tcBorders>
            <w:vAlign w:val="bottom"/>
          </w:tcPr>
          <w:p w14:paraId="3B587915" w14:textId="77777777" w:rsidR="001B482C" w:rsidRPr="00E35569" w:rsidRDefault="001B482C" w:rsidP="001B482C">
            <w:pPr>
              <w:spacing w:before="0" w:after="0"/>
              <w:rPr>
                <w:rFonts w:cs="Arial"/>
                <w:sz w:val="12"/>
                <w:szCs w:val="12"/>
              </w:rPr>
            </w:pPr>
            <w:r w:rsidRPr="00E35569">
              <w:rPr>
                <w:rFonts w:cs="Arial"/>
                <w:color w:val="000000"/>
                <w:sz w:val="12"/>
                <w:szCs w:val="12"/>
              </w:rPr>
              <w:t>Less: Earned Revenue</w:t>
            </w:r>
          </w:p>
        </w:tc>
        <w:tc>
          <w:tcPr>
            <w:tcW w:w="1077" w:type="dxa"/>
            <w:tcBorders>
              <w:top w:val="nil"/>
              <w:bottom w:val="nil"/>
            </w:tcBorders>
            <w:vAlign w:val="bottom"/>
          </w:tcPr>
          <w:p w14:paraId="4C29FBCF" w14:textId="02AC64F2" w:rsidR="001B482C" w:rsidRPr="00E35569" w:rsidRDefault="001B482C" w:rsidP="001B482C">
            <w:pPr>
              <w:spacing w:before="0" w:after="0"/>
              <w:jc w:val="center"/>
              <w:rPr>
                <w:rFonts w:cs="Arial"/>
                <w:sz w:val="12"/>
                <w:szCs w:val="12"/>
              </w:rPr>
            </w:pPr>
          </w:p>
        </w:tc>
        <w:tc>
          <w:tcPr>
            <w:tcW w:w="1336" w:type="dxa"/>
            <w:tcBorders>
              <w:top w:val="nil"/>
              <w:bottom w:val="single" w:sz="4" w:space="0" w:color="auto"/>
            </w:tcBorders>
          </w:tcPr>
          <w:p w14:paraId="01AE2499" w14:textId="55EF2679" w:rsidR="001B482C" w:rsidRPr="00E35569" w:rsidRDefault="001B482C" w:rsidP="001B482C">
            <w:pPr>
              <w:spacing w:before="0" w:after="0"/>
              <w:jc w:val="right"/>
              <w:rPr>
                <w:rFonts w:cs="Arial"/>
                <w:sz w:val="12"/>
                <w:szCs w:val="12"/>
              </w:rPr>
            </w:pPr>
            <w:r w:rsidRPr="00E35569">
              <w:rPr>
                <w:rFonts w:cs="Arial"/>
                <w:sz w:val="12"/>
                <w:szCs w:val="12"/>
              </w:rPr>
              <w:t xml:space="preserve"> (23,000)</w:t>
            </w:r>
          </w:p>
        </w:tc>
        <w:tc>
          <w:tcPr>
            <w:tcW w:w="1376" w:type="dxa"/>
            <w:tcBorders>
              <w:top w:val="nil"/>
              <w:bottom w:val="single" w:sz="4" w:space="0" w:color="auto"/>
            </w:tcBorders>
          </w:tcPr>
          <w:p w14:paraId="10BEA061" w14:textId="74753B41"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single" w:sz="4" w:space="0" w:color="auto"/>
            </w:tcBorders>
          </w:tcPr>
          <w:p w14:paraId="7C1B75D0" w14:textId="5519D408" w:rsidR="001B482C" w:rsidRPr="00E35569" w:rsidRDefault="001B482C" w:rsidP="001B482C">
            <w:pPr>
              <w:spacing w:before="0" w:after="0"/>
              <w:jc w:val="right"/>
              <w:rPr>
                <w:rFonts w:cs="Arial"/>
                <w:sz w:val="12"/>
                <w:szCs w:val="12"/>
              </w:rPr>
            </w:pPr>
            <w:r w:rsidRPr="00E35569">
              <w:rPr>
                <w:rFonts w:cs="Arial"/>
                <w:sz w:val="12"/>
                <w:szCs w:val="12"/>
              </w:rPr>
              <w:t xml:space="preserve"> (23,000)</w:t>
            </w:r>
          </w:p>
        </w:tc>
        <w:tc>
          <w:tcPr>
            <w:tcW w:w="1365" w:type="dxa"/>
            <w:tcBorders>
              <w:top w:val="nil"/>
              <w:bottom w:val="single" w:sz="4" w:space="0" w:color="auto"/>
            </w:tcBorders>
          </w:tcPr>
          <w:p w14:paraId="4483B5D5" w14:textId="16B9FFD3" w:rsidR="001B482C" w:rsidRPr="00E35569" w:rsidRDefault="001B482C" w:rsidP="001B482C">
            <w:pPr>
              <w:spacing w:before="0" w:after="0"/>
              <w:jc w:val="right"/>
              <w:rPr>
                <w:rFonts w:cs="Arial"/>
                <w:sz w:val="12"/>
                <w:szCs w:val="12"/>
              </w:rPr>
            </w:pPr>
            <w:r w:rsidRPr="00E35569">
              <w:rPr>
                <w:rFonts w:cs="Arial"/>
                <w:sz w:val="12"/>
                <w:szCs w:val="12"/>
              </w:rPr>
              <w:t>0.00%</w:t>
            </w:r>
          </w:p>
        </w:tc>
        <w:tc>
          <w:tcPr>
            <w:tcW w:w="1359" w:type="dxa"/>
            <w:tcBorders>
              <w:top w:val="nil"/>
              <w:bottom w:val="single" w:sz="4" w:space="0" w:color="auto"/>
            </w:tcBorders>
          </w:tcPr>
          <w:p w14:paraId="0BE37D3B" w14:textId="7AD44B70"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single" w:sz="4" w:space="0" w:color="auto"/>
            </w:tcBorders>
          </w:tcPr>
          <w:p w14:paraId="3147F389" w14:textId="01FDC4BC" w:rsidR="001B482C" w:rsidRPr="00E35569" w:rsidRDefault="001B482C" w:rsidP="001B482C">
            <w:pPr>
              <w:spacing w:before="0" w:after="0"/>
              <w:jc w:val="right"/>
              <w:rPr>
                <w:rFonts w:cs="Arial"/>
                <w:sz w:val="12"/>
                <w:szCs w:val="12"/>
              </w:rPr>
            </w:pPr>
            <w:r w:rsidRPr="00E35569">
              <w:rPr>
                <w:rFonts w:cs="Arial"/>
                <w:sz w:val="12"/>
                <w:szCs w:val="12"/>
              </w:rPr>
              <w:t xml:space="preserve"> (23,000)</w:t>
            </w:r>
          </w:p>
        </w:tc>
        <w:tc>
          <w:tcPr>
            <w:tcW w:w="1365" w:type="dxa"/>
            <w:tcBorders>
              <w:top w:val="nil"/>
              <w:bottom w:val="single" w:sz="4" w:space="0" w:color="auto"/>
            </w:tcBorders>
          </w:tcPr>
          <w:p w14:paraId="3056A3F7" w14:textId="2EF3D169" w:rsidR="001B482C" w:rsidRPr="00E35569" w:rsidRDefault="001B482C" w:rsidP="001B482C">
            <w:pPr>
              <w:spacing w:before="0" w:after="0"/>
              <w:jc w:val="right"/>
              <w:rPr>
                <w:rFonts w:cs="Arial"/>
                <w:sz w:val="12"/>
                <w:szCs w:val="12"/>
              </w:rPr>
            </w:pPr>
            <w:r w:rsidRPr="00E35569">
              <w:rPr>
                <w:rFonts w:cs="Arial"/>
                <w:sz w:val="12"/>
                <w:szCs w:val="12"/>
              </w:rPr>
              <w:t>0.00%</w:t>
            </w:r>
          </w:p>
        </w:tc>
      </w:tr>
      <w:tr w:rsidR="00396AD6" w:rsidRPr="00E35569" w14:paraId="063698C2" w14:textId="77777777" w:rsidTr="009E3E08">
        <w:trPr>
          <w:trHeight w:val="20"/>
        </w:trPr>
        <w:tc>
          <w:tcPr>
            <w:tcW w:w="2680" w:type="dxa"/>
            <w:tcBorders>
              <w:top w:val="nil"/>
              <w:bottom w:val="nil"/>
            </w:tcBorders>
            <w:vAlign w:val="bottom"/>
          </w:tcPr>
          <w:p w14:paraId="67B07623" w14:textId="77777777" w:rsidR="001B482C" w:rsidRPr="00E35569" w:rsidRDefault="001B482C" w:rsidP="001B482C">
            <w:pPr>
              <w:spacing w:before="0" w:after="0"/>
              <w:rPr>
                <w:rFonts w:cs="Arial"/>
                <w:sz w:val="12"/>
                <w:szCs w:val="12"/>
              </w:rPr>
            </w:pPr>
            <w:r w:rsidRPr="00E35569">
              <w:rPr>
                <w:rFonts w:cs="Arial"/>
                <w:color w:val="000000"/>
                <w:sz w:val="12"/>
                <w:szCs w:val="12"/>
              </w:rPr>
              <w:t>Net Costs Program A</w:t>
            </w:r>
          </w:p>
        </w:tc>
        <w:tc>
          <w:tcPr>
            <w:tcW w:w="1077" w:type="dxa"/>
            <w:tcBorders>
              <w:top w:val="nil"/>
              <w:bottom w:val="nil"/>
            </w:tcBorders>
            <w:vAlign w:val="bottom"/>
          </w:tcPr>
          <w:p w14:paraId="77B0FA13" w14:textId="239E3A76" w:rsidR="001B482C" w:rsidRPr="00E35569" w:rsidRDefault="001B482C" w:rsidP="001B482C">
            <w:pPr>
              <w:spacing w:before="0" w:after="0"/>
              <w:jc w:val="center"/>
              <w:rPr>
                <w:rFonts w:cs="Arial"/>
                <w:sz w:val="12"/>
                <w:szCs w:val="12"/>
              </w:rPr>
            </w:pPr>
          </w:p>
        </w:tc>
        <w:tc>
          <w:tcPr>
            <w:tcW w:w="1336" w:type="dxa"/>
            <w:tcBorders>
              <w:top w:val="single" w:sz="4" w:space="0" w:color="auto"/>
              <w:bottom w:val="double" w:sz="4" w:space="0" w:color="auto"/>
            </w:tcBorders>
          </w:tcPr>
          <w:p w14:paraId="5B76912E" w14:textId="7BF6C2B0" w:rsidR="001B482C" w:rsidRPr="00E35569" w:rsidRDefault="001B482C" w:rsidP="001B482C">
            <w:pPr>
              <w:spacing w:before="0" w:after="0"/>
              <w:jc w:val="right"/>
              <w:rPr>
                <w:rFonts w:cs="Arial"/>
                <w:sz w:val="12"/>
                <w:szCs w:val="12"/>
              </w:rPr>
            </w:pPr>
            <w:r w:rsidRPr="00E35569">
              <w:rPr>
                <w:rFonts w:cs="Arial"/>
                <w:sz w:val="12"/>
                <w:szCs w:val="12"/>
              </w:rPr>
              <w:t xml:space="preserve"> (3,200)</w:t>
            </w:r>
          </w:p>
        </w:tc>
        <w:tc>
          <w:tcPr>
            <w:tcW w:w="1376" w:type="dxa"/>
            <w:tcBorders>
              <w:top w:val="single" w:sz="4" w:space="0" w:color="auto"/>
              <w:bottom w:val="double" w:sz="4" w:space="0" w:color="auto"/>
            </w:tcBorders>
          </w:tcPr>
          <w:p w14:paraId="6EAC694D" w14:textId="0F1CF9E6" w:rsidR="001B482C" w:rsidRPr="00E35569" w:rsidRDefault="001B482C" w:rsidP="001B482C">
            <w:pPr>
              <w:spacing w:before="0" w:after="0"/>
              <w:jc w:val="right"/>
              <w:rPr>
                <w:rFonts w:cs="Arial"/>
                <w:sz w:val="12"/>
                <w:szCs w:val="12"/>
              </w:rPr>
            </w:pPr>
            <w:r w:rsidRPr="00E35569">
              <w:rPr>
                <w:rFonts w:cs="Arial"/>
                <w:sz w:val="12"/>
                <w:szCs w:val="12"/>
              </w:rPr>
              <w:t xml:space="preserve"> (70)</w:t>
            </w:r>
          </w:p>
        </w:tc>
        <w:tc>
          <w:tcPr>
            <w:tcW w:w="1376" w:type="dxa"/>
            <w:tcBorders>
              <w:top w:val="single" w:sz="4" w:space="0" w:color="auto"/>
              <w:bottom w:val="double" w:sz="4" w:space="0" w:color="auto"/>
            </w:tcBorders>
          </w:tcPr>
          <w:p w14:paraId="675095C6" w14:textId="0629AD6F" w:rsidR="001B482C" w:rsidRPr="00E35569" w:rsidRDefault="001B482C" w:rsidP="001B482C">
            <w:pPr>
              <w:spacing w:before="0" w:after="0"/>
              <w:jc w:val="right"/>
              <w:rPr>
                <w:rFonts w:cs="Arial"/>
                <w:sz w:val="12"/>
                <w:szCs w:val="12"/>
              </w:rPr>
            </w:pPr>
            <w:r w:rsidRPr="00E35569">
              <w:rPr>
                <w:rFonts w:cs="Arial"/>
                <w:sz w:val="12"/>
                <w:szCs w:val="12"/>
              </w:rPr>
              <w:t xml:space="preserve"> (3,270)</w:t>
            </w:r>
          </w:p>
        </w:tc>
        <w:tc>
          <w:tcPr>
            <w:tcW w:w="1365" w:type="dxa"/>
            <w:tcBorders>
              <w:top w:val="single" w:sz="4" w:space="0" w:color="auto"/>
              <w:bottom w:val="double" w:sz="4" w:space="0" w:color="auto"/>
            </w:tcBorders>
          </w:tcPr>
          <w:p w14:paraId="198EAEDD" w14:textId="7C81B00C" w:rsidR="001B482C" w:rsidRPr="00E35569" w:rsidRDefault="001B482C" w:rsidP="001B482C">
            <w:pPr>
              <w:spacing w:before="0" w:after="0"/>
              <w:jc w:val="right"/>
              <w:rPr>
                <w:rFonts w:cs="Arial"/>
                <w:sz w:val="12"/>
                <w:szCs w:val="12"/>
              </w:rPr>
            </w:pPr>
            <w:r w:rsidRPr="00E35569">
              <w:rPr>
                <w:rFonts w:cs="Arial"/>
                <w:sz w:val="12"/>
                <w:szCs w:val="12"/>
              </w:rPr>
              <w:t>2.19%</w:t>
            </w:r>
          </w:p>
        </w:tc>
        <w:tc>
          <w:tcPr>
            <w:tcW w:w="1359" w:type="dxa"/>
            <w:tcBorders>
              <w:top w:val="single" w:sz="4" w:space="0" w:color="auto"/>
              <w:bottom w:val="double" w:sz="4" w:space="0" w:color="auto"/>
            </w:tcBorders>
          </w:tcPr>
          <w:p w14:paraId="11D71746" w14:textId="73B5C4D0" w:rsidR="001B482C" w:rsidRPr="00E35569" w:rsidRDefault="001B482C" w:rsidP="001B482C">
            <w:pPr>
              <w:spacing w:before="0" w:after="0"/>
              <w:jc w:val="right"/>
              <w:rPr>
                <w:rFonts w:cs="Arial"/>
                <w:sz w:val="12"/>
                <w:szCs w:val="12"/>
              </w:rPr>
            </w:pPr>
            <w:r w:rsidRPr="00E35569">
              <w:rPr>
                <w:rFonts w:cs="Arial"/>
                <w:sz w:val="12"/>
                <w:szCs w:val="12"/>
              </w:rPr>
              <w:t xml:space="preserve"> 380 </w:t>
            </w:r>
          </w:p>
        </w:tc>
        <w:tc>
          <w:tcPr>
            <w:tcW w:w="1376" w:type="dxa"/>
            <w:tcBorders>
              <w:top w:val="single" w:sz="4" w:space="0" w:color="auto"/>
              <w:bottom w:val="double" w:sz="4" w:space="0" w:color="auto"/>
            </w:tcBorders>
          </w:tcPr>
          <w:p w14:paraId="03A49ABF" w14:textId="4BE9833A" w:rsidR="001B482C" w:rsidRPr="00E35569" w:rsidRDefault="001B482C" w:rsidP="001B482C">
            <w:pPr>
              <w:spacing w:before="0" w:after="0"/>
              <w:jc w:val="right"/>
              <w:rPr>
                <w:rFonts w:cs="Arial"/>
                <w:sz w:val="12"/>
                <w:szCs w:val="12"/>
              </w:rPr>
            </w:pPr>
            <w:r w:rsidRPr="00E35569">
              <w:rPr>
                <w:rFonts w:cs="Arial"/>
                <w:sz w:val="12"/>
                <w:szCs w:val="12"/>
              </w:rPr>
              <w:t xml:space="preserve"> (2,890)</w:t>
            </w:r>
          </w:p>
        </w:tc>
        <w:tc>
          <w:tcPr>
            <w:tcW w:w="1365" w:type="dxa"/>
            <w:tcBorders>
              <w:top w:val="single" w:sz="4" w:space="0" w:color="auto"/>
              <w:bottom w:val="double" w:sz="4" w:space="0" w:color="auto"/>
            </w:tcBorders>
          </w:tcPr>
          <w:p w14:paraId="5CD13B58" w14:textId="64C6B433" w:rsidR="001B482C" w:rsidRPr="00E35569" w:rsidRDefault="001B482C" w:rsidP="001B482C">
            <w:pPr>
              <w:spacing w:before="0" w:after="0"/>
              <w:jc w:val="right"/>
              <w:rPr>
                <w:rFonts w:cs="Arial"/>
                <w:sz w:val="12"/>
                <w:szCs w:val="12"/>
              </w:rPr>
            </w:pPr>
            <w:r w:rsidRPr="00E35569">
              <w:rPr>
                <w:rFonts w:cs="Arial"/>
                <w:sz w:val="12"/>
                <w:szCs w:val="12"/>
              </w:rPr>
              <w:t>-9.69%</w:t>
            </w:r>
          </w:p>
        </w:tc>
      </w:tr>
      <w:tr w:rsidR="00396AD6" w:rsidRPr="00E35569" w14:paraId="409BADCF" w14:textId="77777777" w:rsidTr="009E3E08">
        <w:trPr>
          <w:trHeight w:val="20"/>
        </w:trPr>
        <w:tc>
          <w:tcPr>
            <w:tcW w:w="2680" w:type="dxa"/>
            <w:tcBorders>
              <w:top w:val="nil"/>
              <w:bottom w:val="nil"/>
            </w:tcBorders>
            <w:vAlign w:val="bottom"/>
          </w:tcPr>
          <w:p w14:paraId="32EF3F48" w14:textId="71F29782"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1F5B722B" w14:textId="045BCF79" w:rsidR="001B482C" w:rsidRPr="00E35569" w:rsidRDefault="001B482C" w:rsidP="001B482C">
            <w:pPr>
              <w:spacing w:before="0" w:after="0"/>
              <w:jc w:val="center"/>
              <w:rPr>
                <w:rFonts w:cs="Arial"/>
                <w:sz w:val="12"/>
                <w:szCs w:val="12"/>
              </w:rPr>
            </w:pPr>
          </w:p>
        </w:tc>
        <w:tc>
          <w:tcPr>
            <w:tcW w:w="1336" w:type="dxa"/>
            <w:tcBorders>
              <w:top w:val="double" w:sz="4" w:space="0" w:color="auto"/>
              <w:bottom w:val="nil"/>
            </w:tcBorders>
          </w:tcPr>
          <w:p w14:paraId="12379A44" w14:textId="79EAB6F9"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7A25D07B" w14:textId="3C7A6538"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17BBFE37" w14:textId="3E89EB70"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22143D74" w14:textId="4C19F636" w:rsidR="001B482C" w:rsidRPr="00E35569" w:rsidRDefault="001B482C" w:rsidP="001B482C">
            <w:pPr>
              <w:spacing w:before="0" w:after="0"/>
              <w:jc w:val="right"/>
              <w:rPr>
                <w:rFonts w:cs="Arial"/>
                <w:sz w:val="12"/>
                <w:szCs w:val="12"/>
              </w:rPr>
            </w:pPr>
          </w:p>
        </w:tc>
        <w:tc>
          <w:tcPr>
            <w:tcW w:w="1359" w:type="dxa"/>
            <w:tcBorders>
              <w:top w:val="double" w:sz="4" w:space="0" w:color="auto"/>
              <w:bottom w:val="nil"/>
            </w:tcBorders>
          </w:tcPr>
          <w:p w14:paraId="7D864AD4" w14:textId="1B075D3F" w:rsidR="001B482C" w:rsidRPr="00E35569" w:rsidRDefault="001B482C" w:rsidP="001B482C">
            <w:pPr>
              <w:spacing w:before="0" w:after="0"/>
              <w:jc w:val="right"/>
              <w:rPr>
                <w:rFonts w:cs="Arial"/>
                <w:sz w:val="12"/>
                <w:szCs w:val="12"/>
              </w:rPr>
            </w:pPr>
          </w:p>
        </w:tc>
        <w:tc>
          <w:tcPr>
            <w:tcW w:w="1376" w:type="dxa"/>
            <w:tcBorders>
              <w:top w:val="double" w:sz="4" w:space="0" w:color="auto"/>
              <w:bottom w:val="nil"/>
            </w:tcBorders>
          </w:tcPr>
          <w:p w14:paraId="23F18FFE" w14:textId="0490F562" w:rsidR="001B482C" w:rsidRPr="00E35569" w:rsidRDefault="001B482C" w:rsidP="001B482C">
            <w:pPr>
              <w:spacing w:before="0" w:after="0"/>
              <w:jc w:val="right"/>
              <w:rPr>
                <w:rFonts w:cs="Arial"/>
                <w:sz w:val="12"/>
                <w:szCs w:val="12"/>
              </w:rPr>
            </w:pPr>
          </w:p>
        </w:tc>
        <w:tc>
          <w:tcPr>
            <w:tcW w:w="1365" w:type="dxa"/>
            <w:tcBorders>
              <w:top w:val="double" w:sz="4" w:space="0" w:color="auto"/>
              <w:bottom w:val="nil"/>
            </w:tcBorders>
          </w:tcPr>
          <w:p w14:paraId="052DC92F" w14:textId="48226C9E" w:rsidR="001B482C" w:rsidRPr="00E35569" w:rsidRDefault="001B482C" w:rsidP="001B482C">
            <w:pPr>
              <w:spacing w:before="0" w:after="0"/>
              <w:jc w:val="right"/>
              <w:rPr>
                <w:rFonts w:cs="Arial"/>
                <w:sz w:val="12"/>
                <w:szCs w:val="12"/>
              </w:rPr>
            </w:pPr>
          </w:p>
        </w:tc>
      </w:tr>
      <w:tr w:rsidR="00396AD6" w:rsidRPr="00E35569" w14:paraId="39917B81" w14:textId="77777777" w:rsidTr="001B482C">
        <w:trPr>
          <w:trHeight w:val="20"/>
        </w:trPr>
        <w:tc>
          <w:tcPr>
            <w:tcW w:w="2680" w:type="dxa"/>
            <w:tcBorders>
              <w:top w:val="nil"/>
              <w:bottom w:val="nil"/>
            </w:tcBorders>
            <w:vAlign w:val="bottom"/>
          </w:tcPr>
          <w:p w14:paraId="378E8ABA" w14:textId="77777777" w:rsidR="001B482C" w:rsidRPr="00E35569" w:rsidRDefault="001B482C" w:rsidP="001B482C">
            <w:pPr>
              <w:spacing w:before="0" w:after="0"/>
              <w:rPr>
                <w:rFonts w:cs="Arial"/>
                <w:sz w:val="12"/>
                <w:szCs w:val="12"/>
              </w:rPr>
            </w:pPr>
            <w:r w:rsidRPr="00E35569">
              <w:rPr>
                <w:rFonts w:cs="Arial"/>
                <w:color w:val="000000"/>
                <w:sz w:val="12"/>
                <w:szCs w:val="12"/>
              </w:rPr>
              <w:t xml:space="preserve">Program B: </w:t>
            </w:r>
          </w:p>
        </w:tc>
        <w:tc>
          <w:tcPr>
            <w:tcW w:w="1077" w:type="dxa"/>
            <w:tcBorders>
              <w:top w:val="nil"/>
              <w:bottom w:val="nil"/>
            </w:tcBorders>
            <w:vAlign w:val="bottom"/>
          </w:tcPr>
          <w:p w14:paraId="726CDF3A" w14:textId="59BF3539" w:rsidR="001B482C" w:rsidRPr="00E35569" w:rsidRDefault="001B482C" w:rsidP="001B482C">
            <w:pPr>
              <w:spacing w:before="0" w:after="0"/>
              <w:jc w:val="center"/>
              <w:rPr>
                <w:rFonts w:cs="Arial"/>
                <w:sz w:val="12"/>
                <w:szCs w:val="12"/>
              </w:rPr>
            </w:pPr>
          </w:p>
        </w:tc>
        <w:tc>
          <w:tcPr>
            <w:tcW w:w="1336" w:type="dxa"/>
            <w:tcBorders>
              <w:top w:val="nil"/>
              <w:bottom w:val="nil"/>
            </w:tcBorders>
          </w:tcPr>
          <w:p w14:paraId="55BCB638" w14:textId="6BADD631" w:rsidR="001B482C" w:rsidRPr="00E35569" w:rsidRDefault="001B482C" w:rsidP="001B482C">
            <w:pPr>
              <w:spacing w:before="0" w:after="0"/>
              <w:jc w:val="right"/>
              <w:rPr>
                <w:rFonts w:cs="Arial"/>
                <w:sz w:val="12"/>
                <w:szCs w:val="12"/>
              </w:rPr>
            </w:pPr>
          </w:p>
        </w:tc>
        <w:tc>
          <w:tcPr>
            <w:tcW w:w="1376" w:type="dxa"/>
            <w:tcBorders>
              <w:top w:val="nil"/>
              <w:bottom w:val="nil"/>
            </w:tcBorders>
          </w:tcPr>
          <w:p w14:paraId="43A76FD0" w14:textId="06FF0C1E" w:rsidR="001B482C" w:rsidRPr="00E35569" w:rsidRDefault="001B482C" w:rsidP="001B482C">
            <w:pPr>
              <w:spacing w:before="0" w:after="0"/>
              <w:jc w:val="right"/>
              <w:rPr>
                <w:rFonts w:cs="Arial"/>
                <w:sz w:val="12"/>
                <w:szCs w:val="12"/>
              </w:rPr>
            </w:pPr>
          </w:p>
        </w:tc>
        <w:tc>
          <w:tcPr>
            <w:tcW w:w="1376" w:type="dxa"/>
            <w:tcBorders>
              <w:top w:val="nil"/>
              <w:bottom w:val="nil"/>
            </w:tcBorders>
          </w:tcPr>
          <w:p w14:paraId="097966DE" w14:textId="0180872F" w:rsidR="001B482C" w:rsidRPr="00E35569" w:rsidRDefault="001B482C" w:rsidP="001B482C">
            <w:pPr>
              <w:spacing w:before="0" w:after="0"/>
              <w:jc w:val="right"/>
              <w:rPr>
                <w:rFonts w:cs="Arial"/>
                <w:sz w:val="12"/>
                <w:szCs w:val="12"/>
              </w:rPr>
            </w:pPr>
          </w:p>
        </w:tc>
        <w:tc>
          <w:tcPr>
            <w:tcW w:w="1365" w:type="dxa"/>
            <w:tcBorders>
              <w:top w:val="nil"/>
              <w:bottom w:val="nil"/>
            </w:tcBorders>
          </w:tcPr>
          <w:p w14:paraId="116C0022" w14:textId="3ACED6F6" w:rsidR="001B482C" w:rsidRPr="00E35569" w:rsidRDefault="001B482C" w:rsidP="001B482C">
            <w:pPr>
              <w:spacing w:before="0" w:after="0"/>
              <w:jc w:val="right"/>
              <w:rPr>
                <w:rFonts w:cs="Arial"/>
                <w:sz w:val="12"/>
                <w:szCs w:val="12"/>
              </w:rPr>
            </w:pPr>
          </w:p>
        </w:tc>
        <w:tc>
          <w:tcPr>
            <w:tcW w:w="1359" w:type="dxa"/>
            <w:tcBorders>
              <w:top w:val="nil"/>
              <w:bottom w:val="nil"/>
            </w:tcBorders>
          </w:tcPr>
          <w:p w14:paraId="774DD5A4" w14:textId="2C1980BF" w:rsidR="001B482C" w:rsidRPr="00E35569" w:rsidRDefault="001B482C" w:rsidP="001B482C">
            <w:pPr>
              <w:spacing w:before="0" w:after="0"/>
              <w:jc w:val="right"/>
              <w:rPr>
                <w:rFonts w:cs="Arial"/>
                <w:sz w:val="12"/>
                <w:szCs w:val="12"/>
              </w:rPr>
            </w:pPr>
          </w:p>
        </w:tc>
        <w:tc>
          <w:tcPr>
            <w:tcW w:w="1376" w:type="dxa"/>
            <w:tcBorders>
              <w:top w:val="nil"/>
              <w:bottom w:val="nil"/>
            </w:tcBorders>
          </w:tcPr>
          <w:p w14:paraId="0009E4C0" w14:textId="696CFB79" w:rsidR="001B482C" w:rsidRPr="00E35569" w:rsidRDefault="001B482C" w:rsidP="001B482C">
            <w:pPr>
              <w:spacing w:before="0" w:after="0"/>
              <w:jc w:val="right"/>
              <w:rPr>
                <w:rFonts w:cs="Arial"/>
                <w:sz w:val="12"/>
                <w:szCs w:val="12"/>
              </w:rPr>
            </w:pPr>
          </w:p>
        </w:tc>
        <w:tc>
          <w:tcPr>
            <w:tcW w:w="1365" w:type="dxa"/>
            <w:tcBorders>
              <w:top w:val="nil"/>
              <w:bottom w:val="nil"/>
            </w:tcBorders>
          </w:tcPr>
          <w:p w14:paraId="16994A15" w14:textId="14F833DE" w:rsidR="001B482C" w:rsidRPr="00E35569" w:rsidRDefault="001B482C" w:rsidP="001B482C">
            <w:pPr>
              <w:spacing w:before="0" w:after="0"/>
              <w:jc w:val="right"/>
              <w:rPr>
                <w:rFonts w:cs="Arial"/>
                <w:sz w:val="12"/>
                <w:szCs w:val="12"/>
              </w:rPr>
            </w:pPr>
          </w:p>
        </w:tc>
      </w:tr>
      <w:tr w:rsidR="00396AD6" w:rsidRPr="00E35569" w14:paraId="34CFC785" w14:textId="77777777" w:rsidTr="001B482C">
        <w:trPr>
          <w:trHeight w:val="20"/>
        </w:trPr>
        <w:tc>
          <w:tcPr>
            <w:tcW w:w="2680" w:type="dxa"/>
            <w:tcBorders>
              <w:top w:val="nil"/>
              <w:bottom w:val="nil"/>
            </w:tcBorders>
            <w:vAlign w:val="bottom"/>
          </w:tcPr>
          <w:p w14:paraId="6AEEAFA9" w14:textId="77777777" w:rsidR="001B482C" w:rsidRPr="00E35569" w:rsidRDefault="001B482C" w:rsidP="001B482C">
            <w:pPr>
              <w:spacing w:before="0" w:after="0"/>
              <w:rPr>
                <w:rFonts w:cs="Arial"/>
                <w:sz w:val="12"/>
                <w:szCs w:val="12"/>
              </w:rPr>
            </w:pPr>
            <w:r w:rsidRPr="00E35569">
              <w:rPr>
                <w:rFonts w:cs="Arial"/>
                <w:color w:val="000000"/>
                <w:sz w:val="12"/>
                <w:szCs w:val="12"/>
              </w:rPr>
              <w:t>Gross Costs (nonfederal public)</w:t>
            </w:r>
          </w:p>
        </w:tc>
        <w:tc>
          <w:tcPr>
            <w:tcW w:w="1077" w:type="dxa"/>
            <w:tcBorders>
              <w:top w:val="nil"/>
              <w:bottom w:val="nil"/>
            </w:tcBorders>
            <w:vAlign w:val="bottom"/>
          </w:tcPr>
          <w:p w14:paraId="61D5C5A5" w14:textId="22297B5B" w:rsidR="001B482C" w:rsidRPr="00E35569" w:rsidRDefault="001B482C" w:rsidP="001B482C">
            <w:pPr>
              <w:spacing w:before="0" w:after="0"/>
              <w:jc w:val="center"/>
              <w:rPr>
                <w:rFonts w:cs="Arial"/>
                <w:sz w:val="12"/>
                <w:szCs w:val="12"/>
              </w:rPr>
            </w:pPr>
          </w:p>
        </w:tc>
        <w:tc>
          <w:tcPr>
            <w:tcW w:w="1336" w:type="dxa"/>
            <w:tcBorders>
              <w:top w:val="nil"/>
              <w:bottom w:val="nil"/>
            </w:tcBorders>
          </w:tcPr>
          <w:p w14:paraId="610C3E41" w14:textId="1C10D759" w:rsidR="001B482C" w:rsidRPr="00E35569" w:rsidRDefault="001B482C" w:rsidP="001B482C">
            <w:pPr>
              <w:spacing w:before="0" w:after="0"/>
              <w:jc w:val="right"/>
              <w:rPr>
                <w:rFonts w:cs="Arial"/>
                <w:sz w:val="12"/>
                <w:szCs w:val="12"/>
              </w:rPr>
            </w:pPr>
            <w:r w:rsidRPr="00E35569">
              <w:rPr>
                <w:rFonts w:cs="Arial"/>
                <w:sz w:val="12"/>
                <w:szCs w:val="12"/>
              </w:rPr>
              <w:t xml:space="preserve"> 31,000 </w:t>
            </w:r>
          </w:p>
        </w:tc>
        <w:tc>
          <w:tcPr>
            <w:tcW w:w="1376" w:type="dxa"/>
            <w:tcBorders>
              <w:top w:val="nil"/>
              <w:bottom w:val="nil"/>
            </w:tcBorders>
          </w:tcPr>
          <w:p w14:paraId="2DBD325C" w14:textId="339177DC"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4E41B8BB" w14:textId="7408B972" w:rsidR="001B482C" w:rsidRPr="00E35569" w:rsidRDefault="001B482C" w:rsidP="001B482C">
            <w:pPr>
              <w:spacing w:before="0" w:after="0"/>
              <w:jc w:val="right"/>
              <w:rPr>
                <w:rFonts w:cs="Arial"/>
                <w:sz w:val="12"/>
                <w:szCs w:val="12"/>
              </w:rPr>
            </w:pPr>
            <w:r w:rsidRPr="00E35569">
              <w:rPr>
                <w:rFonts w:cs="Arial"/>
                <w:sz w:val="12"/>
                <w:szCs w:val="12"/>
              </w:rPr>
              <w:t xml:space="preserve"> 31,000 </w:t>
            </w:r>
          </w:p>
        </w:tc>
        <w:tc>
          <w:tcPr>
            <w:tcW w:w="1365" w:type="dxa"/>
            <w:tcBorders>
              <w:top w:val="nil"/>
              <w:bottom w:val="nil"/>
            </w:tcBorders>
          </w:tcPr>
          <w:p w14:paraId="4A58B872" w14:textId="7F6D57D5" w:rsidR="001B482C" w:rsidRPr="00E35569" w:rsidRDefault="001B482C" w:rsidP="001B482C">
            <w:pPr>
              <w:spacing w:before="0" w:after="0"/>
              <w:jc w:val="right"/>
              <w:rPr>
                <w:rFonts w:cs="Arial"/>
                <w:sz w:val="12"/>
                <w:szCs w:val="12"/>
              </w:rPr>
            </w:pPr>
            <w:r w:rsidRPr="00E35569">
              <w:rPr>
                <w:rFonts w:cs="Arial"/>
                <w:sz w:val="12"/>
                <w:szCs w:val="12"/>
              </w:rPr>
              <w:t>0.00%</w:t>
            </w:r>
          </w:p>
        </w:tc>
        <w:tc>
          <w:tcPr>
            <w:tcW w:w="1359" w:type="dxa"/>
            <w:tcBorders>
              <w:top w:val="nil"/>
              <w:bottom w:val="nil"/>
            </w:tcBorders>
          </w:tcPr>
          <w:p w14:paraId="48A8D770" w14:textId="512C1953"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105DBE5B" w14:textId="27948DB2" w:rsidR="001B482C" w:rsidRPr="00E35569" w:rsidRDefault="001B482C" w:rsidP="001B482C">
            <w:pPr>
              <w:spacing w:before="0" w:after="0"/>
              <w:jc w:val="right"/>
              <w:rPr>
                <w:rFonts w:cs="Arial"/>
                <w:sz w:val="12"/>
                <w:szCs w:val="12"/>
              </w:rPr>
            </w:pPr>
            <w:r w:rsidRPr="00E35569">
              <w:rPr>
                <w:rFonts w:cs="Arial"/>
                <w:sz w:val="12"/>
                <w:szCs w:val="12"/>
              </w:rPr>
              <w:t xml:space="preserve"> 31,000 </w:t>
            </w:r>
          </w:p>
        </w:tc>
        <w:tc>
          <w:tcPr>
            <w:tcW w:w="1365" w:type="dxa"/>
            <w:tcBorders>
              <w:top w:val="nil"/>
              <w:bottom w:val="nil"/>
            </w:tcBorders>
          </w:tcPr>
          <w:p w14:paraId="775C544A" w14:textId="44671FB9" w:rsidR="001B482C" w:rsidRPr="00E35569" w:rsidRDefault="001B482C" w:rsidP="001B482C">
            <w:pPr>
              <w:spacing w:before="0" w:after="0"/>
              <w:jc w:val="right"/>
              <w:rPr>
                <w:rFonts w:cs="Arial"/>
                <w:sz w:val="12"/>
                <w:szCs w:val="12"/>
              </w:rPr>
            </w:pPr>
            <w:r w:rsidRPr="00E35569">
              <w:rPr>
                <w:rFonts w:cs="Arial"/>
                <w:sz w:val="12"/>
                <w:szCs w:val="12"/>
              </w:rPr>
              <w:t>0.00%</w:t>
            </w:r>
          </w:p>
        </w:tc>
      </w:tr>
      <w:tr w:rsidR="00396AD6" w:rsidRPr="00E35569" w14:paraId="3C87AED5" w14:textId="77777777" w:rsidTr="001B482C">
        <w:trPr>
          <w:trHeight w:val="20"/>
        </w:trPr>
        <w:tc>
          <w:tcPr>
            <w:tcW w:w="2680" w:type="dxa"/>
            <w:tcBorders>
              <w:top w:val="nil"/>
              <w:bottom w:val="nil"/>
            </w:tcBorders>
            <w:vAlign w:val="bottom"/>
          </w:tcPr>
          <w:p w14:paraId="129FD978" w14:textId="77777777" w:rsidR="001B482C" w:rsidRPr="00E35569" w:rsidRDefault="001B482C" w:rsidP="001B482C">
            <w:pPr>
              <w:spacing w:before="0" w:after="0"/>
              <w:rPr>
                <w:rFonts w:cs="Arial"/>
                <w:sz w:val="12"/>
                <w:szCs w:val="12"/>
              </w:rPr>
            </w:pPr>
            <w:r w:rsidRPr="00E35569">
              <w:rPr>
                <w:rFonts w:cs="Arial"/>
                <w:color w:val="000000"/>
                <w:sz w:val="12"/>
                <w:szCs w:val="12"/>
              </w:rPr>
              <w:t>Gross Costs (intragovernmental)</w:t>
            </w:r>
          </w:p>
        </w:tc>
        <w:tc>
          <w:tcPr>
            <w:tcW w:w="1077" w:type="dxa"/>
            <w:tcBorders>
              <w:top w:val="nil"/>
              <w:bottom w:val="nil"/>
            </w:tcBorders>
            <w:vAlign w:val="bottom"/>
          </w:tcPr>
          <w:p w14:paraId="19669BF9"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3</w:t>
            </w:r>
          </w:p>
        </w:tc>
        <w:tc>
          <w:tcPr>
            <w:tcW w:w="1336" w:type="dxa"/>
            <w:tcBorders>
              <w:top w:val="nil"/>
              <w:bottom w:val="nil"/>
            </w:tcBorders>
          </w:tcPr>
          <w:p w14:paraId="107A6EF6" w14:textId="76757C28" w:rsidR="001B482C" w:rsidRPr="00E35569" w:rsidRDefault="001B482C" w:rsidP="001B482C">
            <w:pPr>
              <w:spacing w:before="0" w:after="0"/>
              <w:jc w:val="right"/>
              <w:rPr>
                <w:rFonts w:cs="Arial"/>
                <w:sz w:val="12"/>
                <w:szCs w:val="12"/>
              </w:rPr>
            </w:pPr>
            <w:r w:rsidRPr="00E35569">
              <w:rPr>
                <w:rFonts w:cs="Arial"/>
                <w:sz w:val="12"/>
                <w:szCs w:val="12"/>
              </w:rPr>
              <w:t xml:space="preserve"> 500 </w:t>
            </w:r>
          </w:p>
        </w:tc>
        <w:tc>
          <w:tcPr>
            <w:tcW w:w="1376" w:type="dxa"/>
            <w:tcBorders>
              <w:top w:val="nil"/>
              <w:bottom w:val="nil"/>
            </w:tcBorders>
          </w:tcPr>
          <w:p w14:paraId="43FF7C21" w14:textId="061A79A3" w:rsidR="001B482C" w:rsidRPr="00E35569" w:rsidRDefault="001B482C" w:rsidP="001B482C">
            <w:pPr>
              <w:spacing w:before="0" w:after="0"/>
              <w:jc w:val="right"/>
              <w:rPr>
                <w:rFonts w:cs="Arial"/>
                <w:sz w:val="12"/>
                <w:szCs w:val="12"/>
              </w:rPr>
            </w:pPr>
            <w:r w:rsidRPr="00E35569">
              <w:rPr>
                <w:rFonts w:cs="Arial"/>
                <w:sz w:val="12"/>
                <w:szCs w:val="12"/>
              </w:rPr>
              <w:t xml:space="preserve"> 25 </w:t>
            </w:r>
          </w:p>
        </w:tc>
        <w:tc>
          <w:tcPr>
            <w:tcW w:w="1376" w:type="dxa"/>
            <w:tcBorders>
              <w:top w:val="nil"/>
              <w:bottom w:val="nil"/>
            </w:tcBorders>
          </w:tcPr>
          <w:p w14:paraId="3B49D0A3" w14:textId="15ECAB36" w:rsidR="001B482C" w:rsidRPr="00E35569" w:rsidRDefault="001B482C" w:rsidP="001B482C">
            <w:pPr>
              <w:spacing w:before="0" w:after="0"/>
              <w:jc w:val="right"/>
              <w:rPr>
                <w:rFonts w:cs="Arial"/>
                <w:sz w:val="12"/>
                <w:szCs w:val="12"/>
              </w:rPr>
            </w:pPr>
            <w:r w:rsidRPr="00E35569">
              <w:rPr>
                <w:rFonts w:cs="Arial"/>
                <w:sz w:val="12"/>
                <w:szCs w:val="12"/>
              </w:rPr>
              <w:t xml:space="preserve"> 605 </w:t>
            </w:r>
          </w:p>
        </w:tc>
        <w:tc>
          <w:tcPr>
            <w:tcW w:w="1365" w:type="dxa"/>
            <w:tcBorders>
              <w:top w:val="nil"/>
              <w:bottom w:val="nil"/>
            </w:tcBorders>
          </w:tcPr>
          <w:p w14:paraId="19D5BE1B" w14:textId="0E97C378" w:rsidR="001B482C" w:rsidRPr="00E35569" w:rsidRDefault="001B482C" w:rsidP="001B482C">
            <w:pPr>
              <w:spacing w:before="0" w:after="0"/>
              <w:jc w:val="right"/>
              <w:rPr>
                <w:rFonts w:cs="Arial"/>
                <w:sz w:val="12"/>
                <w:szCs w:val="12"/>
              </w:rPr>
            </w:pPr>
            <w:r w:rsidRPr="00E35569">
              <w:rPr>
                <w:rFonts w:cs="Arial"/>
                <w:sz w:val="12"/>
                <w:szCs w:val="12"/>
              </w:rPr>
              <w:t>21.00%</w:t>
            </w:r>
          </w:p>
        </w:tc>
        <w:tc>
          <w:tcPr>
            <w:tcW w:w="1359" w:type="dxa"/>
            <w:tcBorders>
              <w:top w:val="nil"/>
              <w:bottom w:val="nil"/>
            </w:tcBorders>
          </w:tcPr>
          <w:p w14:paraId="37EAD0D3" w14:textId="039E2C10"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4659FF46" w14:textId="20B135A4" w:rsidR="001B482C" w:rsidRPr="00E35569" w:rsidRDefault="001B482C" w:rsidP="001B482C">
            <w:pPr>
              <w:spacing w:before="0" w:after="0"/>
              <w:jc w:val="right"/>
              <w:rPr>
                <w:rFonts w:cs="Arial"/>
                <w:sz w:val="12"/>
                <w:szCs w:val="12"/>
              </w:rPr>
            </w:pPr>
            <w:r w:rsidRPr="00E35569">
              <w:rPr>
                <w:rFonts w:cs="Arial"/>
                <w:sz w:val="12"/>
                <w:szCs w:val="12"/>
              </w:rPr>
              <w:t xml:space="preserve"> 605 </w:t>
            </w:r>
          </w:p>
        </w:tc>
        <w:tc>
          <w:tcPr>
            <w:tcW w:w="1365" w:type="dxa"/>
            <w:tcBorders>
              <w:top w:val="nil"/>
              <w:bottom w:val="nil"/>
            </w:tcBorders>
          </w:tcPr>
          <w:p w14:paraId="05A30B5B" w14:textId="0CF6B546" w:rsidR="001B482C" w:rsidRPr="00E35569" w:rsidRDefault="001B482C" w:rsidP="001B482C">
            <w:pPr>
              <w:spacing w:before="0" w:after="0"/>
              <w:jc w:val="right"/>
              <w:rPr>
                <w:rFonts w:cs="Arial"/>
                <w:sz w:val="12"/>
                <w:szCs w:val="12"/>
              </w:rPr>
            </w:pPr>
            <w:r w:rsidRPr="00E35569">
              <w:rPr>
                <w:rFonts w:cs="Arial"/>
                <w:sz w:val="12"/>
                <w:szCs w:val="12"/>
              </w:rPr>
              <w:t>21.00%</w:t>
            </w:r>
          </w:p>
        </w:tc>
      </w:tr>
      <w:tr w:rsidR="00396AD6" w:rsidRPr="00E35569" w14:paraId="12B1CF01" w14:textId="77777777" w:rsidTr="001B482C">
        <w:trPr>
          <w:trHeight w:val="20"/>
        </w:trPr>
        <w:tc>
          <w:tcPr>
            <w:tcW w:w="2680" w:type="dxa"/>
            <w:tcBorders>
              <w:top w:val="nil"/>
              <w:bottom w:val="nil"/>
            </w:tcBorders>
            <w:vAlign w:val="bottom"/>
          </w:tcPr>
          <w:p w14:paraId="5EC14D1F" w14:textId="410A46BB"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38B8752E"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4</w:t>
            </w:r>
          </w:p>
        </w:tc>
        <w:tc>
          <w:tcPr>
            <w:tcW w:w="1336" w:type="dxa"/>
            <w:tcBorders>
              <w:top w:val="nil"/>
              <w:bottom w:val="nil"/>
            </w:tcBorders>
          </w:tcPr>
          <w:p w14:paraId="1774342A" w14:textId="5756D14E" w:rsidR="001B482C" w:rsidRPr="00E35569" w:rsidRDefault="001B482C" w:rsidP="001B482C">
            <w:pPr>
              <w:spacing w:before="0" w:after="0"/>
              <w:jc w:val="right"/>
              <w:rPr>
                <w:rFonts w:cs="Arial"/>
                <w:sz w:val="12"/>
                <w:szCs w:val="12"/>
              </w:rPr>
            </w:pPr>
          </w:p>
        </w:tc>
        <w:tc>
          <w:tcPr>
            <w:tcW w:w="1376" w:type="dxa"/>
            <w:tcBorders>
              <w:top w:val="nil"/>
              <w:bottom w:val="nil"/>
            </w:tcBorders>
          </w:tcPr>
          <w:p w14:paraId="6001E98D" w14:textId="42EB421B" w:rsidR="001B482C" w:rsidRPr="00E35569" w:rsidRDefault="001B482C" w:rsidP="001B482C">
            <w:pPr>
              <w:spacing w:before="0" w:after="0"/>
              <w:jc w:val="right"/>
              <w:rPr>
                <w:rFonts w:cs="Arial"/>
                <w:sz w:val="12"/>
                <w:szCs w:val="12"/>
              </w:rPr>
            </w:pPr>
            <w:r w:rsidRPr="00E35569">
              <w:rPr>
                <w:rFonts w:cs="Arial"/>
                <w:sz w:val="12"/>
                <w:szCs w:val="12"/>
              </w:rPr>
              <w:t xml:space="preserve"> 80 </w:t>
            </w:r>
          </w:p>
        </w:tc>
        <w:tc>
          <w:tcPr>
            <w:tcW w:w="1376" w:type="dxa"/>
            <w:tcBorders>
              <w:top w:val="nil"/>
              <w:bottom w:val="nil"/>
            </w:tcBorders>
          </w:tcPr>
          <w:p w14:paraId="4469AC33" w14:textId="1AAD2998" w:rsidR="001B482C" w:rsidRPr="00E35569" w:rsidRDefault="001B482C" w:rsidP="001B482C">
            <w:pPr>
              <w:spacing w:before="0" w:after="0"/>
              <w:jc w:val="right"/>
              <w:rPr>
                <w:rFonts w:cs="Arial"/>
                <w:sz w:val="12"/>
                <w:szCs w:val="12"/>
              </w:rPr>
            </w:pPr>
          </w:p>
        </w:tc>
        <w:tc>
          <w:tcPr>
            <w:tcW w:w="1365" w:type="dxa"/>
            <w:tcBorders>
              <w:top w:val="nil"/>
              <w:bottom w:val="nil"/>
            </w:tcBorders>
          </w:tcPr>
          <w:p w14:paraId="25000289" w14:textId="00217042" w:rsidR="001B482C" w:rsidRPr="00E35569" w:rsidRDefault="001B482C" w:rsidP="001B482C">
            <w:pPr>
              <w:spacing w:before="0" w:after="0"/>
              <w:jc w:val="right"/>
              <w:rPr>
                <w:rFonts w:cs="Arial"/>
                <w:sz w:val="12"/>
                <w:szCs w:val="12"/>
              </w:rPr>
            </w:pPr>
          </w:p>
        </w:tc>
        <w:tc>
          <w:tcPr>
            <w:tcW w:w="1359" w:type="dxa"/>
            <w:tcBorders>
              <w:top w:val="nil"/>
              <w:bottom w:val="nil"/>
            </w:tcBorders>
          </w:tcPr>
          <w:p w14:paraId="0C6E0BBA" w14:textId="1DDC44C2" w:rsidR="001B482C" w:rsidRPr="00E35569" w:rsidRDefault="001B482C" w:rsidP="001B482C">
            <w:pPr>
              <w:spacing w:before="0" w:after="0"/>
              <w:jc w:val="right"/>
              <w:rPr>
                <w:rFonts w:cs="Arial"/>
                <w:sz w:val="12"/>
                <w:szCs w:val="12"/>
              </w:rPr>
            </w:pPr>
          </w:p>
        </w:tc>
        <w:tc>
          <w:tcPr>
            <w:tcW w:w="1376" w:type="dxa"/>
            <w:tcBorders>
              <w:top w:val="nil"/>
              <w:bottom w:val="nil"/>
            </w:tcBorders>
          </w:tcPr>
          <w:p w14:paraId="74C49CC2" w14:textId="26468379" w:rsidR="001B482C" w:rsidRPr="00E35569" w:rsidRDefault="001B482C" w:rsidP="001B482C">
            <w:pPr>
              <w:spacing w:before="0" w:after="0"/>
              <w:jc w:val="right"/>
              <w:rPr>
                <w:rFonts w:cs="Arial"/>
                <w:sz w:val="12"/>
                <w:szCs w:val="12"/>
              </w:rPr>
            </w:pPr>
          </w:p>
        </w:tc>
        <w:tc>
          <w:tcPr>
            <w:tcW w:w="1365" w:type="dxa"/>
            <w:tcBorders>
              <w:top w:val="nil"/>
              <w:bottom w:val="nil"/>
            </w:tcBorders>
          </w:tcPr>
          <w:p w14:paraId="35BEB58A" w14:textId="7A2E7545" w:rsidR="001B482C" w:rsidRPr="00E35569" w:rsidRDefault="001B482C" w:rsidP="001B482C">
            <w:pPr>
              <w:spacing w:before="0" w:after="0"/>
              <w:jc w:val="right"/>
              <w:rPr>
                <w:rFonts w:cs="Arial"/>
                <w:sz w:val="12"/>
                <w:szCs w:val="12"/>
              </w:rPr>
            </w:pPr>
          </w:p>
        </w:tc>
      </w:tr>
      <w:tr w:rsidR="00396AD6" w:rsidRPr="00E35569" w14:paraId="3AC5F0EB" w14:textId="77777777" w:rsidTr="001B482C">
        <w:trPr>
          <w:trHeight w:val="20"/>
        </w:trPr>
        <w:tc>
          <w:tcPr>
            <w:tcW w:w="2680" w:type="dxa"/>
            <w:tcBorders>
              <w:top w:val="nil"/>
              <w:bottom w:val="nil"/>
            </w:tcBorders>
            <w:vAlign w:val="bottom"/>
          </w:tcPr>
          <w:p w14:paraId="77A522B3" w14:textId="77777777" w:rsidR="001B482C" w:rsidRPr="00E35569" w:rsidRDefault="001B482C" w:rsidP="001B482C">
            <w:pPr>
              <w:spacing w:before="0" w:after="0"/>
              <w:rPr>
                <w:rFonts w:cs="Arial"/>
                <w:sz w:val="12"/>
                <w:szCs w:val="12"/>
              </w:rPr>
            </w:pPr>
            <w:r w:rsidRPr="00E35569">
              <w:rPr>
                <w:rFonts w:cs="Arial"/>
                <w:color w:val="000000"/>
                <w:sz w:val="12"/>
                <w:szCs w:val="12"/>
              </w:rPr>
              <w:t>Less: Earned Revenue</w:t>
            </w:r>
          </w:p>
        </w:tc>
        <w:tc>
          <w:tcPr>
            <w:tcW w:w="1077" w:type="dxa"/>
            <w:tcBorders>
              <w:top w:val="nil"/>
              <w:bottom w:val="nil"/>
            </w:tcBorders>
            <w:vAlign w:val="bottom"/>
          </w:tcPr>
          <w:p w14:paraId="15311628" w14:textId="49469E81" w:rsidR="001B482C" w:rsidRPr="00E35569" w:rsidRDefault="001B482C" w:rsidP="001B482C">
            <w:pPr>
              <w:spacing w:before="0" w:after="0"/>
              <w:jc w:val="center"/>
              <w:rPr>
                <w:rFonts w:cs="Arial"/>
                <w:sz w:val="12"/>
                <w:szCs w:val="12"/>
              </w:rPr>
            </w:pPr>
          </w:p>
        </w:tc>
        <w:tc>
          <w:tcPr>
            <w:tcW w:w="1336" w:type="dxa"/>
            <w:tcBorders>
              <w:top w:val="nil"/>
              <w:bottom w:val="nil"/>
            </w:tcBorders>
          </w:tcPr>
          <w:p w14:paraId="172BAA04" w14:textId="6902C8A2" w:rsidR="001B482C" w:rsidRPr="00E35569" w:rsidRDefault="001B482C" w:rsidP="001B482C">
            <w:pPr>
              <w:spacing w:before="0" w:after="0"/>
              <w:jc w:val="right"/>
              <w:rPr>
                <w:rFonts w:cs="Arial"/>
                <w:sz w:val="12"/>
                <w:szCs w:val="12"/>
              </w:rPr>
            </w:pPr>
            <w:r w:rsidRPr="00E35569">
              <w:rPr>
                <w:rFonts w:cs="Arial"/>
                <w:sz w:val="12"/>
                <w:szCs w:val="12"/>
              </w:rPr>
              <w:t xml:space="preserve"> (5,500)</w:t>
            </w:r>
          </w:p>
        </w:tc>
        <w:tc>
          <w:tcPr>
            <w:tcW w:w="1376" w:type="dxa"/>
            <w:tcBorders>
              <w:top w:val="nil"/>
              <w:bottom w:val="nil"/>
            </w:tcBorders>
          </w:tcPr>
          <w:p w14:paraId="012618C0" w14:textId="365E9E4A" w:rsidR="001B482C" w:rsidRPr="00E35569" w:rsidRDefault="009C1313" w:rsidP="001B482C">
            <w:pPr>
              <w:spacing w:before="0" w:after="0"/>
              <w:jc w:val="right"/>
              <w:rPr>
                <w:rFonts w:cs="Arial"/>
                <w:sz w:val="12"/>
                <w:szCs w:val="12"/>
              </w:rPr>
            </w:pPr>
            <w:r w:rsidRPr="00E35569">
              <w:rPr>
                <w:rFonts w:cs="Arial"/>
                <w:sz w:val="12"/>
                <w:szCs w:val="12"/>
              </w:rPr>
              <w:t>-</w:t>
            </w:r>
          </w:p>
        </w:tc>
        <w:tc>
          <w:tcPr>
            <w:tcW w:w="1376" w:type="dxa"/>
            <w:tcBorders>
              <w:top w:val="nil"/>
              <w:bottom w:val="nil"/>
            </w:tcBorders>
          </w:tcPr>
          <w:p w14:paraId="2D902131" w14:textId="350CAB06" w:rsidR="001B482C" w:rsidRPr="00E35569" w:rsidRDefault="001B482C" w:rsidP="001B482C">
            <w:pPr>
              <w:spacing w:before="0" w:after="0"/>
              <w:jc w:val="right"/>
              <w:rPr>
                <w:rFonts w:cs="Arial"/>
                <w:sz w:val="12"/>
                <w:szCs w:val="12"/>
              </w:rPr>
            </w:pPr>
            <w:r w:rsidRPr="00E35569">
              <w:rPr>
                <w:rFonts w:cs="Arial"/>
                <w:sz w:val="12"/>
                <w:szCs w:val="12"/>
              </w:rPr>
              <w:t xml:space="preserve"> (5,500)</w:t>
            </w:r>
          </w:p>
        </w:tc>
        <w:tc>
          <w:tcPr>
            <w:tcW w:w="1365" w:type="dxa"/>
            <w:tcBorders>
              <w:top w:val="nil"/>
              <w:bottom w:val="nil"/>
            </w:tcBorders>
          </w:tcPr>
          <w:p w14:paraId="0D562B6C" w14:textId="0D5C2FE9" w:rsidR="001B482C" w:rsidRPr="00E35569" w:rsidRDefault="001B482C" w:rsidP="001B482C">
            <w:pPr>
              <w:spacing w:before="0" w:after="0"/>
              <w:jc w:val="right"/>
              <w:rPr>
                <w:rFonts w:cs="Arial"/>
                <w:sz w:val="12"/>
                <w:szCs w:val="12"/>
              </w:rPr>
            </w:pPr>
            <w:r w:rsidRPr="00E35569">
              <w:rPr>
                <w:rFonts w:cs="Arial"/>
                <w:sz w:val="12"/>
                <w:szCs w:val="12"/>
              </w:rPr>
              <w:t>0.00%</w:t>
            </w:r>
          </w:p>
        </w:tc>
        <w:tc>
          <w:tcPr>
            <w:tcW w:w="1359" w:type="dxa"/>
            <w:tcBorders>
              <w:top w:val="nil"/>
              <w:bottom w:val="nil"/>
            </w:tcBorders>
          </w:tcPr>
          <w:p w14:paraId="3DCC8C50" w14:textId="288713B7"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nil"/>
            </w:tcBorders>
          </w:tcPr>
          <w:p w14:paraId="6B2FB27D" w14:textId="25FDB078" w:rsidR="001B482C" w:rsidRPr="00E35569" w:rsidRDefault="001B482C" w:rsidP="001B482C">
            <w:pPr>
              <w:spacing w:before="0" w:after="0"/>
              <w:jc w:val="right"/>
              <w:rPr>
                <w:rFonts w:cs="Arial"/>
                <w:sz w:val="12"/>
                <w:szCs w:val="12"/>
              </w:rPr>
            </w:pPr>
            <w:r w:rsidRPr="00E35569">
              <w:rPr>
                <w:rFonts w:cs="Arial"/>
                <w:sz w:val="12"/>
                <w:szCs w:val="12"/>
              </w:rPr>
              <w:t xml:space="preserve"> (5,500)</w:t>
            </w:r>
          </w:p>
        </w:tc>
        <w:tc>
          <w:tcPr>
            <w:tcW w:w="1365" w:type="dxa"/>
            <w:tcBorders>
              <w:top w:val="nil"/>
              <w:bottom w:val="nil"/>
            </w:tcBorders>
          </w:tcPr>
          <w:p w14:paraId="1FDF4A44" w14:textId="7716D01D" w:rsidR="001B482C" w:rsidRPr="00E35569" w:rsidRDefault="001B482C" w:rsidP="001B482C">
            <w:pPr>
              <w:spacing w:before="0" w:after="0"/>
              <w:jc w:val="right"/>
              <w:rPr>
                <w:rFonts w:cs="Arial"/>
                <w:sz w:val="12"/>
                <w:szCs w:val="12"/>
              </w:rPr>
            </w:pPr>
            <w:r w:rsidRPr="00E35569">
              <w:rPr>
                <w:rFonts w:cs="Arial"/>
                <w:sz w:val="12"/>
                <w:szCs w:val="12"/>
              </w:rPr>
              <w:t>0.00%</w:t>
            </w:r>
          </w:p>
        </w:tc>
      </w:tr>
      <w:tr w:rsidR="00396AD6" w:rsidRPr="00E35569" w14:paraId="06C4A0C4" w14:textId="77777777" w:rsidTr="009E3E08">
        <w:trPr>
          <w:trHeight w:val="20"/>
        </w:trPr>
        <w:tc>
          <w:tcPr>
            <w:tcW w:w="2680" w:type="dxa"/>
            <w:tcBorders>
              <w:top w:val="nil"/>
              <w:bottom w:val="nil"/>
            </w:tcBorders>
            <w:vAlign w:val="bottom"/>
          </w:tcPr>
          <w:p w14:paraId="710403CA" w14:textId="77777777" w:rsidR="001B482C" w:rsidRPr="00E35569" w:rsidRDefault="001B482C" w:rsidP="001B482C">
            <w:pPr>
              <w:spacing w:before="0" w:after="0"/>
              <w:rPr>
                <w:rFonts w:cs="Arial"/>
                <w:sz w:val="12"/>
                <w:szCs w:val="12"/>
              </w:rPr>
            </w:pPr>
            <w:r w:rsidRPr="00E35569">
              <w:rPr>
                <w:rFonts w:cs="Arial"/>
                <w:color w:val="000000"/>
                <w:sz w:val="12"/>
                <w:szCs w:val="12"/>
              </w:rPr>
              <w:t>Net Costs Program B</w:t>
            </w:r>
          </w:p>
        </w:tc>
        <w:tc>
          <w:tcPr>
            <w:tcW w:w="1077" w:type="dxa"/>
            <w:tcBorders>
              <w:top w:val="nil"/>
              <w:bottom w:val="nil"/>
            </w:tcBorders>
            <w:vAlign w:val="bottom"/>
          </w:tcPr>
          <w:p w14:paraId="42125970" w14:textId="7A725920" w:rsidR="001B482C" w:rsidRPr="00E35569" w:rsidRDefault="001B482C" w:rsidP="001B482C">
            <w:pPr>
              <w:spacing w:before="0" w:after="0"/>
              <w:jc w:val="center"/>
              <w:rPr>
                <w:rFonts w:cs="Arial"/>
                <w:sz w:val="12"/>
                <w:szCs w:val="12"/>
              </w:rPr>
            </w:pPr>
          </w:p>
        </w:tc>
        <w:tc>
          <w:tcPr>
            <w:tcW w:w="1336" w:type="dxa"/>
            <w:tcBorders>
              <w:top w:val="nil"/>
              <w:bottom w:val="double" w:sz="4" w:space="0" w:color="auto"/>
            </w:tcBorders>
          </w:tcPr>
          <w:p w14:paraId="54FDFDAB" w14:textId="0D4CDD69" w:rsidR="001B482C" w:rsidRPr="00E35569" w:rsidRDefault="001B482C" w:rsidP="001B482C">
            <w:pPr>
              <w:spacing w:before="0" w:after="0"/>
              <w:jc w:val="right"/>
              <w:rPr>
                <w:rFonts w:cs="Arial"/>
                <w:sz w:val="12"/>
                <w:szCs w:val="12"/>
              </w:rPr>
            </w:pPr>
            <w:r w:rsidRPr="00E35569">
              <w:rPr>
                <w:rFonts w:cs="Arial"/>
                <w:sz w:val="12"/>
                <w:szCs w:val="12"/>
              </w:rPr>
              <w:t xml:space="preserve"> 26,000 </w:t>
            </w:r>
          </w:p>
        </w:tc>
        <w:tc>
          <w:tcPr>
            <w:tcW w:w="1376" w:type="dxa"/>
            <w:tcBorders>
              <w:top w:val="nil"/>
              <w:bottom w:val="double" w:sz="4" w:space="0" w:color="auto"/>
            </w:tcBorders>
          </w:tcPr>
          <w:p w14:paraId="2EF97D1D" w14:textId="3EC930B4" w:rsidR="001B482C" w:rsidRPr="00E35569" w:rsidRDefault="001B482C" w:rsidP="001B482C">
            <w:pPr>
              <w:spacing w:before="0" w:after="0"/>
              <w:jc w:val="right"/>
              <w:rPr>
                <w:rFonts w:cs="Arial"/>
                <w:sz w:val="12"/>
                <w:szCs w:val="12"/>
              </w:rPr>
            </w:pPr>
            <w:r w:rsidRPr="00E35569">
              <w:rPr>
                <w:rFonts w:cs="Arial"/>
                <w:sz w:val="12"/>
                <w:szCs w:val="12"/>
              </w:rPr>
              <w:t xml:space="preserve"> 105 </w:t>
            </w:r>
          </w:p>
        </w:tc>
        <w:tc>
          <w:tcPr>
            <w:tcW w:w="1376" w:type="dxa"/>
            <w:tcBorders>
              <w:top w:val="nil"/>
              <w:bottom w:val="double" w:sz="4" w:space="0" w:color="auto"/>
            </w:tcBorders>
          </w:tcPr>
          <w:p w14:paraId="34417BE8" w14:textId="063D607F" w:rsidR="001B482C" w:rsidRPr="00E35569" w:rsidRDefault="001B482C" w:rsidP="001B482C">
            <w:pPr>
              <w:spacing w:before="0" w:after="0"/>
              <w:jc w:val="right"/>
              <w:rPr>
                <w:rFonts w:cs="Arial"/>
                <w:sz w:val="12"/>
                <w:szCs w:val="12"/>
              </w:rPr>
            </w:pPr>
            <w:r w:rsidRPr="00E35569">
              <w:rPr>
                <w:rFonts w:cs="Arial"/>
                <w:sz w:val="12"/>
                <w:szCs w:val="12"/>
              </w:rPr>
              <w:t xml:space="preserve"> 26,105 </w:t>
            </w:r>
          </w:p>
        </w:tc>
        <w:tc>
          <w:tcPr>
            <w:tcW w:w="1365" w:type="dxa"/>
            <w:tcBorders>
              <w:top w:val="nil"/>
              <w:bottom w:val="double" w:sz="4" w:space="0" w:color="auto"/>
            </w:tcBorders>
          </w:tcPr>
          <w:p w14:paraId="4F3B39DD" w14:textId="0346B326" w:rsidR="001B482C" w:rsidRPr="00E35569" w:rsidRDefault="001B482C" w:rsidP="001B482C">
            <w:pPr>
              <w:spacing w:before="0" w:after="0"/>
              <w:jc w:val="right"/>
              <w:rPr>
                <w:rFonts w:cs="Arial"/>
                <w:sz w:val="12"/>
                <w:szCs w:val="12"/>
              </w:rPr>
            </w:pPr>
            <w:r w:rsidRPr="00E35569">
              <w:rPr>
                <w:rFonts w:cs="Arial"/>
                <w:sz w:val="12"/>
                <w:szCs w:val="12"/>
              </w:rPr>
              <w:t>0.40%</w:t>
            </w:r>
          </w:p>
        </w:tc>
        <w:tc>
          <w:tcPr>
            <w:tcW w:w="1359" w:type="dxa"/>
            <w:tcBorders>
              <w:top w:val="nil"/>
              <w:bottom w:val="double" w:sz="4" w:space="0" w:color="auto"/>
            </w:tcBorders>
          </w:tcPr>
          <w:p w14:paraId="2E27B12C" w14:textId="7CE99DC7" w:rsidR="001B482C" w:rsidRPr="00E35569" w:rsidRDefault="001B482C" w:rsidP="001B482C">
            <w:pPr>
              <w:spacing w:before="0" w:after="0"/>
              <w:jc w:val="right"/>
              <w:rPr>
                <w:rFonts w:cs="Arial"/>
                <w:sz w:val="12"/>
                <w:szCs w:val="12"/>
              </w:rPr>
            </w:pPr>
            <w:r w:rsidRPr="00E35569">
              <w:rPr>
                <w:rFonts w:cs="Arial"/>
                <w:sz w:val="12"/>
                <w:szCs w:val="12"/>
              </w:rPr>
              <w:t xml:space="preserve"> -   </w:t>
            </w:r>
          </w:p>
        </w:tc>
        <w:tc>
          <w:tcPr>
            <w:tcW w:w="1376" w:type="dxa"/>
            <w:tcBorders>
              <w:top w:val="nil"/>
              <w:bottom w:val="double" w:sz="4" w:space="0" w:color="auto"/>
            </w:tcBorders>
          </w:tcPr>
          <w:p w14:paraId="43C4AF50" w14:textId="017AA821" w:rsidR="001B482C" w:rsidRPr="00E35569" w:rsidRDefault="001B482C" w:rsidP="001B482C">
            <w:pPr>
              <w:spacing w:before="0" w:after="0"/>
              <w:jc w:val="right"/>
              <w:rPr>
                <w:rFonts w:cs="Arial"/>
                <w:sz w:val="12"/>
                <w:szCs w:val="12"/>
              </w:rPr>
            </w:pPr>
            <w:r w:rsidRPr="00E35569">
              <w:rPr>
                <w:rFonts w:cs="Arial"/>
                <w:sz w:val="12"/>
                <w:szCs w:val="12"/>
              </w:rPr>
              <w:t xml:space="preserve"> 26,105 </w:t>
            </w:r>
          </w:p>
        </w:tc>
        <w:tc>
          <w:tcPr>
            <w:tcW w:w="1365" w:type="dxa"/>
            <w:tcBorders>
              <w:top w:val="nil"/>
              <w:bottom w:val="double" w:sz="4" w:space="0" w:color="auto"/>
            </w:tcBorders>
          </w:tcPr>
          <w:p w14:paraId="6B867118" w14:textId="1FBD1000" w:rsidR="001B482C" w:rsidRPr="00E35569" w:rsidRDefault="001B482C" w:rsidP="001B482C">
            <w:pPr>
              <w:spacing w:before="0" w:after="0"/>
              <w:jc w:val="right"/>
              <w:rPr>
                <w:rFonts w:cs="Arial"/>
                <w:sz w:val="12"/>
                <w:szCs w:val="12"/>
              </w:rPr>
            </w:pPr>
            <w:r w:rsidRPr="00E35569">
              <w:rPr>
                <w:rFonts w:cs="Arial"/>
                <w:sz w:val="12"/>
                <w:szCs w:val="12"/>
              </w:rPr>
              <w:t>0.40%</w:t>
            </w:r>
          </w:p>
        </w:tc>
      </w:tr>
      <w:tr w:rsidR="00396AD6" w:rsidRPr="00E35569" w14:paraId="27FD73CA" w14:textId="77777777" w:rsidTr="001B482C">
        <w:trPr>
          <w:trHeight w:val="20"/>
        </w:trPr>
        <w:tc>
          <w:tcPr>
            <w:tcW w:w="2680" w:type="dxa"/>
            <w:tcBorders>
              <w:top w:val="nil"/>
              <w:bottom w:val="nil"/>
            </w:tcBorders>
            <w:vAlign w:val="bottom"/>
          </w:tcPr>
          <w:p w14:paraId="15D02C80" w14:textId="06F1290D" w:rsidR="001B482C" w:rsidRPr="00E35569" w:rsidRDefault="001B482C" w:rsidP="001B482C">
            <w:pPr>
              <w:spacing w:before="0" w:after="0"/>
              <w:rPr>
                <w:rFonts w:cs="Arial"/>
                <w:sz w:val="12"/>
                <w:szCs w:val="12"/>
              </w:rPr>
            </w:pPr>
          </w:p>
        </w:tc>
        <w:tc>
          <w:tcPr>
            <w:tcW w:w="1077" w:type="dxa"/>
            <w:tcBorders>
              <w:top w:val="nil"/>
              <w:bottom w:val="nil"/>
            </w:tcBorders>
            <w:vAlign w:val="bottom"/>
          </w:tcPr>
          <w:p w14:paraId="6E47F25B" w14:textId="2E675203" w:rsidR="001B482C" w:rsidRPr="00E35569" w:rsidRDefault="001B482C" w:rsidP="001B482C">
            <w:pPr>
              <w:spacing w:before="0" w:after="0"/>
              <w:jc w:val="center"/>
              <w:rPr>
                <w:rFonts w:cs="Arial"/>
                <w:sz w:val="12"/>
                <w:szCs w:val="12"/>
              </w:rPr>
            </w:pPr>
          </w:p>
        </w:tc>
        <w:tc>
          <w:tcPr>
            <w:tcW w:w="1336" w:type="dxa"/>
            <w:tcBorders>
              <w:top w:val="nil"/>
              <w:bottom w:val="nil"/>
            </w:tcBorders>
          </w:tcPr>
          <w:p w14:paraId="59296E50" w14:textId="27188A23" w:rsidR="001B482C" w:rsidRPr="00E35569" w:rsidRDefault="001B482C" w:rsidP="001B482C">
            <w:pPr>
              <w:spacing w:before="0" w:after="0"/>
              <w:jc w:val="right"/>
              <w:rPr>
                <w:rFonts w:cs="Arial"/>
                <w:sz w:val="12"/>
                <w:szCs w:val="12"/>
              </w:rPr>
            </w:pPr>
          </w:p>
        </w:tc>
        <w:tc>
          <w:tcPr>
            <w:tcW w:w="1376" w:type="dxa"/>
            <w:tcBorders>
              <w:top w:val="nil"/>
              <w:bottom w:val="nil"/>
            </w:tcBorders>
          </w:tcPr>
          <w:p w14:paraId="2579EA93" w14:textId="73783382" w:rsidR="001B482C" w:rsidRPr="00E35569" w:rsidRDefault="001B482C" w:rsidP="001B482C">
            <w:pPr>
              <w:spacing w:before="0" w:after="0"/>
              <w:jc w:val="right"/>
              <w:rPr>
                <w:rFonts w:cs="Arial"/>
                <w:sz w:val="12"/>
                <w:szCs w:val="12"/>
              </w:rPr>
            </w:pPr>
          </w:p>
        </w:tc>
        <w:tc>
          <w:tcPr>
            <w:tcW w:w="1376" w:type="dxa"/>
            <w:tcBorders>
              <w:top w:val="nil"/>
              <w:bottom w:val="nil"/>
            </w:tcBorders>
          </w:tcPr>
          <w:p w14:paraId="5128D860" w14:textId="655CF76A" w:rsidR="001B482C" w:rsidRPr="00E35569" w:rsidRDefault="001B482C" w:rsidP="001B482C">
            <w:pPr>
              <w:spacing w:before="0" w:after="0"/>
              <w:jc w:val="right"/>
              <w:rPr>
                <w:rFonts w:cs="Arial"/>
                <w:sz w:val="12"/>
                <w:szCs w:val="12"/>
              </w:rPr>
            </w:pPr>
          </w:p>
        </w:tc>
        <w:tc>
          <w:tcPr>
            <w:tcW w:w="1365" w:type="dxa"/>
            <w:tcBorders>
              <w:top w:val="nil"/>
              <w:bottom w:val="nil"/>
            </w:tcBorders>
          </w:tcPr>
          <w:p w14:paraId="2701C5F3" w14:textId="3A8C7AA5" w:rsidR="001B482C" w:rsidRPr="00E35569" w:rsidRDefault="001B482C" w:rsidP="001B482C">
            <w:pPr>
              <w:spacing w:before="0" w:after="0"/>
              <w:jc w:val="right"/>
              <w:rPr>
                <w:rFonts w:cs="Arial"/>
                <w:sz w:val="12"/>
                <w:szCs w:val="12"/>
              </w:rPr>
            </w:pPr>
          </w:p>
        </w:tc>
        <w:tc>
          <w:tcPr>
            <w:tcW w:w="1359" w:type="dxa"/>
            <w:tcBorders>
              <w:top w:val="nil"/>
              <w:bottom w:val="nil"/>
            </w:tcBorders>
          </w:tcPr>
          <w:p w14:paraId="0A13C469" w14:textId="3A49DD50" w:rsidR="001B482C" w:rsidRPr="00E35569" w:rsidRDefault="001B482C" w:rsidP="001B482C">
            <w:pPr>
              <w:spacing w:before="0" w:after="0"/>
              <w:jc w:val="right"/>
              <w:rPr>
                <w:rFonts w:cs="Arial"/>
                <w:sz w:val="12"/>
                <w:szCs w:val="12"/>
              </w:rPr>
            </w:pPr>
          </w:p>
        </w:tc>
        <w:tc>
          <w:tcPr>
            <w:tcW w:w="1376" w:type="dxa"/>
            <w:tcBorders>
              <w:top w:val="nil"/>
              <w:bottom w:val="nil"/>
            </w:tcBorders>
          </w:tcPr>
          <w:p w14:paraId="3362AE69" w14:textId="3EBC29F1" w:rsidR="001B482C" w:rsidRPr="00E35569" w:rsidRDefault="001B482C" w:rsidP="001B482C">
            <w:pPr>
              <w:spacing w:before="0" w:after="0"/>
              <w:jc w:val="right"/>
              <w:rPr>
                <w:rFonts w:cs="Arial"/>
                <w:sz w:val="12"/>
                <w:szCs w:val="12"/>
              </w:rPr>
            </w:pPr>
          </w:p>
        </w:tc>
        <w:tc>
          <w:tcPr>
            <w:tcW w:w="1365" w:type="dxa"/>
            <w:tcBorders>
              <w:top w:val="nil"/>
              <w:bottom w:val="nil"/>
            </w:tcBorders>
          </w:tcPr>
          <w:p w14:paraId="6BC9C9CF" w14:textId="53A1E142" w:rsidR="001B482C" w:rsidRPr="00E35569" w:rsidRDefault="001B482C" w:rsidP="001B482C">
            <w:pPr>
              <w:spacing w:before="0" w:after="0"/>
              <w:jc w:val="right"/>
              <w:rPr>
                <w:rFonts w:cs="Arial"/>
                <w:sz w:val="12"/>
                <w:szCs w:val="12"/>
              </w:rPr>
            </w:pPr>
          </w:p>
        </w:tc>
      </w:tr>
      <w:tr w:rsidR="00396AD6" w:rsidRPr="00E35569" w14:paraId="3BA299A1" w14:textId="77777777" w:rsidTr="0094150F">
        <w:trPr>
          <w:trHeight w:val="20"/>
        </w:trPr>
        <w:tc>
          <w:tcPr>
            <w:tcW w:w="2680" w:type="dxa"/>
            <w:tcBorders>
              <w:top w:val="nil"/>
              <w:bottom w:val="double" w:sz="4" w:space="0" w:color="auto"/>
            </w:tcBorders>
            <w:vAlign w:val="bottom"/>
          </w:tcPr>
          <w:p w14:paraId="7C29AA75" w14:textId="77777777" w:rsidR="001B482C" w:rsidRPr="00E35569" w:rsidRDefault="001B482C" w:rsidP="001B482C">
            <w:pPr>
              <w:spacing w:before="0" w:after="0"/>
              <w:rPr>
                <w:rFonts w:cs="Arial"/>
                <w:color w:val="000000"/>
                <w:sz w:val="12"/>
                <w:szCs w:val="12"/>
              </w:rPr>
            </w:pPr>
            <w:r w:rsidRPr="00E35569">
              <w:rPr>
                <w:rFonts w:cs="Arial"/>
                <w:color w:val="000000"/>
                <w:sz w:val="12"/>
                <w:szCs w:val="12"/>
              </w:rPr>
              <w:t>Total Net Cost of Operations</w:t>
            </w:r>
          </w:p>
          <w:p w14:paraId="11E8C2FB" w14:textId="77777777" w:rsidR="009E3E08" w:rsidRPr="00E35569" w:rsidRDefault="009E3E08" w:rsidP="001B482C">
            <w:pPr>
              <w:spacing w:before="0" w:after="0"/>
              <w:rPr>
                <w:rFonts w:cs="Arial"/>
                <w:sz w:val="12"/>
                <w:szCs w:val="12"/>
              </w:rPr>
            </w:pPr>
          </w:p>
        </w:tc>
        <w:tc>
          <w:tcPr>
            <w:tcW w:w="1077" w:type="dxa"/>
            <w:tcBorders>
              <w:top w:val="nil"/>
              <w:bottom w:val="double" w:sz="4" w:space="0" w:color="auto"/>
            </w:tcBorders>
            <w:vAlign w:val="bottom"/>
          </w:tcPr>
          <w:p w14:paraId="298CE184" w14:textId="77777777" w:rsidR="001B482C" w:rsidRPr="00E35569" w:rsidRDefault="001B482C" w:rsidP="001B482C">
            <w:pPr>
              <w:spacing w:before="0" w:after="0"/>
              <w:jc w:val="center"/>
              <w:rPr>
                <w:rFonts w:cs="Arial"/>
                <w:sz w:val="12"/>
                <w:szCs w:val="12"/>
              </w:rPr>
            </w:pPr>
            <w:r w:rsidRPr="00E35569">
              <w:rPr>
                <w:rFonts w:cs="Arial"/>
                <w:color w:val="000000"/>
                <w:sz w:val="12"/>
                <w:szCs w:val="12"/>
              </w:rPr>
              <w:t> </w:t>
            </w:r>
          </w:p>
        </w:tc>
        <w:tc>
          <w:tcPr>
            <w:tcW w:w="1336" w:type="dxa"/>
            <w:tcBorders>
              <w:top w:val="nil"/>
              <w:bottom w:val="double" w:sz="4" w:space="0" w:color="auto"/>
            </w:tcBorders>
          </w:tcPr>
          <w:p w14:paraId="1CB43FA0" w14:textId="41FCEC14" w:rsidR="001B482C" w:rsidRPr="00E35569" w:rsidRDefault="001B482C" w:rsidP="001B482C">
            <w:pPr>
              <w:spacing w:before="0" w:after="0"/>
              <w:jc w:val="right"/>
              <w:rPr>
                <w:rFonts w:cs="Arial"/>
                <w:sz w:val="12"/>
                <w:szCs w:val="12"/>
              </w:rPr>
            </w:pPr>
            <w:r w:rsidRPr="00E35569">
              <w:rPr>
                <w:rFonts w:cs="Arial"/>
                <w:sz w:val="12"/>
                <w:szCs w:val="12"/>
              </w:rPr>
              <w:t xml:space="preserve"> 22,800 </w:t>
            </w:r>
          </w:p>
        </w:tc>
        <w:tc>
          <w:tcPr>
            <w:tcW w:w="1376" w:type="dxa"/>
            <w:tcBorders>
              <w:top w:val="nil"/>
              <w:bottom w:val="double" w:sz="4" w:space="0" w:color="auto"/>
            </w:tcBorders>
          </w:tcPr>
          <w:p w14:paraId="49F99938" w14:textId="675004B0" w:rsidR="001B482C" w:rsidRPr="00E35569" w:rsidRDefault="001B482C" w:rsidP="001B482C">
            <w:pPr>
              <w:spacing w:before="0" w:after="0"/>
              <w:jc w:val="right"/>
              <w:rPr>
                <w:rFonts w:cs="Arial"/>
                <w:sz w:val="12"/>
                <w:szCs w:val="12"/>
              </w:rPr>
            </w:pPr>
            <w:r w:rsidRPr="00E35569">
              <w:rPr>
                <w:rFonts w:cs="Arial"/>
                <w:sz w:val="12"/>
                <w:szCs w:val="12"/>
              </w:rPr>
              <w:t xml:space="preserve"> 35 </w:t>
            </w:r>
          </w:p>
        </w:tc>
        <w:tc>
          <w:tcPr>
            <w:tcW w:w="1376" w:type="dxa"/>
            <w:tcBorders>
              <w:top w:val="nil"/>
              <w:bottom w:val="double" w:sz="4" w:space="0" w:color="auto"/>
            </w:tcBorders>
          </w:tcPr>
          <w:p w14:paraId="0777C6C0" w14:textId="787C3364" w:rsidR="001B482C" w:rsidRPr="00E35569" w:rsidRDefault="001B482C" w:rsidP="001B482C">
            <w:pPr>
              <w:spacing w:before="0" w:after="0"/>
              <w:jc w:val="right"/>
              <w:rPr>
                <w:rFonts w:cs="Arial"/>
                <w:sz w:val="12"/>
                <w:szCs w:val="12"/>
              </w:rPr>
            </w:pPr>
            <w:r w:rsidRPr="00E35569">
              <w:rPr>
                <w:rFonts w:cs="Arial"/>
                <w:sz w:val="12"/>
                <w:szCs w:val="12"/>
              </w:rPr>
              <w:t xml:space="preserve"> 22,835 </w:t>
            </w:r>
          </w:p>
        </w:tc>
        <w:tc>
          <w:tcPr>
            <w:tcW w:w="1365" w:type="dxa"/>
            <w:tcBorders>
              <w:top w:val="nil"/>
              <w:bottom w:val="double" w:sz="4" w:space="0" w:color="auto"/>
            </w:tcBorders>
          </w:tcPr>
          <w:p w14:paraId="19105938" w14:textId="74184790" w:rsidR="001B482C" w:rsidRPr="00E35569" w:rsidRDefault="001B482C" w:rsidP="001B482C">
            <w:pPr>
              <w:spacing w:before="0" w:after="0"/>
              <w:jc w:val="right"/>
              <w:rPr>
                <w:rFonts w:cs="Arial"/>
                <w:sz w:val="12"/>
                <w:szCs w:val="12"/>
              </w:rPr>
            </w:pPr>
            <w:r w:rsidRPr="00E35569">
              <w:rPr>
                <w:rFonts w:cs="Arial"/>
                <w:sz w:val="12"/>
                <w:szCs w:val="12"/>
              </w:rPr>
              <w:t>0.15%</w:t>
            </w:r>
          </w:p>
        </w:tc>
        <w:tc>
          <w:tcPr>
            <w:tcW w:w="1359" w:type="dxa"/>
            <w:tcBorders>
              <w:top w:val="nil"/>
              <w:bottom w:val="double" w:sz="4" w:space="0" w:color="auto"/>
            </w:tcBorders>
          </w:tcPr>
          <w:p w14:paraId="233B65EE" w14:textId="2542BB5B" w:rsidR="001B482C" w:rsidRPr="00E35569" w:rsidRDefault="001B482C" w:rsidP="001B482C">
            <w:pPr>
              <w:spacing w:before="0" w:after="0"/>
              <w:jc w:val="right"/>
              <w:rPr>
                <w:rFonts w:cs="Arial"/>
                <w:sz w:val="12"/>
                <w:szCs w:val="12"/>
              </w:rPr>
            </w:pPr>
            <w:r w:rsidRPr="00E35569">
              <w:rPr>
                <w:rFonts w:cs="Arial"/>
                <w:sz w:val="12"/>
                <w:szCs w:val="12"/>
              </w:rPr>
              <w:t xml:space="preserve"> 380 </w:t>
            </w:r>
          </w:p>
        </w:tc>
        <w:tc>
          <w:tcPr>
            <w:tcW w:w="1376" w:type="dxa"/>
            <w:tcBorders>
              <w:top w:val="nil"/>
              <w:bottom w:val="double" w:sz="4" w:space="0" w:color="auto"/>
            </w:tcBorders>
          </w:tcPr>
          <w:p w14:paraId="38C211DC" w14:textId="67E47F30" w:rsidR="001B482C" w:rsidRPr="00E35569" w:rsidRDefault="001B482C" w:rsidP="001B482C">
            <w:pPr>
              <w:spacing w:before="0" w:after="0"/>
              <w:jc w:val="right"/>
              <w:rPr>
                <w:rFonts w:cs="Arial"/>
                <w:sz w:val="12"/>
                <w:szCs w:val="12"/>
              </w:rPr>
            </w:pPr>
            <w:r w:rsidRPr="00E35569">
              <w:rPr>
                <w:rFonts w:cs="Arial"/>
                <w:sz w:val="12"/>
                <w:szCs w:val="12"/>
              </w:rPr>
              <w:t xml:space="preserve"> 23,215 </w:t>
            </w:r>
          </w:p>
        </w:tc>
        <w:tc>
          <w:tcPr>
            <w:tcW w:w="1365" w:type="dxa"/>
            <w:tcBorders>
              <w:top w:val="nil"/>
              <w:bottom w:val="double" w:sz="4" w:space="0" w:color="auto"/>
            </w:tcBorders>
          </w:tcPr>
          <w:p w14:paraId="0833F9D2" w14:textId="73DDE0EA" w:rsidR="001B482C" w:rsidRPr="00E35569" w:rsidRDefault="001B482C" w:rsidP="001B482C">
            <w:pPr>
              <w:spacing w:before="0" w:after="0"/>
              <w:jc w:val="right"/>
              <w:rPr>
                <w:rFonts w:cs="Arial"/>
                <w:sz w:val="12"/>
                <w:szCs w:val="12"/>
              </w:rPr>
            </w:pPr>
            <w:r w:rsidRPr="00E35569">
              <w:rPr>
                <w:rFonts w:cs="Arial"/>
                <w:sz w:val="12"/>
                <w:szCs w:val="12"/>
              </w:rPr>
              <w:t>1.82%</w:t>
            </w:r>
          </w:p>
        </w:tc>
      </w:tr>
    </w:tbl>
    <w:p w14:paraId="1E133E33" w14:textId="77777777" w:rsidR="00537134" w:rsidRPr="00E35569" w:rsidRDefault="00537134" w:rsidP="00537134">
      <w:pPr>
        <w:autoSpaceDE/>
        <w:autoSpaceDN/>
        <w:adjustRightInd/>
        <w:spacing w:before="0" w:after="0"/>
        <w:ind w:left="90"/>
        <w:rPr>
          <w:rFonts w:cs="Arial"/>
          <w:b/>
          <w:sz w:val="16"/>
          <w:szCs w:val="16"/>
        </w:rPr>
      </w:pPr>
    </w:p>
    <w:p w14:paraId="4E5B1AB9" w14:textId="4986DCD4" w:rsidR="00B5094E" w:rsidRPr="00E35569" w:rsidRDefault="00737D38" w:rsidP="00737D38">
      <w:pPr>
        <w:spacing w:before="0" w:after="0"/>
        <w:ind w:left="360"/>
        <w:rPr>
          <w:rFonts w:cs="Arial"/>
          <w:sz w:val="16"/>
          <w:szCs w:val="16"/>
        </w:rPr>
      </w:pPr>
      <w:r w:rsidRPr="00E35569">
        <w:rPr>
          <w:rFonts w:cs="Arial"/>
          <w:b/>
          <w:bCs/>
          <w:sz w:val="16"/>
          <w:szCs w:val="16"/>
        </w:rPr>
        <w:t xml:space="preserve">Note: </w:t>
      </w:r>
      <w:r w:rsidRPr="00E35569">
        <w:rPr>
          <w:rFonts w:cs="Arial"/>
          <w:sz w:val="16"/>
          <w:szCs w:val="16"/>
        </w:rPr>
        <w:t xml:space="preserve">For illustration purposes, this summary includes only </w:t>
      </w:r>
      <w:r w:rsidR="009C1313" w:rsidRPr="00E35569">
        <w:rPr>
          <w:rFonts w:cs="Arial"/>
          <w:sz w:val="16"/>
          <w:szCs w:val="16"/>
        </w:rPr>
        <w:t xml:space="preserve">line items from </w:t>
      </w:r>
      <w:r w:rsidRPr="00E35569">
        <w:rPr>
          <w:rFonts w:cs="Arial"/>
          <w:sz w:val="16"/>
          <w:szCs w:val="16"/>
        </w:rPr>
        <w:t xml:space="preserve">the balance sheet, statement of changes in net position, and statement of net cost. The auditor should add other </w:t>
      </w:r>
      <w:r w:rsidR="009C1313" w:rsidRPr="00E35569">
        <w:rPr>
          <w:rFonts w:cs="Arial"/>
          <w:sz w:val="16"/>
          <w:szCs w:val="16"/>
        </w:rPr>
        <w:t xml:space="preserve">line items from these and other </w:t>
      </w:r>
      <w:r w:rsidRPr="00E35569">
        <w:rPr>
          <w:rFonts w:cs="Arial"/>
          <w:sz w:val="16"/>
          <w:szCs w:val="16"/>
        </w:rPr>
        <w:t xml:space="preserve">financial statements </w:t>
      </w:r>
      <w:r w:rsidR="008900CF" w:rsidRPr="00E35569">
        <w:rPr>
          <w:rFonts w:cs="Arial"/>
          <w:sz w:val="16"/>
          <w:szCs w:val="16"/>
        </w:rPr>
        <w:t xml:space="preserve">so </w:t>
      </w:r>
      <w:r w:rsidR="009C1313" w:rsidRPr="00E35569">
        <w:rPr>
          <w:rFonts w:cs="Arial"/>
          <w:sz w:val="16"/>
          <w:szCs w:val="16"/>
        </w:rPr>
        <w:t xml:space="preserve">that the line items listed on the summary of uncorrected misstatements agree </w:t>
      </w:r>
      <w:r w:rsidR="008900CF" w:rsidRPr="00E35569">
        <w:rPr>
          <w:rFonts w:cs="Arial"/>
          <w:sz w:val="16"/>
          <w:szCs w:val="16"/>
        </w:rPr>
        <w:t xml:space="preserve">with </w:t>
      </w:r>
      <w:r w:rsidR="009C1313" w:rsidRPr="00E35569">
        <w:rPr>
          <w:rFonts w:cs="Arial"/>
          <w:sz w:val="16"/>
          <w:szCs w:val="16"/>
        </w:rPr>
        <w:t>the entity’s financial statements.</w:t>
      </w:r>
      <w:r w:rsidR="00B5094E" w:rsidRPr="00E35569">
        <w:rPr>
          <w:rFonts w:cs="Arial"/>
          <w:sz w:val="16"/>
          <w:szCs w:val="16"/>
        </w:rPr>
        <w:t xml:space="preserve"> Sample form</w:t>
      </w:r>
      <w:r w:rsidR="004A675F" w:rsidRPr="00E35569">
        <w:rPr>
          <w:rFonts w:cs="Arial"/>
          <w:sz w:val="16"/>
          <w:szCs w:val="16"/>
        </w:rPr>
        <w:t>s</w:t>
      </w:r>
      <w:r w:rsidR="00B5094E" w:rsidRPr="00E35569">
        <w:rPr>
          <w:rFonts w:cs="Arial"/>
          <w:sz w:val="16"/>
          <w:szCs w:val="16"/>
        </w:rPr>
        <w:t xml:space="preserve"> for preparing the summary of uncorrected misstatements electronically are available at </w:t>
      </w:r>
      <w:hyperlink r:id="rId59" w:history="1">
        <w:r w:rsidR="00B5094E" w:rsidRPr="00E35569">
          <w:rPr>
            <w:rStyle w:val="Hyperlink"/>
            <w:rFonts w:cs="Arial"/>
            <w:sz w:val="16"/>
            <w:szCs w:val="16"/>
          </w:rPr>
          <w:t>https://www.gao.gov/financial_audit_manual</w:t>
        </w:r>
      </w:hyperlink>
      <w:r w:rsidR="00D949F7" w:rsidRPr="00E35569">
        <w:rPr>
          <w:rFonts w:cs="Arial"/>
          <w:sz w:val="16"/>
          <w:szCs w:val="16"/>
        </w:rPr>
        <w:t xml:space="preserve"> (accessed June 6, 2024)</w:t>
      </w:r>
      <w:r w:rsidR="00B5094E" w:rsidRPr="00E35569">
        <w:rPr>
          <w:rFonts w:cs="Arial"/>
          <w:sz w:val="16"/>
          <w:szCs w:val="16"/>
        </w:rPr>
        <w:t>.</w:t>
      </w:r>
    </w:p>
    <w:p w14:paraId="6345E006" w14:textId="77777777" w:rsidR="00537134" w:rsidRPr="00E35569" w:rsidRDefault="00537134" w:rsidP="00537134">
      <w:pPr>
        <w:ind w:left="360"/>
        <w:rPr>
          <w:rFonts w:cs="Arial"/>
          <w:b/>
          <w:sz w:val="16"/>
          <w:szCs w:val="16"/>
        </w:rPr>
      </w:pPr>
      <w:r w:rsidRPr="00E35569">
        <w:rPr>
          <w:rFonts w:cs="Arial"/>
          <w:b/>
          <w:sz w:val="16"/>
          <w:szCs w:val="16"/>
        </w:rPr>
        <w:t>Legend:</w:t>
      </w:r>
    </w:p>
    <w:p w14:paraId="3E1F3F07" w14:textId="08E68814" w:rsidR="001B482C" w:rsidRPr="00E35569" w:rsidRDefault="001B482C" w:rsidP="001B482C">
      <w:pPr>
        <w:ind w:left="360"/>
        <w:rPr>
          <w:rFonts w:cs="Arial"/>
          <w:sz w:val="16"/>
          <w:szCs w:val="16"/>
        </w:rPr>
      </w:pPr>
      <w:r w:rsidRPr="00E35569">
        <w:rPr>
          <w:rFonts w:cs="Arial"/>
          <w:sz w:val="16"/>
          <w:szCs w:val="16"/>
        </w:rPr>
        <w:t xml:space="preserve">(4) Misstatements under balance sheet approach </w:t>
      </w:r>
      <w:r w:rsidR="0011366E" w:rsidRPr="00E35569">
        <w:rPr>
          <w:rFonts w:cs="Arial"/>
          <w:sz w:val="16"/>
          <w:szCs w:val="16"/>
        </w:rPr>
        <w:t>–</w:t>
      </w:r>
      <w:r w:rsidRPr="00E35569">
        <w:rPr>
          <w:rFonts w:cs="Arial"/>
          <w:sz w:val="16"/>
          <w:szCs w:val="16"/>
        </w:rPr>
        <w:t xml:space="preserve"> All misstatements affecting the balance sheet as of </w:t>
      </w:r>
      <w:r w:rsidR="00E97DC5" w:rsidRPr="00E35569">
        <w:rPr>
          <w:rFonts w:cs="Arial"/>
          <w:sz w:val="16"/>
          <w:szCs w:val="16"/>
        </w:rPr>
        <w:t xml:space="preserve">the </w:t>
      </w:r>
      <w:r w:rsidRPr="00E35569">
        <w:rPr>
          <w:rFonts w:cs="Arial"/>
          <w:sz w:val="16"/>
          <w:szCs w:val="16"/>
        </w:rPr>
        <w:t xml:space="preserve">end of </w:t>
      </w:r>
      <w:r w:rsidR="00E97DC5" w:rsidRPr="00E35569">
        <w:rPr>
          <w:rFonts w:cs="Arial"/>
          <w:sz w:val="16"/>
          <w:szCs w:val="16"/>
        </w:rPr>
        <w:t xml:space="preserve">the </w:t>
      </w:r>
      <w:r w:rsidRPr="00E35569">
        <w:rPr>
          <w:rFonts w:cs="Arial"/>
          <w:sz w:val="16"/>
          <w:szCs w:val="16"/>
        </w:rPr>
        <w:t>current year are included in this column</w:t>
      </w:r>
      <w:r w:rsidR="00937D6B" w:rsidRPr="00E35569">
        <w:rPr>
          <w:rFonts w:cs="Arial"/>
          <w:sz w:val="16"/>
          <w:szCs w:val="16"/>
        </w:rPr>
        <w:t>, including (a) misstatements solely within the balance sheet, statement of net cost, or statement of changes in net position and (b) misstatements affecting both the statement of net cost and statement of changes in net position other than the carryover of total net cost from the statement of net cost to the statement of changes in net position (e.g., misclassification between earned revenue and nonexchange revenue)</w:t>
      </w:r>
      <w:r w:rsidRPr="00E35569">
        <w:rPr>
          <w:rFonts w:cs="Arial"/>
          <w:sz w:val="16"/>
          <w:szCs w:val="16"/>
        </w:rPr>
        <w:t xml:space="preserve">. Misstatements in this column correspond to </w:t>
      </w:r>
      <w:r w:rsidR="003926DB" w:rsidRPr="00E35569">
        <w:rPr>
          <w:rFonts w:cs="Arial"/>
          <w:sz w:val="16"/>
          <w:szCs w:val="16"/>
        </w:rPr>
        <w:t>adj</w:t>
      </w:r>
      <w:r w:rsidR="00853D95" w:rsidRPr="00E35569">
        <w:rPr>
          <w:rFonts w:cs="Arial"/>
          <w:sz w:val="16"/>
          <w:szCs w:val="16"/>
        </w:rPr>
        <w:t>usting entries</w:t>
      </w:r>
      <w:r w:rsidRPr="00E35569">
        <w:rPr>
          <w:rFonts w:cs="Arial"/>
          <w:sz w:val="16"/>
          <w:szCs w:val="16"/>
        </w:rPr>
        <w:t xml:space="preserve"> 1</w:t>
      </w:r>
      <w:r w:rsidR="00853D95" w:rsidRPr="00E35569">
        <w:rPr>
          <w:rFonts w:cs="Arial"/>
          <w:sz w:val="16"/>
          <w:szCs w:val="16"/>
        </w:rPr>
        <w:t xml:space="preserve"> through </w:t>
      </w:r>
      <w:r w:rsidRPr="00E35569">
        <w:rPr>
          <w:rFonts w:cs="Arial"/>
          <w:sz w:val="16"/>
          <w:szCs w:val="16"/>
        </w:rPr>
        <w:t>6a.</w:t>
      </w:r>
    </w:p>
    <w:p w14:paraId="4FC1C2A3" w14:textId="77777777" w:rsidR="001B482C" w:rsidRPr="00E35569" w:rsidRDefault="001B482C" w:rsidP="001B482C">
      <w:pPr>
        <w:ind w:left="360"/>
        <w:rPr>
          <w:rFonts w:cs="Arial"/>
          <w:sz w:val="16"/>
          <w:szCs w:val="16"/>
        </w:rPr>
      </w:pPr>
      <w:r w:rsidRPr="00E35569">
        <w:rPr>
          <w:rFonts w:cs="Arial"/>
          <w:sz w:val="16"/>
          <w:szCs w:val="16"/>
        </w:rPr>
        <w:t>(5) Adjusted line item balance under balance sheet approach – This column shows the adjusted line item balance after accounting for the effect of misstatements under the balance sheet approach.</w:t>
      </w:r>
    </w:p>
    <w:p w14:paraId="5754D1E9" w14:textId="0B6D16D4" w:rsidR="001B482C" w:rsidRPr="00E35569" w:rsidRDefault="001B482C" w:rsidP="001B482C">
      <w:pPr>
        <w:ind w:left="360"/>
        <w:rPr>
          <w:rFonts w:cs="Arial"/>
          <w:sz w:val="16"/>
          <w:szCs w:val="16"/>
        </w:rPr>
      </w:pPr>
      <w:r w:rsidRPr="00E35569">
        <w:rPr>
          <w:rFonts w:cs="Arial"/>
          <w:sz w:val="16"/>
          <w:szCs w:val="16"/>
        </w:rPr>
        <w:t xml:space="preserve">(6) Misstatement as percentage of reported line item under balance sheet approach – The effect of misstatements under the balance sheet approach as a percentage of the reported line item balance is </w:t>
      </w:r>
      <w:r w:rsidR="00324718" w:rsidRPr="00E35569">
        <w:rPr>
          <w:rFonts w:cs="Arial"/>
          <w:sz w:val="16"/>
          <w:szCs w:val="16"/>
        </w:rPr>
        <w:t>shown</w:t>
      </w:r>
      <w:r w:rsidRPr="00E35569">
        <w:rPr>
          <w:rFonts w:cs="Arial"/>
          <w:sz w:val="16"/>
          <w:szCs w:val="16"/>
        </w:rPr>
        <w:t xml:space="preserve"> in this column to help assess the materiality of the misstatement on each line item.</w:t>
      </w:r>
    </w:p>
    <w:p w14:paraId="6C05CAA8" w14:textId="1F8C8A17" w:rsidR="001B482C" w:rsidRPr="00E35569" w:rsidRDefault="001B482C" w:rsidP="001B482C">
      <w:pPr>
        <w:ind w:left="360"/>
        <w:rPr>
          <w:rFonts w:cs="Arial"/>
          <w:sz w:val="16"/>
          <w:szCs w:val="16"/>
        </w:rPr>
      </w:pPr>
      <w:r w:rsidRPr="00E35569">
        <w:rPr>
          <w:rFonts w:cs="Arial"/>
          <w:sz w:val="16"/>
          <w:szCs w:val="16"/>
        </w:rPr>
        <w:t>(7) Adjustments to transition from balance sheet approach to net cost approach – This column includes</w:t>
      </w:r>
      <w:r w:rsidR="00E77A6C" w:rsidRPr="00E35569">
        <w:rPr>
          <w:rFonts w:cs="Arial"/>
          <w:sz w:val="16"/>
          <w:szCs w:val="16"/>
        </w:rPr>
        <w:t xml:space="preserve"> the</w:t>
      </w:r>
      <w:r w:rsidRPr="00E35569">
        <w:rPr>
          <w:rFonts w:cs="Arial"/>
          <w:sz w:val="16"/>
          <w:szCs w:val="16"/>
        </w:rPr>
        <w:t xml:space="preserve"> reversal of net cost misstatements under the prior-year balance sheet approach, with the offsetting entry to beginning net position. Misstatements in this column correspond to </w:t>
      </w:r>
      <w:r w:rsidR="00853D95" w:rsidRPr="00E35569">
        <w:rPr>
          <w:rFonts w:cs="Arial"/>
          <w:sz w:val="16"/>
          <w:szCs w:val="16"/>
        </w:rPr>
        <w:t>adjusting entries</w:t>
      </w:r>
      <w:r w:rsidRPr="00E35569">
        <w:rPr>
          <w:rFonts w:cs="Arial"/>
          <w:sz w:val="16"/>
          <w:szCs w:val="16"/>
        </w:rPr>
        <w:t xml:space="preserve"> 6b and 7.</w:t>
      </w:r>
    </w:p>
    <w:p w14:paraId="353C8844" w14:textId="77777777" w:rsidR="001B482C" w:rsidRPr="00E35569" w:rsidRDefault="001B482C" w:rsidP="001B482C">
      <w:pPr>
        <w:ind w:left="360"/>
        <w:rPr>
          <w:rFonts w:cs="Arial"/>
          <w:sz w:val="16"/>
          <w:szCs w:val="16"/>
        </w:rPr>
      </w:pPr>
      <w:r w:rsidRPr="00E35569">
        <w:rPr>
          <w:rFonts w:cs="Arial"/>
          <w:sz w:val="16"/>
          <w:szCs w:val="16"/>
        </w:rPr>
        <w:t>(8) Adjusted line item balance under net cost approach – This column shows the adjusted line item balance after accounting for the effect of misstatements under the net cost approach.</w:t>
      </w:r>
    </w:p>
    <w:p w14:paraId="6E446EA5" w14:textId="56EB61D1" w:rsidR="001B482C" w:rsidRPr="00E35569" w:rsidRDefault="001B482C" w:rsidP="001B482C">
      <w:pPr>
        <w:ind w:left="360"/>
        <w:rPr>
          <w:rFonts w:cs="Arial"/>
          <w:sz w:val="16"/>
          <w:szCs w:val="16"/>
        </w:rPr>
      </w:pPr>
      <w:r w:rsidRPr="00E35569">
        <w:rPr>
          <w:rFonts w:cs="Arial"/>
          <w:sz w:val="16"/>
          <w:szCs w:val="16"/>
        </w:rPr>
        <w:t xml:space="preserve">(9) Misstatement as percentage of reported line item under net cost approach – The effect of misstatements under the net cost approach as a percentage of the reported line item balance is </w:t>
      </w:r>
      <w:r w:rsidR="00324718" w:rsidRPr="00E35569">
        <w:rPr>
          <w:rFonts w:cs="Arial"/>
          <w:sz w:val="16"/>
          <w:szCs w:val="16"/>
        </w:rPr>
        <w:t>shown</w:t>
      </w:r>
      <w:r w:rsidRPr="00E35569">
        <w:rPr>
          <w:rFonts w:cs="Arial"/>
          <w:sz w:val="16"/>
          <w:szCs w:val="16"/>
        </w:rPr>
        <w:t xml:space="preserve"> in this column to help assess the materiality of the misstatement on each line item.</w:t>
      </w:r>
    </w:p>
    <w:p w14:paraId="69612F9D" w14:textId="55698CD2" w:rsidR="005E31F3" w:rsidRPr="00E35569" w:rsidRDefault="005E31F3">
      <w:pPr>
        <w:autoSpaceDE/>
        <w:autoSpaceDN/>
        <w:adjustRightInd/>
        <w:spacing w:before="0" w:after="0"/>
        <w:rPr>
          <w:rFonts w:cs="Arial"/>
          <w:b/>
          <w:sz w:val="18"/>
          <w:szCs w:val="18"/>
        </w:rPr>
      </w:pPr>
      <w:r w:rsidRPr="00E35569">
        <w:rPr>
          <w:rFonts w:cs="Arial"/>
          <w:b/>
          <w:sz w:val="18"/>
          <w:szCs w:val="18"/>
        </w:rPr>
        <w:br w:type="page"/>
      </w:r>
    </w:p>
    <w:p w14:paraId="4B4CEADA" w14:textId="6CD7CDC7" w:rsidR="00AA14BC" w:rsidRPr="00E35569" w:rsidRDefault="00AA14BC" w:rsidP="00AA14BC">
      <w:pPr>
        <w:ind w:left="360"/>
        <w:rPr>
          <w:rFonts w:cs="Arial"/>
          <w:sz w:val="16"/>
          <w:szCs w:val="18"/>
        </w:rPr>
      </w:pPr>
      <w:r w:rsidRPr="00E35569">
        <w:rPr>
          <w:rFonts w:cs="Arial"/>
          <w:sz w:val="16"/>
          <w:szCs w:val="18"/>
        </w:rPr>
        <w:lastRenderedPageBreak/>
        <w:t>Table III shows the effects</w:t>
      </w:r>
      <w:r w:rsidR="00E97DC5" w:rsidRPr="00E35569">
        <w:rPr>
          <w:rFonts w:cs="Arial"/>
          <w:sz w:val="16"/>
          <w:szCs w:val="18"/>
        </w:rPr>
        <w:t xml:space="preserve"> (other than clearly trivial)</w:t>
      </w:r>
      <w:r w:rsidRPr="00E35569">
        <w:rPr>
          <w:rFonts w:cs="Arial"/>
          <w:sz w:val="16"/>
          <w:szCs w:val="18"/>
        </w:rPr>
        <w:t xml:space="preserve"> of uncorrected misstatements (including omissions) on the notes to the entity’s financial statements on a quantitative and qualitative basis. Management decided to correct notes 10 and 19 </w:t>
      </w:r>
      <w:r w:rsidR="00E97DC5" w:rsidRPr="00E35569">
        <w:rPr>
          <w:rFonts w:cs="Arial"/>
          <w:sz w:val="16"/>
          <w:szCs w:val="18"/>
        </w:rPr>
        <w:t xml:space="preserve">(see example 2) </w:t>
      </w:r>
      <w:r w:rsidRPr="00E35569">
        <w:rPr>
          <w:rFonts w:cs="Arial"/>
          <w:sz w:val="16"/>
          <w:szCs w:val="18"/>
        </w:rPr>
        <w:t xml:space="preserve">and declined to correct note 17. </w:t>
      </w:r>
    </w:p>
    <w:p w14:paraId="6E5FB2FA" w14:textId="1A55898B" w:rsidR="000B7B5F" w:rsidRPr="00E35569" w:rsidRDefault="000B7B5F" w:rsidP="005E31F3">
      <w:pPr>
        <w:autoSpaceDE/>
        <w:autoSpaceDN/>
        <w:adjustRightInd/>
        <w:ind w:firstLine="360"/>
        <w:rPr>
          <w:rFonts w:cs="Arial"/>
          <w:b/>
          <w:sz w:val="18"/>
          <w:szCs w:val="18"/>
        </w:rPr>
      </w:pPr>
      <w:r w:rsidRPr="00E35569">
        <w:rPr>
          <w:rFonts w:cs="Arial"/>
          <w:b/>
          <w:sz w:val="18"/>
          <w:szCs w:val="18"/>
        </w:rPr>
        <w:t xml:space="preserve">Table </w:t>
      </w:r>
      <w:r w:rsidR="00537134" w:rsidRPr="00E35569">
        <w:rPr>
          <w:rFonts w:cs="Arial"/>
          <w:b/>
          <w:sz w:val="18"/>
          <w:szCs w:val="18"/>
        </w:rPr>
        <w:t>I</w:t>
      </w:r>
      <w:r w:rsidRPr="00E35569">
        <w:rPr>
          <w:rFonts w:cs="Arial"/>
          <w:b/>
          <w:sz w:val="18"/>
          <w:szCs w:val="18"/>
        </w:rPr>
        <w:t xml:space="preserve">II: </w:t>
      </w:r>
      <w:r w:rsidR="00DB1F50" w:rsidRPr="00E35569">
        <w:rPr>
          <w:rFonts w:cs="Arial"/>
          <w:b/>
          <w:sz w:val="18"/>
          <w:szCs w:val="18"/>
        </w:rPr>
        <w:t xml:space="preserve">Summary of Uncorrected Misstatements - </w:t>
      </w:r>
      <w:r w:rsidRPr="00E35569">
        <w:rPr>
          <w:rFonts w:cs="Arial"/>
          <w:b/>
          <w:sz w:val="18"/>
          <w:szCs w:val="18"/>
        </w:rPr>
        <w:t xml:space="preserve">Effect of Uncorrected Misstatements on the Notes to the Financial Statements </w:t>
      </w:r>
    </w:p>
    <w:tbl>
      <w:tblPr>
        <w:tblW w:w="13500" w:type="dxa"/>
        <w:tblInd w:w="75" w:type="dxa"/>
        <w:tblLayout w:type="fixed"/>
        <w:tblLook w:val="04A0" w:firstRow="1" w:lastRow="0" w:firstColumn="1" w:lastColumn="0" w:noHBand="0" w:noVBand="1"/>
      </w:tblPr>
      <w:tblGrid>
        <w:gridCol w:w="645"/>
        <w:gridCol w:w="1515"/>
        <w:gridCol w:w="1440"/>
        <w:gridCol w:w="9900"/>
      </w:tblGrid>
      <w:tr w:rsidR="00283075" w:rsidRPr="00E35569" w14:paraId="3577C47D" w14:textId="77777777" w:rsidTr="00537134">
        <w:trPr>
          <w:cantSplit/>
          <w:trHeight w:val="144"/>
        </w:trPr>
        <w:tc>
          <w:tcPr>
            <w:tcW w:w="645" w:type="dxa"/>
            <w:tcBorders>
              <w:top w:val="double" w:sz="4" w:space="0" w:color="auto"/>
              <w:left w:val="double" w:sz="4" w:space="0" w:color="auto"/>
              <w:bottom w:val="double" w:sz="4" w:space="0" w:color="auto"/>
              <w:right w:val="single" w:sz="4" w:space="0" w:color="auto"/>
            </w:tcBorders>
            <w:shd w:val="clear" w:color="auto" w:fill="auto"/>
          </w:tcPr>
          <w:p w14:paraId="68621675" w14:textId="32C3F8E4" w:rsidR="00283075" w:rsidRPr="00E35569" w:rsidRDefault="00283075" w:rsidP="004B0D26">
            <w:pPr>
              <w:jc w:val="center"/>
              <w:rPr>
                <w:rFonts w:cs="Arial"/>
                <w:bCs/>
                <w:sz w:val="16"/>
                <w:szCs w:val="16"/>
              </w:rPr>
            </w:pPr>
            <w:r w:rsidRPr="00E35569">
              <w:rPr>
                <w:rFonts w:cs="Arial"/>
                <w:bCs/>
                <w:sz w:val="16"/>
                <w:szCs w:val="16"/>
              </w:rPr>
              <w:t xml:space="preserve">Note </w:t>
            </w:r>
            <w:r w:rsidR="004B0D26" w:rsidRPr="00E35569">
              <w:rPr>
                <w:rFonts w:cs="Arial"/>
                <w:bCs/>
                <w:sz w:val="16"/>
                <w:szCs w:val="16"/>
              </w:rPr>
              <w:t>n</w:t>
            </w:r>
            <w:r w:rsidRPr="00E35569">
              <w:rPr>
                <w:rFonts w:cs="Arial"/>
                <w:bCs/>
                <w:sz w:val="16"/>
                <w:szCs w:val="16"/>
              </w:rPr>
              <w:t>o.</w:t>
            </w:r>
          </w:p>
        </w:tc>
        <w:tc>
          <w:tcPr>
            <w:tcW w:w="1515" w:type="dxa"/>
            <w:tcBorders>
              <w:top w:val="double" w:sz="4" w:space="0" w:color="auto"/>
              <w:left w:val="nil"/>
              <w:bottom w:val="double" w:sz="4" w:space="0" w:color="auto"/>
              <w:right w:val="single" w:sz="4" w:space="0" w:color="auto"/>
            </w:tcBorders>
            <w:shd w:val="clear" w:color="auto" w:fill="auto"/>
          </w:tcPr>
          <w:p w14:paraId="1604673D" w14:textId="1D2C6947" w:rsidR="00283075" w:rsidRPr="00E35569" w:rsidRDefault="00283075" w:rsidP="004B0D26">
            <w:pPr>
              <w:jc w:val="center"/>
              <w:rPr>
                <w:rFonts w:cs="Arial"/>
                <w:iCs/>
                <w:sz w:val="16"/>
                <w:szCs w:val="16"/>
              </w:rPr>
            </w:pPr>
            <w:r w:rsidRPr="00E35569">
              <w:rPr>
                <w:rFonts w:cs="Arial"/>
                <w:iCs/>
                <w:sz w:val="16"/>
                <w:szCs w:val="16"/>
              </w:rPr>
              <w:t xml:space="preserve">Note </w:t>
            </w:r>
            <w:r w:rsidR="004B0D26" w:rsidRPr="00E35569">
              <w:rPr>
                <w:rFonts w:cs="Arial"/>
                <w:iCs/>
                <w:sz w:val="16"/>
                <w:szCs w:val="16"/>
              </w:rPr>
              <w:t>n</w:t>
            </w:r>
            <w:r w:rsidRPr="00E35569">
              <w:rPr>
                <w:rFonts w:cs="Arial"/>
                <w:iCs/>
                <w:sz w:val="16"/>
                <w:szCs w:val="16"/>
              </w:rPr>
              <w:t>ame</w:t>
            </w:r>
          </w:p>
        </w:tc>
        <w:tc>
          <w:tcPr>
            <w:tcW w:w="1440" w:type="dxa"/>
            <w:tcBorders>
              <w:top w:val="double" w:sz="4" w:space="0" w:color="auto"/>
              <w:left w:val="single" w:sz="4" w:space="0" w:color="auto"/>
              <w:bottom w:val="double" w:sz="4" w:space="0" w:color="auto"/>
              <w:right w:val="single" w:sz="4" w:space="0" w:color="auto"/>
            </w:tcBorders>
          </w:tcPr>
          <w:p w14:paraId="155B37E9" w14:textId="0BAED723" w:rsidR="00283075" w:rsidRPr="00E35569" w:rsidRDefault="00283075" w:rsidP="004D033C">
            <w:pPr>
              <w:jc w:val="center"/>
              <w:rPr>
                <w:rFonts w:cs="Arial"/>
                <w:bCs/>
                <w:sz w:val="16"/>
                <w:szCs w:val="16"/>
              </w:rPr>
            </w:pPr>
            <w:r w:rsidRPr="00E35569">
              <w:rPr>
                <w:rFonts w:cs="Arial"/>
                <w:sz w:val="16"/>
                <w:szCs w:val="16"/>
              </w:rPr>
              <w:t>Factual, judgmental</w:t>
            </w:r>
            <w:r w:rsidR="004B0D26" w:rsidRPr="00E35569">
              <w:rPr>
                <w:rFonts w:cs="Arial"/>
                <w:sz w:val="16"/>
                <w:szCs w:val="16"/>
              </w:rPr>
              <w:t>,</w:t>
            </w:r>
            <w:r w:rsidRPr="00E35569">
              <w:rPr>
                <w:rFonts w:cs="Arial"/>
                <w:sz w:val="16"/>
                <w:szCs w:val="16"/>
              </w:rPr>
              <w:t xml:space="preserve"> or projected</w:t>
            </w:r>
          </w:p>
        </w:tc>
        <w:tc>
          <w:tcPr>
            <w:tcW w:w="9900" w:type="dxa"/>
            <w:tcBorders>
              <w:top w:val="double" w:sz="4" w:space="0" w:color="auto"/>
              <w:left w:val="single" w:sz="4" w:space="0" w:color="auto"/>
              <w:bottom w:val="double" w:sz="4" w:space="0" w:color="auto"/>
              <w:right w:val="double" w:sz="4" w:space="0" w:color="auto"/>
            </w:tcBorders>
            <w:shd w:val="clear" w:color="auto" w:fill="auto"/>
            <w:noWrap/>
          </w:tcPr>
          <w:p w14:paraId="677CAFF9" w14:textId="71812EC6" w:rsidR="00283075" w:rsidRPr="00E35569" w:rsidRDefault="00283075" w:rsidP="004B0D26">
            <w:pPr>
              <w:jc w:val="center"/>
              <w:rPr>
                <w:rFonts w:cs="Arial"/>
                <w:bCs/>
                <w:sz w:val="16"/>
                <w:szCs w:val="16"/>
              </w:rPr>
            </w:pPr>
            <w:r w:rsidRPr="00E35569">
              <w:rPr>
                <w:rFonts w:cs="Arial"/>
                <w:bCs/>
                <w:sz w:val="16"/>
                <w:szCs w:val="16"/>
              </w:rPr>
              <w:t xml:space="preserve">Description of </w:t>
            </w:r>
            <w:r w:rsidR="004B0D26" w:rsidRPr="00E35569">
              <w:rPr>
                <w:rFonts w:cs="Arial"/>
                <w:bCs/>
                <w:sz w:val="16"/>
                <w:szCs w:val="16"/>
              </w:rPr>
              <w:t>u</w:t>
            </w:r>
            <w:r w:rsidRPr="00E35569">
              <w:rPr>
                <w:rFonts w:cs="Arial"/>
                <w:bCs/>
                <w:sz w:val="16"/>
                <w:szCs w:val="16"/>
              </w:rPr>
              <w:t xml:space="preserve">ncorrected </w:t>
            </w:r>
            <w:r w:rsidR="004B0D26" w:rsidRPr="00E35569">
              <w:rPr>
                <w:rFonts w:cs="Arial"/>
                <w:bCs/>
                <w:sz w:val="16"/>
                <w:szCs w:val="16"/>
              </w:rPr>
              <w:t>m</w:t>
            </w:r>
            <w:r w:rsidRPr="00E35569">
              <w:rPr>
                <w:rFonts w:cs="Arial"/>
                <w:bCs/>
                <w:sz w:val="16"/>
                <w:szCs w:val="16"/>
              </w:rPr>
              <w:t>isstatement (</w:t>
            </w:r>
            <w:r w:rsidR="004B0D26" w:rsidRPr="00E35569">
              <w:rPr>
                <w:rFonts w:cs="Arial"/>
                <w:bCs/>
                <w:sz w:val="16"/>
                <w:szCs w:val="16"/>
              </w:rPr>
              <w:t>q</w:t>
            </w:r>
            <w:r w:rsidRPr="00E35569">
              <w:rPr>
                <w:rFonts w:cs="Arial"/>
                <w:bCs/>
                <w:sz w:val="16"/>
                <w:szCs w:val="16"/>
              </w:rPr>
              <w:t xml:space="preserve">ualitative and </w:t>
            </w:r>
            <w:r w:rsidR="004B0D26" w:rsidRPr="00E35569">
              <w:rPr>
                <w:rFonts w:cs="Arial"/>
                <w:bCs/>
                <w:sz w:val="16"/>
                <w:szCs w:val="16"/>
              </w:rPr>
              <w:t>q</w:t>
            </w:r>
            <w:r w:rsidRPr="00E35569">
              <w:rPr>
                <w:rFonts w:cs="Arial"/>
                <w:bCs/>
                <w:sz w:val="16"/>
                <w:szCs w:val="16"/>
              </w:rPr>
              <w:t>uantitative)</w:t>
            </w:r>
          </w:p>
        </w:tc>
      </w:tr>
      <w:tr w:rsidR="00283075" w:rsidRPr="00E35569" w14:paraId="33B8F116" w14:textId="77777777" w:rsidTr="00537134">
        <w:trPr>
          <w:cantSplit/>
          <w:trHeight w:val="144"/>
        </w:trPr>
        <w:tc>
          <w:tcPr>
            <w:tcW w:w="645" w:type="dxa"/>
            <w:tcBorders>
              <w:top w:val="double" w:sz="4" w:space="0" w:color="auto"/>
              <w:left w:val="double" w:sz="4" w:space="0" w:color="auto"/>
              <w:bottom w:val="double" w:sz="4" w:space="0" w:color="auto"/>
              <w:right w:val="single" w:sz="4" w:space="0" w:color="auto"/>
            </w:tcBorders>
            <w:shd w:val="clear" w:color="auto" w:fill="auto"/>
          </w:tcPr>
          <w:p w14:paraId="280E0143" w14:textId="7801374E" w:rsidR="00283075" w:rsidRPr="00E35569" w:rsidRDefault="00283075" w:rsidP="004D033C">
            <w:pPr>
              <w:jc w:val="center"/>
              <w:rPr>
                <w:rFonts w:cs="Arial"/>
                <w:bCs/>
                <w:sz w:val="16"/>
                <w:szCs w:val="16"/>
              </w:rPr>
            </w:pPr>
            <w:r w:rsidRPr="00E35569">
              <w:rPr>
                <w:rFonts w:cs="Arial"/>
                <w:bCs/>
                <w:sz w:val="16"/>
                <w:szCs w:val="16"/>
              </w:rPr>
              <w:t>17</w:t>
            </w:r>
          </w:p>
        </w:tc>
        <w:tc>
          <w:tcPr>
            <w:tcW w:w="1515" w:type="dxa"/>
            <w:tcBorders>
              <w:top w:val="double" w:sz="4" w:space="0" w:color="auto"/>
              <w:left w:val="nil"/>
              <w:bottom w:val="double" w:sz="4" w:space="0" w:color="auto"/>
              <w:right w:val="single" w:sz="4" w:space="0" w:color="auto"/>
            </w:tcBorders>
            <w:shd w:val="clear" w:color="auto" w:fill="auto"/>
          </w:tcPr>
          <w:p w14:paraId="3C531DD0" w14:textId="77777777" w:rsidR="00283075" w:rsidRPr="00E35569" w:rsidRDefault="00283075" w:rsidP="004D033C">
            <w:pPr>
              <w:rPr>
                <w:rFonts w:cs="Arial"/>
                <w:sz w:val="16"/>
                <w:szCs w:val="16"/>
              </w:rPr>
            </w:pPr>
            <w:r w:rsidRPr="00E35569">
              <w:rPr>
                <w:rFonts w:cs="Arial"/>
                <w:sz w:val="16"/>
                <w:szCs w:val="16"/>
              </w:rPr>
              <w:t>Other Liabilities</w:t>
            </w:r>
          </w:p>
        </w:tc>
        <w:tc>
          <w:tcPr>
            <w:tcW w:w="1440" w:type="dxa"/>
            <w:tcBorders>
              <w:top w:val="double" w:sz="4" w:space="0" w:color="auto"/>
              <w:left w:val="single" w:sz="4" w:space="0" w:color="auto"/>
              <w:bottom w:val="double" w:sz="4" w:space="0" w:color="auto"/>
              <w:right w:val="single" w:sz="4" w:space="0" w:color="auto"/>
            </w:tcBorders>
          </w:tcPr>
          <w:p w14:paraId="5FD07399" w14:textId="77777777" w:rsidR="00283075" w:rsidRPr="00E35569" w:rsidRDefault="00283075" w:rsidP="004D033C">
            <w:pPr>
              <w:jc w:val="center"/>
              <w:rPr>
                <w:rFonts w:cs="Arial"/>
                <w:bCs/>
                <w:sz w:val="16"/>
                <w:szCs w:val="16"/>
              </w:rPr>
            </w:pPr>
            <w:r w:rsidRPr="00E35569">
              <w:rPr>
                <w:rFonts w:cs="Arial"/>
                <w:bCs/>
                <w:sz w:val="16"/>
                <w:szCs w:val="16"/>
              </w:rPr>
              <w:t>F</w:t>
            </w:r>
          </w:p>
        </w:tc>
        <w:tc>
          <w:tcPr>
            <w:tcW w:w="9900" w:type="dxa"/>
            <w:tcBorders>
              <w:top w:val="double" w:sz="4" w:space="0" w:color="auto"/>
              <w:left w:val="single" w:sz="4" w:space="0" w:color="auto"/>
              <w:bottom w:val="double" w:sz="4" w:space="0" w:color="auto"/>
              <w:right w:val="double" w:sz="4" w:space="0" w:color="auto"/>
            </w:tcBorders>
            <w:shd w:val="clear" w:color="auto" w:fill="auto"/>
            <w:noWrap/>
          </w:tcPr>
          <w:p w14:paraId="5AEF91CB" w14:textId="40B38E15" w:rsidR="00283075" w:rsidRPr="00E35569" w:rsidRDefault="00283075" w:rsidP="004B0D26">
            <w:pPr>
              <w:rPr>
                <w:rFonts w:cs="Arial"/>
                <w:bCs/>
                <w:sz w:val="16"/>
                <w:szCs w:val="16"/>
              </w:rPr>
            </w:pPr>
            <w:r w:rsidRPr="00E35569">
              <w:rPr>
                <w:rFonts w:cs="Arial"/>
                <w:bCs/>
                <w:sz w:val="16"/>
                <w:szCs w:val="16"/>
              </w:rPr>
              <w:t xml:space="preserve">As included in </w:t>
            </w:r>
            <w:r w:rsidR="004B0D26" w:rsidRPr="00E35569">
              <w:rPr>
                <w:rFonts w:cs="Arial"/>
                <w:bCs/>
                <w:sz w:val="16"/>
                <w:szCs w:val="16"/>
              </w:rPr>
              <w:t>t</w:t>
            </w:r>
            <w:r w:rsidRPr="00E35569">
              <w:rPr>
                <w:rFonts w:cs="Arial"/>
                <w:bCs/>
                <w:sz w:val="16"/>
                <w:szCs w:val="16"/>
              </w:rPr>
              <w:t xml:space="preserve">able I, </w:t>
            </w:r>
            <w:r w:rsidR="00DC2795" w:rsidRPr="00E35569">
              <w:rPr>
                <w:rFonts w:cs="Arial"/>
                <w:bCs/>
                <w:sz w:val="16"/>
                <w:szCs w:val="16"/>
              </w:rPr>
              <w:t xml:space="preserve">the </w:t>
            </w:r>
            <w:r w:rsidRPr="00E35569">
              <w:rPr>
                <w:rFonts w:cs="Arial"/>
                <w:bCs/>
                <w:sz w:val="16"/>
                <w:szCs w:val="16"/>
              </w:rPr>
              <w:t xml:space="preserve">other liabilities </w:t>
            </w:r>
            <w:r w:rsidR="00DC2795" w:rsidRPr="00E35569">
              <w:rPr>
                <w:rFonts w:cs="Arial"/>
                <w:bCs/>
                <w:sz w:val="16"/>
                <w:szCs w:val="16"/>
              </w:rPr>
              <w:t xml:space="preserve">line item </w:t>
            </w:r>
            <w:r w:rsidRPr="00E35569">
              <w:rPr>
                <w:rFonts w:cs="Arial"/>
                <w:bCs/>
                <w:sz w:val="16"/>
                <w:szCs w:val="16"/>
              </w:rPr>
              <w:t>was overstated on the balance sheet by $200,000. The related misstatement in Note 17, Other Liabilities, is a $200,000 overstatement of accrued funded payroll and leave. See adjustment 2.</w:t>
            </w:r>
          </w:p>
        </w:tc>
      </w:tr>
    </w:tbl>
    <w:p w14:paraId="3EFC2450" w14:textId="77777777" w:rsidR="00AA14BC" w:rsidRPr="00E35569" w:rsidRDefault="00AA14BC" w:rsidP="00C36642">
      <w:pPr>
        <w:ind w:firstLine="90"/>
        <w:rPr>
          <w:rFonts w:cs="Arial"/>
          <w:b/>
          <w:sz w:val="18"/>
          <w:szCs w:val="18"/>
          <w:u w:val="single"/>
        </w:rPr>
      </w:pPr>
    </w:p>
    <w:p w14:paraId="5B862011" w14:textId="3A391114" w:rsidR="00E73CAC" w:rsidRPr="00E35569" w:rsidRDefault="00C36642" w:rsidP="00C36642">
      <w:pPr>
        <w:ind w:firstLine="90"/>
        <w:rPr>
          <w:rFonts w:cs="Arial"/>
          <w:b/>
          <w:sz w:val="18"/>
          <w:szCs w:val="18"/>
          <w:u w:val="single"/>
        </w:rPr>
      </w:pPr>
      <w:r w:rsidRPr="00E35569">
        <w:rPr>
          <w:rFonts w:cs="Arial"/>
          <w:b/>
          <w:sz w:val="18"/>
          <w:szCs w:val="18"/>
          <w:u w:val="single"/>
        </w:rPr>
        <w:t>Auditor’s</w:t>
      </w:r>
      <w:r w:rsidR="00355386" w:rsidRPr="00E35569">
        <w:rPr>
          <w:rFonts w:cs="Arial"/>
          <w:b/>
          <w:sz w:val="18"/>
          <w:szCs w:val="18"/>
          <w:u w:val="single"/>
        </w:rPr>
        <w:t xml:space="preserve"> </w:t>
      </w:r>
      <w:r w:rsidRPr="00E35569">
        <w:rPr>
          <w:rFonts w:cs="Arial"/>
          <w:b/>
          <w:sz w:val="18"/>
          <w:szCs w:val="18"/>
          <w:u w:val="single"/>
        </w:rPr>
        <w:t xml:space="preserve">analysis: </w:t>
      </w:r>
      <w:r w:rsidR="00E73CAC" w:rsidRPr="00E35569">
        <w:rPr>
          <w:rFonts w:cs="Arial"/>
          <w:b/>
          <w:sz w:val="18"/>
          <w:szCs w:val="18"/>
          <w:u w:val="single"/>
        </w:rPr>
        <w:t xml:space="preserve"> </w:t>
      </w:r>
    </w:p>
    <w:p w14:paraId="0F8BB48A" w14:textId="4457673D" w:rsidR="00875EC3" w:rsidRPr="00E35569" w:rsidRDefault="00875EC3" w:rsidP="00875EC3">
      <w:pPr>
        <w:autoSpaceDE/>
        <w:autoSpaceDN/>
        <w:adjustRightInd/>
        <w:spacing w:before="0" w:after="0"/>
        <w:ind w:left="90"/>
        <w:rPr>
          <w:rFonts w:cs="Arial"/>
          <w:color w:val="000000"/>
          <w:sz w:val="16"/>
          <w:szCs w:val="16"/>
        </w:rPr>
      </w:pPr>
      <w:r w:rsidRPr="00E35569">
        <w:rPr>
          <w:rFonts w:cs="Arial"/>
          <w:color w:val="000000"/>
          <w:sz w:val="16"/>
          <w:szCs w:val="16"/>
        </w:rPr>
        <w:t xml:space="preserve">We discussed the </w:t>
      </w:r>
      <w:r w:rsidR="00355386" w:rsidRPr="00E35569">
        <w:rPr>
          <w:rFonts w:cs="Arial"/>
          <w:color w:val="000000"/>
          <w:sz w:val="16"/>
          <w:szCs w:val="16"/>
        </w:rPr>
        <w:t>s</w:t>
      </w:r>
      <w:r w:rsidRPr="00E35569">
        <w:rPr>
          <w:rFonts w:cs="Arial"/>
          <w:color w:val="000000"/>
          <w:sz w:val="16"/>
          <w:szCs w:val="16"/>
        </w:rPr>
        <w:t xml:space="preserve">ummary of </w:t>
      </w:r>
      <w:r w:rsidR="00355386" w:rsidRPr="00E35569">
        <w:rPr>
          <w:rFonts w:cs="Arial"/>
          <w:color w:val="000000"/>
          <w:sz w:val="16"/>
          <w:szCs w:val="16"/>
        </w:rPr>
        <w:t>u</w:t>
      </w:r>
      <w:r w:rsidRPr="00E35569">
        <w:rPr>
          <w:rFonts w:cs="Arial"/>
          <w:color w:val="000000"/>
          <w:sz w:val="16"/>
          <w:szCs w:val="16"/>
        </w:rPr>
        <w:t xml:space="preserve">ncorrected </w:t>
      </w:r>
      <w:r w:rsidR="00355386" w:rsidRPr="00E35569">
        <w:rPr>
          <w:rFonts w:cs="Arial"/>
          <w:color w:val="000000"/>
          <w:sz w:val="16"/>
          <w:szCs w:val="16"/>
        </w:rPr>
        <w:t>m</w:t>
      </w:r>
      <w:r w:rsidRPr="00E35569">
        <w:rPr>
          <w:rFonts w:cs="Arial"/>
          <w:color w:val="000000"/>
          <w:sz w:val="16"/>
          <w:szCs w:val="16"/>
        </w:rPr>
        <w:t xml:space="preserve">isstatements with Joe Jones, CFO, and Sandra Hawkins, COO, on 11/1/XX. We encouraged them to </w:t>
      </w:r>
      <w:r w:rsidR="00355386" w:rsidRPr="00E35569">
        <w:rPr>
          <w:rFonts w:cs="Arial"/>
          <w:color w:val="000000"/>
          <w:sz w:val="16"/>
          <w:szCs w:val="16"/>
        </w:rPr>
        <w:t>correct</w:t>
      </w:r>
      <w:r w:rsidRPr="00E35569">
        <w:rPr>
          <w:rFonts w:cs="Arial"/>
          <w:color w:val="000000"/>
          <w:sz w:val="16"/>
          <w:szCs w:val="16"/>
        </w:rPr>
        <w:t xml:space="preserve"> all factual misstatements and </w:t>
      </w:r>
      <w:r w:rsidR="00283075" w:rsidRPr="00E35569">
        <w:rPr>
          <w:rFonts w:cs="Arial"/>
          <w:color w:val="000000"/>
          <w:sz w:val="16"/>
          <w:szCs w:val="16"/>
        </w:rPr>
        <w:t xml:space="preserve">to </w:t>
      </w:r>
      <w:r w:rsidRPr="00E35569">
        <w:rPr>
          <w:rFonts w:cs="Arial"/>
          <w:color w:val="000000"/>
          <w:sz w:val="16"/>
          <w:szCs w:val="16"/>
        </w:rPr>
        <w:t xml:space="preserve">investigate judgmental and projected misstatements. </w:t>
      </w:r>
      <w:r w:rsidR="00274DA9" w:rsidRPr="00E35569">
        <w:rPr>
          <w:rFonts w:cs="Arial"/>
          <w:color w:val="000000"/>
          <w:sz w:val="16"/>
          <w:szCs w:val="16"/>
        </w:rPr>
        <w:t>They</w:t>
      </w:r>
      <w:r w:rsidRPr="00E35569">
        <w:rPr>
          <w:rFonts w:cs="Arial"/>
          <w:color w:val="000000"/>
          <w:sz w:val="16"/>
          <w:szCs w:val="16"/>
        </w:rPr>
        <w:t xml:space="preserve"> </w:t>
      </w:r>
      <w:r w:rsidR="00E36FEF" w:rsidRPr="00E35569">
        <w:rPr>
          <w:rFonts w:cs="Arial"/>
          <w:color w:val="000000"/>
          <w:sz w:val="16"/>
          <w:szCs w:val="16"/>
        </w:rPr>
        <w:t xml:space="preserve">recorded </w:t>
      </w:r>
      <w:r w:rsidR="00324718" w:rsidRPr="00E35569">
        <w:rPr>
          <w:rFonts w:cs="Arial"/>
          <w:color w:val="000000"/>
          <w:sz w:val="16"/>
          <w:szCs w:val="16"/>
        </w:rPr>
        <w:t>adjusting entry</w:t>
      </w:r>
      <w:r w:rsidR="003926DB" w:rsidRPr="00E35569">
        <w:rPr>
          <w:rFonts w:cs="Arial"/>
          <w:color w:val="000000"/>
          <w:sz w:val="16"/>
          <w:szCs w:val="16"/>
        </w:rPr>
        <w:t xml:space="preserve"> </w:t>
      </w:r>
      <w:r w:rsidRPr="00E35569">
        <w:rPr>
          <w:rFonts w:cs="Arial"/>
          <w:color w:val="000000"/>
          <w:sz w:val="16"/>
          <w:szCs w:val="16"/>
        </w:rPr>
        <w:t xml:space="preserve">5 in </w:t>
      </w:r>
      <w:r w:rsidR="00E36FEF" w:rsidRPr="00E35569">
        <w:rPr>
          <w:rFonts w:cs="Arial"/>
          <w:color w:val="000000"/>
          <w:sz w:val="16"/>
          <w:szCs w:val="16"/>
        </w:rPr>
        <w:t xml:space="preserve">the financial statements </w:t>
      </w:r>
      <w:r w:rsidRPr="00E35569">
        <w:rPr>
          <w:rFonts w:cs="Arial"/>
          <w:color w:val="000000"/>
          <w:sz w:val="16"/>
          <w:szCs w:val="16"/>
        </w:rPr>
        <w:t>because they believe</w:t>
      </w:r>
      <w:r w:rsidR="004B0D26" w:rsidRPr="00E35569">
        <w:rPr>
          <w:rFonts w:cs="Arial"/>
          <w:color w:val="000000"/>
          <w:sz w:val="16"/>
          <w:szCs w:val="16"/>
        </w:rPr>
        <w:t>d</w:t>
      </w:r>
      <w:r w:rsidRPr="00E35569">
        <w:rPr>
          <w:rFonts w:cs="Arial"/>
          <w:color w:val="000000"/>
          <w:sz w:val="16"/>
          <w:szCs w:val="16"/>
        </w:rPr>
        <w:t xml:space="preserve"> it was material.</w:t>
      </w:r>
      <w:r w:rsidR="00283075" w:rsidRPr="00E35569">
        <w:rPr>
          <w:rFonts w:cs="Arial"/>
          <w:color w:val="000000"/>
          <w:sz w:val="16"/>
          <w:szCs w:val="16"/>
        </w:rPr>
        <w:t xml:space="preserve"> </w:t>
      </w:r>
      <w:r w:rsidR="00274DA9" w:rsidRPr="00E35569">
        <w:rPr>
          <w:rFonts w:cs="Arial"/>
          <w:color w:val="000000"/>
          <w:sz w:val="16"/>
          <w:szCs w:val="16"/>
        </w:rPr>
        <w:t>They</w:t>
      </w:r>
      <w:r w:rsidR="003F3AC9" w:rsidRPr="00E35569">
        <w:rPr>
          <w:rFonts w:cs="Arial"/>
          <w:color w:val="000000"/>
          <w:sz w:val="16"/>
          <w:szCs w:val="16"/>
        </w:rPr>
        <w:t xml:space="preserve"> also corrected the misstatements in </w:t>
      </w:r>
      <w:r w:rsidR="004B0D26" w:rsidRPr="00E35569">
        <w:rPr>
          <w:rFonts w:cs="Arial"/>
          <w:color w:val="000000"/>
          <w:sz w:val="16"/>
          <w:szCs w:val="16"/>
        </w:rPr>
        <w:t>n</w:t>
      </w:r>
      <w:r w:rsidR="003F3AC9" w:rsidRPr="00E35569">
        <w:rPr>
          <w:rFonts w:cs="Arial"/>
          <w:color w:val="000000"/>
          <w:sz w:val="16"/>
          <w:szCs w:val="16"/>
        </w:rPr>
        <w:t>ote</w:t>
      </w:r>
      <w:r w:rsidR="00355386" w:rsidRPr="00E35569">
        <w:rPr>
          <w:rFonts w:cs="Arial"/>
          <w:color w:val="000000"/>
          <w:sz w:val="16"/>
          <w:szCs w:val="16"/>
        </w:rPr>
        <w:t>s</w:t>
      </w:r>
      <w:r w:rsidR="003F3AC9" w:rsidRPr="00E35569">
        <w:rPr>
          <w:rFonts w:cs="Arial"/>
          <w:color w:val="000000"/>
          <w:sz w:val="16"/>
          <w:szCs w:val="16"/>
        </w:rPr>
        <w:t xml:space="preserve"> 10 and</w:t>
      </w:r>
      <w:r w:rsidR="005A03AB" w:rsidRPr="00E35569">
        <w:rPr>
          <w:rFonts w:cs="Arial"/>
          <w:color w:val="000000"/>
          <w:sz w:val="16"/>
          <w:szCs w:val="16"/>
        </w:rPr>
        <w:t xml:space="preserve"> </w:t>
      </w:r>
      <w:r w:rsidR="003F3AC9" w:rsidRPr="00E35569">
        <w:rPr>
          <w:rFonts w:cs="Arial"/>
          <w:color w:val="000000"/>
          <w:sz w:val="16"/>
          <w:szCs w:val="16"/>
        </w:rPr>
        <w:t xml:space="preserve">19. </w:t>
      </w:r>
      <w:r w:rsidRPr="00E35569">
        <w:rPr>
          <w:rFonts w:cs="Arial"/>
          <w:color w:val="000000"/>
          <w:sz w:val="16"/>
          <w:szCs w:val="16"/>
        </w:rPr>
        <w:t xml:space="preserve">When considering the effect of misstatements </w:t>
      </w:r>
      <w:r w:rsidR="003926DB" w:rsidRPr="00E35569">
        <w:rPr>
          <w:rFonts w:cs="Arial"/>
          <w:color w:val="000000"/>
          <w:sz w:val="16"/>
          <w:szCs w:val="16"/>
        </w:rPr>
        <w:t xml:space="preserve">under the net cost and balance sheet approaches </w:t>
      </w:r>
      <w:r w:rsidR="00C25DB6" w:rsidRPr="00E35569">
        <w:rPr>
          <w:rFonts w:cs="Arial"/>
          <w:color w:val="000000"/>
          <w:sz w:val="16"/>
          <w:szCs w:val="16"/>
        </w:rPr>
        <w:t>and qualitative factors</w:t>
      </w:r>
      <w:r w:rsidRPr="00E35569">
        <w:rPr>
          <w:rFonts w:cs="Arial"/>
          <w:color w:val="000000"/>
          <w:sz w:val="16"/>
          <w:szCs w:val="16"/>
        </w:rPr>
        <w:t xml:space="preserve">, </w:t>
      </w:r>
      <w:r w:rsidR="00274DA9" w:rsidRPr="00E35569">
        <w:rPr>
          <w:rFonts w:cs="Arial"/>
          <w:color w:val="000000"/>
          <w:sz w:val="16"/>
          <w:szCs w:val="16"/>
        </w:rPr>
        <w:t>they</w:t>
      </w:r>
      <w:r w:rsidRPr="00E35569">
        <w:rPr>
          <w:rFonts w:cs="Arial"/>
          <w:color w:val="000000"/>
          <w:sz w:val="16"/>
          <w:szCs w:val="16"/>
        </w:rPr>
        <w:t xml:space="preserve"> concluded that the other misstatements </w:t>
      </w:r>
      <w:r w:rsidR="00E36FEF" w:rsidRPr="00E35569">
        <w:rPr>
          <w:rFonts w:cs="Arial"/>
          <w:color w:val="000000"/>
          <w:sz w:val="16"/>
          <w:szCs w:val="16"/>
        </w:rPr>
        <w:t xml:space="preserve">in the financial statements </w:t>
      </w:r>
      <w:r w:rsidR="003F3AC9" w:rsidRPr="00E35569">
        <w:rPr>
          <w:rFonts w:cs="Arial"/>
          <w:color w:val="000000"/>
          <w:sz w:val="16"/>
          <w:szCs w:val="16"/>
        </w:rPr>
        <w:t xml:space="preserve">and note disclosures </w:t>
      </w:r>
      <w:r w:rsidRPr="00E35569">
        <w:rPr>
          <w:rFonts w:cs="Arial"/>
          <w:color w:val="000000"/>
          <w:sz w:val="16"/>
          <w:szCs w:val="16"/>
        </w:rPr>
        <w:t>were not material</w:t>
      </w:r>
      <w:r w:rsidR="00E36FEF" w:rsidRPr="00E35569">
        <w:rPr>
          <w:rFonts w:cs="Arial"/>
          <w:color w:val="000000"/>
          <w:sz w:val="16"/>
          <w:szCs w:val="16"/>
        </w:rPr>
        <w:t>.</w:t>
      </w:r>
      <w:r w:rsidR="003F3AC9" w:rsidRPr="00E35569">
        <w:rPr>
          <w:rFonts w:cs="Arial"/>
          <w:color w:val="000000"/>
          <w:sz w:val="16"/>
          <w:szCs w:val="16"/>
        </w:rPr>
        <w:t xml:space="preserve"> </w:t>
      </w:r>
      <w:r w:rsidR="00274DA9" w:rsidRPr="00E35569">
        <w:rPr>
          <w:rFonts w:cs="Arial"/>
          <w:color w:val="000000"/>
          <w:sz w:val="16"/>
          <w:szCs w:val="16"/>
        </w:rPr>
        <w:t>They</w:t>
      </w:r>
      <w:r w:rsidR="003F3AC9" w:rsidRPr="00E35569">
        <w:rPr>
          <w:rFonts w:cs="Arial"/>
          <w:color w:val="000000"/>
          <w:sz w:val="16"/>
          <w:szCs w:val="16"/>
        </w:rPr>
        <w:t xml:space="preserve"> indicated that </w:t>
      </w:r>
      <w:r w:rsidRPr="00E35569">
        <w:rPr>
          <w:rFonts w:cs="Arial"/>
          <w:color w:val="000000"/>
          <w:sz w:val="16"/>
          <w:szCs w:val="16"/>
        </w:rPr>
        <w:t>after the audit</w:t>
      </w:r>
      <w:r w:rsidR="00283075" w:rsidRPr="00E35569">
        <w:rPr>
          <w:rFonts w:cs="Arial"/>
          <w:color w:val="000000"/>
          <w:sz w:val="16"/>
          <w:szCs w:val="16"/>
        </w:rPr>
        <w:t>,</w:t>
      </w:r>
      <w:r w:rsidRPr="00E35569">
        <w:rPr>
          <w:rFonts w:cs="Arial"/>
          <w:color w:val="000000"/>
          <w:sz w:val="16"/>
          <w:szCs w:val="16"/>
        </w:rPr>
        <w:t xml:space="preserve"> they w</w:t>
      </w:r>
      <w:r w:rsidR="00BA11AA" w:rsidRPr="00E35569">
        <w:rPr>
          <w:rFonts w:cs="Arial"/>
          <w:color w:val="000000"/>
          <w:sz w:val="16"/>
          <w:szCs w:val="16"/>
        </w:rPr>
        <w:t>ill</w:t>
      </w:r>
      <w:r w:rsidRPr="00E35569">
        <w:rPr>
          <w:rFonts w:cs="Arial"/>
          <w:color w:val="000000"/>
          <w:sz w:val="16"/>
          <w:szCs w:val="16"/>
        </w:rPr>
        <w:t xml:space="preserve"> consider whether internal control</w:t>
      </w:r>
      <w:r w:rsidR="00274DA9" w:rsidRPr="00E35569">
        <w:rPr>
          <w:rFonts w:cs="Arial"/>
          <w:color w:val="000000"/>
          <w:sz w:val="16"/>
          <w:szCs w:val="16"/>
        </w:rPr>
        <w:t>s</w:t>
      </w:r>
      <w:r w:rsidRPr="00E35569">
        <w:rPr>
          <w:rFonts w:cs="Arial"/>
          <w:color w:val="000000"/>
          <w:sz w:val="16"/>
          <w:szCs w:val="16"/>
        </w:rPr>
        <w:t xml:space="preserve"> need</w:t>
      </w:r>
      <w:r w:rsidR="00BA11AA" w:rsidRPr="00E35569">
        <w:rPr>
          <w:rFonts w:cs="Arial"/>
          <w:color w:val="000000"/>
          <w:sz w:val="16"/>
          <w:szCs w:val="16"/>
        </w:rPr>
        <w:t xml:space="preserve"> to be</w:t>
      </w:r>
      <w:r w:rsidRPr="00E35569">
        <w:rPr>
          <w:rFonts w:cs="Arial"/>
          <w:color w:val="000000"/>
          <w:sz w:val="16"/>
          <w:szCs w:val="16"/>
        </w:rPr>
        <w:t xml:space="preserve"> strengthen</w:t>
      </w:r>
      <w:r w:rsidR="00BA11AA" w:rsidRPr="00E35569">
        <w:rPr>
          <w:rFonts w:cs="Arial"/>
          <w:color w:val="000000"/>
          <w:sz w:val="16"/>
          <w:szCs w:val="16"/>
        </w:rPr>
        <w:t>ed</w:t>
      </w:r>
      <w:r w:rsidRPr="00E35569">
        <w:rPr>
          <w:rFonts w:cs="Arial"/>
          <w:color w:val="000000"/>
          <w:sz w:val="16"/>
          <w:szCs w:val="16"/>
        </w:rPr>
        <w:t xml:space="preserve"> in these areas. On 11/4/xx, we </w:t>
      </w:r>
      <w:r w:rsidR="007E053B" w:rsidRPr="00E35569">
        <w:rPr>
          <w:rFonts w:cs="Arial"/>
          <w:color w:val="000000"/>
          <w:sz w:val="16"/>
          <w:szCs w:val="16"/>
        </w:rPr>
        <w:t xml:space="preserve">communicated </w:t>
      </w:r>
      <w:r w:rsidR="006165BE" w:rsidRPr="00E35569">
        <w:rPr>
          <w:rFonts w:cs="Arial"/>
          <w:color w:val="000000"/>
          <w:sz w:val="16"/>
          <w:szCs w:val="16"/>
        </w:rPr>
        <w:t xml:space="preserve">the effect of the </w:t>
      </w:r>
      <w:r w:rsidR="007E053B" w:rsidRPr="00E35569">
        <w:rPr>
          <w:rFonts w:cs="Arial"/>
          <w:color w:val="000000"/>
          <w:sz w:val="16"/>
          <w:szCs w:val="16"/>
        </w:rPr>
        <w:t xml:space="preserve">uncorrected misstatements </w:t>
      </w:r>
      <w:r w:rsidR="006165BE" w:rsidRPr="00E35569">
        <w:rPr>
          <w:rFonts w:cs="Arial"/>
          <w:color w:val="000000"/>
          <w:sz w:val="16"/>
          <w:szCs w:val="16"/>
        </w:rPr>
        <w:t xml:space="preserve">on the financial statements </w:t>
      </w:r>
      <w:r w:rsidR="007E053B" w:rsidRPr="00E35569">
        <w:rPr>
          <w:rFonts w:cs="Arial"/>
          <w:color w:val="000000"/>
          <w:sz w:val="16"/>
          <w:szCs w:val="16"/>
        </w:rPr>
        <w:t xml:space="preserve">to those charged with governance. </w:t>
      </w:r>
    </w:p>
    <w:p w14:paraId="15863AFC" w14:textId="77777777" w:rsidR="003926DB" w:rsidRPr="00E35569" w:rsidRDefault="00875EC3" w:rsidP="003926DB">
      <w:pPr>
        <w:ind w:firstLine="90"/>
        <w:rPr>
          <w:rFonts w:cs="Arial"/>
          <w:b/>
          <w:sz w:val="18"/>
          <w:szCs w:val="18"/>
          <w:u w:val="single"/>
        </w:rPr>
      </w:pPr>
      <w:r w:rsidRPr="00E35569">
        <w:rPr>
          <w:rFonts w:cs="Arial"/>
          <w:b/>
          <w:sz w:val="18"/>
          <w:szCs w:val="18"/>
          <w:u w:val="single"/>
        </w:rPr>
        <w:t xml:space="preserve">Conclusion: </w:t>
      </w:r>
    </w:p>
    <w:p w14:paraId="5CBB0713" w14:textId="3235E41B" w:rsidR="00DD1654" w:rsidRPr="00E35569" w:rsidRDefault="00537134" w:rsidP="00A65104">
      <w:pPr>
        <w:autoSpaceDE/>
        <w:autoSpaceDN/>
        <w:adjustRightInd/>
        <w:spacing w:before="0" w:after="0"/>
        <w:ind w:left="90"/>
        <w:rPr>
          <w:rFonts w:cs="Arial"/>
          <w:color w:val="000000"/>
          <w:sz w:val="16"/>
          <w:szCs w:val="16"/>
        </w:rPr>
      </w:pPr>
      <w:r w:rsidRPr="00E35569">
        <w:rPr>
          <w:rFonts w:cs="Arial"/>
          <w:bCs/>
          <w:sz w:val="16"/>
          <w:szCs w:val="16"/>
        </w:rPr>
        <w:t>The</w:t>
      </w:r>
      <w:r w:rsidRPr="00E35569">
        <w:rPr>
          <w:rFonts w:cs="Arial"/>
          <w:bCs/>
          <w:color w:val="000000"/>
          <w:sz w:val="16"/>
          <w:szCs w:val="16"/>
        </w:rPr>
        <w:t xml:space="preserve"> </w:t>
      </w:r>
      <w:r w:rsidRPr="00E35569">
        <w:rPr>
          <w:rFonts w:cs="Arial"/>
          <w:color w:val="000000"/>
          <w:sz w:val="16"/>
          <w:szCs w:val="16"/>
        </w:rPr>
        <w:t xml:space="preserve">quantitative effect of uncorrected misstatements </w:t>
      </w:r>
      <w:r w:rsidR="004F4B8C" w:rsidRPr="00E35569">
        <w:rPr>
          <w:rFonts w:cs="Arial"/>
          <w:color w:val="000000"/>
          <w:sz w:val="16"/>
          <w:szCs w:val="16"/>
        </w:rPr>
        <w:t>for</w:t>
      </w:r>
      <w:r w:rsidRPr="00E35569">
        <w:rPr>
          <w:rFonts w:cs="Arial"/>
          <w:color w:val="000000"/>
          <w:sz w:val="16"/>
          <w:szCs w:val="16"/>
        </w:rPr>
        <w:t xml:space="preserve"> net cost </w:t>
      </w:r>
      <w:r w:rsidR="00CC1D10" w:rsidRPr="00E35569">
        <w:rPr>
          <w:rFonts w:cs="Arial"/>
          <w:color w:val="000000"/>
          <w:sz w:val="16"/>
          <w:szCs w:val="16"/>
        </w:rPr>
        <w:t>is</w:t>
      </w:r>
      <w:r w:rsidRPr="00E35569">
        <w:rPr>
          <w:rFonts w:cs="Arial"/>
          <w:color w:val="000000"/>
          <w:sz w:val="16"/>
          <w:szCs w:val="16"/>
        </w:rPr>
        <w:t xml:space="preserve"> 0.</w:t>
      </w:r>
      <w:r w:rsidR="003926DB" w:rsidRPr="00E35569">
        <w:rPr>
          <w:rFonts w:cs="Arial"/>
          <w:color w:val="000000"/>
          <w:sz w:val="16"/>
          <w:szCs w:val="16"/>
        </w:rPr>
        <w:t>15</w:t>
      </w:r>
      <w:r w:rsidR="008900CF" w:rsidRPr="00E35569">
        <w:rPr>
          <w:rFonts w:cs="Arial"/>
          <w:color w:val="000000"/>
          <w:sz w:val="16"/>
          <w:szCs w:val="16"/>
        </w:rPr>
        <w:t xml:space="preserve"> percent </w:t>
      </w:r>
      <w:r w:rsidRPr="00E35569">
        <w:rPr>
          <w:rFonts w:cs="Arial"/>
          <w:color w:val="000000"/>
          <w:sz w:val="16"/>
          <w:szCs w:val="16"/>
        </w:rPr>
        <w:t xml:space="preserve">and </w:t>
      </w:r>
      <w:r w:rsidR="003926DB" w:rsidRPr="00E35569">
        <w:rPr>
          <w:rFonts w:cs="Arial"/>
          <w:color w:val="000000"/>
          <w:sz w:val="16"/>
          <w:szCs w:val="16"/>
        </w:rPr>
        <w:t>1.82</w:t>
      </w:r>
      <w:r w:rsidR="008900CF" w:rsidRPr="00E35569">
        <w:rPr>
          <w:rFonts w:cs="Arial"/>
          <w:color w:val="000000"/>
          <w:sz w:val="16"/>
          <w:szCs w:val="16"/>
        </w:rPr>
        <w:t xml:space="preserve"> percent </w:t>
      </w:r>
      <w:r w:rsidRPr="00E35569">
        <w:rPr>
          <w:rFonts w:cs="Arial"/>
          <w:color w:val="000000"/>
          <w:sz w:val="16"/>
          <w:szCs w:val="16"/>
        </w:rPr>
        <w:t>of total net cost of $</w:t>
      </w:r>
      <w:r w:rsidR="003926DB" w:rsidRPr="00E35569">
        <w:rPr>
          <w:rFonts w:cs="Arial"/>
          <w:color w:val="000000"/>
          <w:sz w:val="16"/>
          <w:szCs w:val="16"/>
        </w:rPr>
        <w:t>2</w:t>
      </w:r>
      <w:r w:rsidRPr="00E35569">
        <w:rPr>
          <w:rFonts w:cs="Arial"/>
          <w:color w:val="000000"/>
          <w:sz w:val="16"/>
          <w:szCs w:val="16"/>
        </w:rPr>
        <w:t>2,800,000 under the balance sheet and net cost approaches, respectively.</w:t>
      </w:r>
      <w:r w:rsidR="00DC28A4" w:rsidRPr="00E35569">
        <w:rPr>
          <w:rFonts w:cs="Arial"/>
          <w:color w:val="000000"/>
          <w:sz w:val="16"/>
          <w:szCs w:val="16"/>
        </w:rPr>
        <w:t xml:space="preserve"> The quantitative effect of uncorrected misstatements </w:t>
      </w:r>
      <w:r w:rsidR="004F4B8C" w:rsidRPr="00E35569">
        <w:rPr>
          <w:rFonts w:cs="Arial"/>
          <w:color w:val="000000"/>
          <w:sz w:val="16"/>
          <w:szCs w:val="16"/>
        </w:rPr>
        <w:t>for</w:t>
      </w:r>
      <w:r w:rsidR="00DC28A4" w:rsidRPr="00E35569">
        <w:rPr>
          <w:rFonts w:cs="Arial"/>
          <w:color w:val="000000"/>
          <w:sz w:val="16"/>
          <w:szCs w:val="16"/>
        </w:rPr>
        <w:t xml:space="preserve"> assets is -</w:t>
      </w:r>
      <w:r w:rsidR="005A59F3" w:rsidRPr="00E35569">
        <w:rPr>
          <w:rFonts w:cs="Arial"/>
          <w:color w:val="000000"/>
          <w:sz w:val="16"/>
          <w:szCs w:val="16"/>
        </w:rPr>
        <w:t>0</w:t>
      </w:r>
      <w:r w:rsidR="00DC28A4" w:rsidRPr="00E35569">
        <w:rPr>
          <w:rFonts w:cs="Arial"/>
          <w:color w:val="000000"/>
          <w:sz w:val="16"/>
          <w:szCs w:val="16"/>
        </w:rPr>
        <w:t>.12</w:t>
      </w:r>
      <w:r w:rsidR="008900CF" w:rsidRPr="00E35569">
        <w:rPr>
          <w:rFonts w:cs="Arial"/>
          <w:color w:val="000000"/>
          <w:sz w:val="16"/>
          <w:szCs w:val="16"/>
        </w:rPr>
        <w:t xml:space="preserve"> percent </w:t>
      </w:r>
      <w:r w:rsidR="00DC28A4" w:rsidRPr="00E35569">
        <w:rPr>
          <w:rFonts w:cs="Arial"/>
          <w:color w:val="000000"/>
          <w:sz w:val="16"/>
          <w:szCs w:val="16"/>
        </w:rPr>
        <w:t xml:space="preserve">of total assets of $89,125,000 under both </w:t>
      </w:r>
      <w:r w:rsidR="00E97DC5" w:rsidRPr="00E35569">
        <w:rPr>
          <w:rFonts w:cs="Arial"/>
          <w:color w:val="000000"/>
          <w:sz w:val="16"/>
          <w:szCs w:val="16"/>
        </w:rPr>
        <w:t xml:space="preserve">the </w:t>
      </w:r>
      <w:r w:rsidR="00DC28A4" w:rsidRPr="00E35569">
        <w:rPr>
          <w:rFonts w:cs="Arial"/>
          <w:color w:val="000000"/>
          <w:sz w:val="16"/>
          <w:szCs w:val="16"/>
        </w:rPr>
        <w:t xml:space="preserve">balance sheet and net cost approaches. </w:t>
      </w:r>
      <w:r w:rsidRPr="00E35569">
        <w:rPr>
          <w:rFonts w:cs="Arial"/>
          <w:color w:val="000000"/>
          <w:sz w:val="16"/>
          <w:szCs w:val="16"/>
        </w:rPr>
        <w:t xml:space="preserve">The </w:t>
      </w:r>
      <w:r w:rsidR="00CC1D10" w:rsidRPr="00E35569">
        <w:rPr>
          <w:rFonts w:cs="Arial"/>
          <w:color w:val="000000"/>
          <w:sz w:val="16"/>
          <w:szCs w:val="16"/>
        </w:rPr>
        <w:t xml:space="preserve">quantitative </w:t>
      </w:r>
      <w:r w:rsidRPr="00E35569">
        <w:rPr>
          <w:rFonts w:cs="Arial"/>
          <w:color w:val="000000"/>
          <w:sz w:val="16"/>
          <w:szCs w:val="16"/>
        </w:rPr>
        <w:t xml:space="preserve">effect of uncorrected misstatements </w:t>
      </w:r>
      <w:r w:rsidR="004F4B8C" w:rsidRPr="00E35569">
        <w:rPr>
          <w:rFonts w:cs="Arial"/>
          <w:color w:val="000000"/>
          <w:sz w:val="16"/>
          <w:szCs w:val="16"/>
        </w:rPr>
        <w:t>for</w:t>
      </w:r>
      <w:r w:rsidR="00E97DC5" w:rsidRPr="00E35569">
        <w:rPr>
          <w:rFonts w:cs="Arial"/>
          <w:color w:val="000000"/>
          <w:sz w:val="16"/>
          <w:szCs w:val="16"/>
        </w:rPr>
        <w:t xml:space="preserve"> </w:t>
      </w:r>
      <w:r w:rsidRPr="00E35569">
        <w:rPr>
          <w:rFonts w:cs="Arial"/>
          <w:color w:val="000000"/>
          <w:sz w:val="16"/>
          <w:szCs w:val="16"/>
        </w:rPr>
        <w:t>liabilit</w:t>
      </w:r>
      <w:r w:rsidR="00E97DC5" w:rsidRPr="00E35569">
        <w:rPr>
          <w:rFonts w:cs="Arial"/>
          <w:color w:val="000000"/>
          <w:sz w:val="16"/>
          <w:szCs w:val="16"/>
        </w:rPr>
        <w:t>ies</w:t>
      </w:r>
      <w:r w:rsidRPr="00E35569">
        <w:rPr>
          <w:rFonts w:cs="Arial"/>
          <w:color w:val="000000"/>
          <w:sz w:val="16"/>
          <w:szCs w:val="16"/>
        </w:rPr>
        <w:t xml:space="preserve"> </w:t>
      </w:r>
      <w:r w:rsidR="00324718" w:rsidRPr="00E35569">
        <w:rPr>
          <w:rFonts w:cs="Arial"/>
          <w:color w:val="000000"/>
          <w:sz w:val="16"/>
          <w:szCs w:val="16"/>
        </w:rPr>
        <w:t>is</w:t>
      </w:r>
      <w:r w:rsidRPr="00E35569">
        <w:rPr>
          <w:rFonts w:cs="Arial"/>
          <w:color w:val="000000"/>
          <w:sz w:val="16"/>
          <w:szCs w:val="16"/>
        </w:rPr>
        <w:t xml:space="preserve"> -0.97</w:t>
      </w:r>
      <w:r w:rsidR="008900CF" w:rsidRPr="00E35569">
        <w:rPr>
          <w:rFonts w:cs="Arial"/>
          <w:color w:val="000000"/>
          <w:sz w:val="16"/>
          <w:szCs w:val="16"/>
        </w:rPr>
        <w:t xml:space="preserve"> percent </w:t>
      </w:r>
      <w:r w:rsidRPr="00E35569">
        <w:rPr>
          <w:rFonts w:cs="Arial"/>
          <w:color w:val="000000"/>
          <w:sz w:val="16"/>
          <w:szCs w:val="16"/>
        </w:rPr>
        <w:t>of total liabilit</w:t>
      </w:r>
      <w:r w:rsidR="00E97DC5" w:rsidRPr="00E35569">
        <w:rPr>
          <w:rFonts w:cs="Arial"/>
          <w:color w:val="000000"/>
          <w:sz w:val="16"/>
          <w:szCs w:val="16"/>
        </w:rPr>
        <w:t>ies</w:t>
      </w:r>
      <w:r w:rsidRPr="00E35569">
        <w:rPr>
          <w:rFonts w:cs="Arial"/>
          <w:color w:val="000000"/>
          <w:sz w:val="16"/>
          <w:szCs w:val="16"/>
        </w:rPr>
        <w:t xml:space="preserve"> of ($7,250,000) under both </w:t>
      </w:r>
      <w:r w:rsidR="00E97DC5" w:rsidRPr="00E35569">
        <w:rPr>
          <w:rFonts w:cs="Arial"/>
          <w:color w:val="000000"/>
          <w:sz w:val="16"/>
          <w:szCs w:val="16"/>
        </w:rPr>
        <w:t xml:space="preserve">the </w:t>
      </w:r>
      <w:r w:rsidRPr="00E35569">
        <w:rPr>
          <w:rFonts w:cs="Arial"/>
          <w:color w:val="000000"/>
          <w:sz w:val="16"/>
          <w:szCs w:val="16"/>
        </w:rPr>
        <w:t xml:space="preserve">balance sheet and net cost approaches. The </w:t>
      </w:r>
      <w:r w:rsidR="00CC1D10" w:rsidRPr="00E35569">
        <w:rPr>
          <w:rFonts w:cs="Arial"/>
          <w:color w:val="000000"/>
          <w:sz w:val="16"/>
          <w:szCs w:val="16"/>
        </w:rPr>
        <w:t xml:space="preserve">quantitative </w:t>
      </w:r>
      <w:r w:rsidRPr="00E35569">
        <w:rPr>
          <w:rFonts w:cs="Arial"/>
          <w:color w:val="000000"/>
          <w:sz w:val="16"/>
          <w:szCs w:val="16"/>
        </w:rPr>
        <w:t xml:space="preserve">effect of uncorrected misstatements </w:t>
      </w:r>
      <w:r w:rsidR="004F4B8C" w:rsidRPr="00E35569">
        <w:rPr>
          <w:rFonts w:cs="Arial"/>
          <w:color w:val="000000"/>
          <w:sz w:val="16"/>
          <w:szCs w:val="16"/>
        </w:rPr>
        <w:t>for</w:t>
      </w:r>
      <w:r w:rsidRPr="00E35569">
        <w:rPr>
          <w:rFonts w:cs="Arial"/>
          <w:color w:val="000000"/>
          <w:sz w:val="16"/>
          <w:szCs w:val="16"/>
        </w:rPr>
        <w:t xml:space="preserve"> net position </w:t>
      </w:r>
      <w:r w:rsidR="00324718" w:rsidRPr="00E35569">
        <w:rPr>
          <w:rFonts w:cs="Arial"/>
          <w:color w:val="000000"/>
          <w:sz w:val="16"/>
          <w:szCs w:val="16"/>
        </w:rPr>
        <w:t>is</w:t>
      </w:r>
      <w:r w:rsidRPr="00E35569">
        <w:rPr>
          <w:rFonts w:cs="Arial"/>
          <w:color w:val="000000"/>
          <w:sz w:val="16"/>
          <w:szCs w:val="16"/>
        </w:rPr>
        <w:t xml:space="preserve"> -0.04</w:t>
      </w:r>
      <w:r w:rsidR="008900CF" w:rsidRPr="00E35569">
        <w:rPr>
          <w:rFonts w:cs="Arial"/>
          <w:color w:val="000000"/>
          <w:sz w:val="16"/>
          <w:szCs w:val="16"/>
        </w:rPr>
        <w:t xml:space="preserve"> percent </w:t>
      </w:r>
      <w:r w:rsidRPr="00E35569">
        <w:rPr>
          <w:rFonts w:cs="Arial"/>
          <w:color w:val="000000"/>
          <w:sz w:val="16"/>
          <w:szCs w:val="16"/>
        </w:rPr>
        <w:t>of total net position of ($</w:t>
      </w:r>
      <w:r w:rsidR="003926DB" w:rsidRPr="00E35569">
        <w:rPr>
          <w:rFonts w:cs="Arial"/>
          <w:color w:val="000000"/>
          <w:sz w:val="16"/>
          <w:szCs w:val="16"/>
        </w:rPr>
        <w:t>8</w:t>
      </w:r>
      <w:r w:rsidRPr="00E35569">
        <w:rPr>
          <w:rFonts w:cs="Arial"/>
          <w:color w:val="000000"/>
          <w:sz w:val="16"/>
          <w:szCs w:val="16"/>
        </w:rPr>
        <w:t xml:space="preserve">1,875,000) under </w:t>
      </w:r>
      <w:r w:rsidR="003926DB" w:rsidRPr="00E35569">
        <w:rPr>
          <w:rFonts w:cs="Arial"/>
          <w:color w:val="000000"/>
          <w:sz w:val="16"/>
          <w:szCs w:val="16"/>
        </w:rPr>
        <w:t xml:space="preserve">both </w:t>
      </w:r>
      <w:r w:rsidR="00E97DC5" w:rsidRPr="00E35569">
        <w:rPr>
          <w:rFonts w:cs="Arial"/>
          <w:color w:val="000000"/>
          <w:sz w:val="16"/>
          <w:szCs w:val="16"/>
        </w:rPr>
        <w:t xml:space="preserve">the </w:t>
      </w:r>
      <w:r w:rsidRPr="00E35569">
        <w:rPr>
          <w:rFonts w:cs="Arial"/>
          <w:color w:val="000000"/>
          <w:sz w:val="16"/>
          <w:szCs w:val="16"/>
        </w:rPr>
        <w:t xml:space="preserve">balance sheet and net cost approaches. The uncorrected misstatements, individually </w:t>
      </w:r>
      <w:r w:rsidR="00E97DC5" w:rsidRPr="00E35569">
        <w:rPr>
          <w:rFonts w:cs="Arial"/>
          <w:color w:val="000000"/>
          <w:sz w:val="16"/>
          <w:szCs w:val="16"/>
        </w:rPr>
        <w:t>and</w:t>
      </w:r>
      <w:r w:rsidRPr="00E35569">
        <w:rPr>
          <w:rFonts w:cs="Arial"/>
          <w:color w:val="000000"/>
          <w:sz w:val="16"/>
          <w:szCs w:val="16"/>
        </w:rPr>
        <w:t xml:space="preserve"> in the aggregate, did not exceed our established materiality threshold of $X,XXX,</w:t>
      </w:r>
      <w:r w:rsidR="009D5943" w:rsidRPr="00E35569">
        <w:rPr>
          <w:rFonts w:cs="Arial"/>
          <w:color w:val="000000"/>
          <w:sz w:val="16"/>
          <w:szCs w:val="16"/>
        </w:rPr>
        <w:t>XXX</w:t>
      </w:r>
      <w:r w:rsidRPr="00E35569">
        <w:rPr>
          <w:rFonts w:cs="Arial"/>
          <w:color w:val="000000"/>
          <w:sz w:val="16"/>
          <w:szCs w:val="16"/>
        </w:rPr>
        <w:t xml:space="preserve">. We also considered the effect of uncorrected misstatements on other financial statement line items and whether these misstatements were qualitatively material. We considered whether misstatements in the note disclosures were qualitatively or quantitatively material. Based on our analysis, we concur with management that the uncorrected misstatements were not material to the financial statements </w:t>
      </w:r>
      <w:r w:rsidRPr="00E35569">
        <w:rPr>
          <w:rFonts w:cs="Arial"/>
          <w:sz w:val="16"/>
          <w:szCs w:val="16"/>
        </w:rPr>
        <w:t>as a whole</w:t>
      </w:r>
      <w:r w:rsidRPr="00E35569">
        <w:rPr>
          <w:rFonts w:cs="Arial"/>
          <w:color w:val="000000"/>
          <w:sz w:val="16"/>
          <w:szCs w:val="16"/>
        </w:rPr>
        <w:t>.</w:t>
      </w:r>
      <w:r w:rsidRPr="00E35569">
        <w:rPr>
          <w:rFonts w:cs="Arial"/>
        </w:rPr>
        <w:t xml:space="preserve"> </w:t>
      </w:r>
      <w:r w:rsidRPr="00E35569">
        <w:rPr>
          <w:rFonts w:cs="Arial"/>
          <w:color w:val="000000"/>
          <w:sz w:val="16"/>
          <w:szCs w:val="16"/>
        </w:rPr>
        <w:t>We also conclude that the scope of procedures performed in light of the total uncorrected misstatements identified above is adequate.</w:t>
      </w:r>
      <w:r w:rsidR="00DD1654" w:rsidRPr="00E35569">
        <w:rPr>
          <w:rFonts w:cs="Arial"/>
          <w:color w:val="000000"/>
          <w:sz w:val="16"/>
          <w:szCs w:val="16"/>
        </w:rPr>
        <w:br w:type="page"/>
      </w:r>
    </w:p>
    <w:p w14:paraId="7875B948" w14:textId="720BB1CB" w:rsidR="0099629D" w:rsidRPr="00E35569" w:rsidRDefault="0099629D" w:rsidP="00E03218">
      <w:pPr>
        <w:pStyle w:val="Heading3"/>
        <w:ind w:left="360"/>
        <w:rPr>
          <w:rFonts w:ascii="Arial" w:hAnsi="Arial"/>
        </w:rPr>
      </w:pPr>
      <w:r w:rsidRPr="00E35569">
        <w:rPr>
          <w:rFonts w:ascii="Arial" w:hAnsi="Arial"/>
        </w:rPr>
        <w:lastRenderedPageBreak/>
        <w:t xml:space="preserve">Example </w:t>
      </w:r>
      <w:r w:rsidR="00AA14BC" w:rsidRPr="00E35569">
        <w:rPr>
          <w:rFonts w:ascii="Arial" w:hAnsi="Arial"/>
        </w:rPr>
        <w:t xml:space="preserve">2 </w:t>
      </w:r>
      <w:r w:rsidRPr="00E35569">
        <w:rPr>
          <w:rFonts w:ascii="Arial" w:hAnsi="Arial"/>
        </w:rPr>
        <w:t>– Summary of Corrected Misstatements</w:t>
      </w:r>
    </w:p>
    <w:p w14:paraId="11F69859" w14:textId="3F298DC2" w:rsidR="00AA14BC" w:rsidRPr="00E35569" w:rsidRDefault="00F83624" w:rsidP="000E6B2D">
      <w:pPr>
        <w:ind w:left="360"/>
        <w:rPr>
          <w:rFonts w:cs="Arial"/>
          <w:b/>
          <w:sz w:val="16"/>
          <w:szCs w:val="16"/>
        </w:rPr>
      </w:pPr>
      <w:r w:rsidRPr="00E35569">
        <w:rPr>
          <w:rFonts w:cs="Arial"/>
          <w:sz w:val="16"/>
          <w:szCs w:val="18"/>
        </w:rPr>
        <w:t>T</w:t>
      </w:r>
      <w:r w:rsidR="00AA14BC" w:rsidRPr="00E35569">
        <w:rPr>
          <w:rFonts w:cs="Arial"/>
          <w:sz w:val="16"/>
          <w:szCs w:val="18"/>
        </w:rPr>
        <w:t xml:space="preserve">able I </w:t>
      </w:r>
      <w:r w:rsidRPr="00E35569">
        <w:rPr>
          <w:rFonts w:cs="Arial"/>
          <w:sz w:val="16"/>
          <w:szCs w:val="18"/>
        </w:rPr>
        <w:t>shows the misstatement</w:t>
      </w:r>
      <w:r w:rsidR="00E03218" w:rsidRPr="00E35569">
        <w:rPr>
          <w:rFonts w:cs="Arial"/>
          <w:sz w:val="16"/>
          <w:szCs w:val="18"/>
        </w:rPr>
        <w:t>s</w:t>
      </w:r>
      <w:r w:rsidRPr="00E35569">
        <w:rPr>
          <w:rFonts w:cs="Arial"/>
          <w:sz w:val="16"/>
          <w:szCs w:val="18"/>
        </w:rPr>
        <w:t xml:space="preserve"> </w:t>
      </w:r>
      <w:r w:rsidR="004F4B8C" w:rsidRPr="00E35569">
        <w:rPr>
          <w:rFonts w:cs="Arial"/>
          <w:sz w:val="16"/>
          <w:szCs w:val="18"/>
        </w:rPr>
        <w:t>for the</w:t>
      </w:r>
      <w:r w:rsidR="00A73C88" w:rsidRPr="00E35569">
        <w:rPr>
          <w:rFonts w:cs="Arial"/>
          <w:sz w:val="16"/>
          <w:szCs w:val="18"/>
        </w:rPr>
        <w:t xml:space="preserve"> financial statement line items </w:t>
      </w:r>
      <w:r w:rsidRPr="00E35569">
        <w:rPr>
          <w:rFonts w:cs="Arial"/>
          <w:sz w:val="16"/>
          <w:szCs w:val="18"/>
        </w:rPr>
        <w:t>that</w:t>
      </w:r>
      <w:r w:rsidR="002F649D" w:rsidRPr="00E35569">
        <w:rPr>
          <w:rFonts w:cs="Arial"/>
          <w:sz w:val="16"/>
          <w:szCs w:val="18"/>
        </w:rPr>
        <w:t xml:space="preserve"> </w:t>
      </w:r>
      <w:r w:rsidRPr="00E35569">
        <w:rPr>
          <w:rFonts w:cs="Arial"/>
          <w:sz w:val="16"/>
          <w:szCs w:val="18"/>
        </w:rPr>
        <w:t>management correct</w:t>
      </w:r>
      <w:r w:rsidR="00CD0E19" w:rsidRPr="00E35569">
        <w:rPr>
          <w:rFonts w:cs="Arial"/>
          <w:sz w:val="16"/>
          <w:szCs w:val="18"/>
        </w:rPr>
        <w:t>ed</w:t>
      </w:r>
      <w:r w:rsidRPr="00E35569">
        <w:rPr>
          <w:rFonts w:cs="Arial"/>
          <w:sz w:val="16"/>
          <w:szCs w:val="18"/>
        </w:rPr>
        <w:t>. See FAM 595</w:t>
      </w:r>
      <w:r w:rsidR="00EE4789" w:rsidRPr="00E35569">
        <w:rPr>
          <w:rFonts w:cs="Arial"/>
          <w:sz w:val="16"/>
          <w:szCs w:val="18"/>
        </w:rPr>
        <w:t xml:space="preserve"> </w:t>
      </w:r>
      <w:r w:rsidRPr="00E35569">
        <w:rPr>
          <w:rFonts w:cs="Arial"/>
          <w:sz w:val="16"/>
          <w:szCs w:val="18"/>
        </w:rPr>
        <w:t>C.</w:t>
      </w:r>
      <w:r w:rsidR="00DD1654" w:rsidRPr="00E35569">
        <w:rPr>
          <w:rFonts w:cs="Arial"/>
          <w:sz w:val="16"/>
          <w:szCs w:val="18"/>
        </w:rPr>
        <w:t>13</w:t>
      </w:r>
      <w:r w:rsidRPr="00E35569">
        <w:rPr>
          <w:rFonts w:cs="Arial"/>
          <w:sz w:val="16"/>
          <w:szCs w:val="18"/>
        </w:rPr>
        <w:t>.</w:t>
      </w:r>
    </w:p>
    <w:p w14:paraId="0692FF32" w14:textId="4F17FA75" w:rsidR="00E03218" w:rsidRPr="00E35569" w:rsidRDefault="00E03218" w:rsidP="000E6B2D">
      <w:pPr>
        <w:ind w:left="360"/>
        <w:rPr>
          <w:rFonts w:cs="Arial"/>
          <w:sz w:val="18"/>
          <w:szCs w:val="18"/>
        </w:rPr>
      </w:pPr>
      <w:r w:rsidRPr="00E35569">
        <w:rPr>
          <w:rFonts w:cs="Arial"/>
          <w:b/>
          <w:sz w:val="18"/>
          <w:szCs w:val="18"/>
        </w:rPr>
        <w:t xml:space="preserve">Table I: </w:t>
      </w:r>
      <w:r w:rsidR="00DB1F50" w:rsidRPr="00E35569">
        <w:rPr>
          <w:rFonts w:cs="Arial"/>
          <w:b/>
          <w:sz w:val="18"/>
          <w:szCs w:val="18"/>
        </w:rPr>
        <w:t xml:space="preserve">Summary of </w:t>
      </w:r>
      <w:r w:rsidR="001C3DE1" w:rsidRPr="00E35569">
        <w:rPr>
          <w:rFonts w:cs="Arial"/>
          <w:b/>
          <w:sz w:val="18"/>
          <w:szCs w:val="18"/>
        </w:rPr>
        <w:t>Corrected Misstatements for</w:t>
      </w:r>
      <w:r w:rsidR="00A73C88" w:rsidRPr="00E35569">
        <w:rPr>
          <w:rFonts w:cs="Arial"/>
          <w:b/>
          <w:sz w:val="18"/>
          <w:szCs w:val="18"/>
        </w:rPr>
        <w:t xml:space="preserve"> </w:t>
      </w:r>
      <w:r w:rsidR="001C3DE1" w:rsidRPr="00E35569">
        <w:rPr>
          <w:rFonts w:cs="Arial"/>
          <w:b/>
          <w:sz w:val="18"/>
          <w:szCs w:val="18"/>
        </w:rPr>
        <w:t>Financial Statement Line Items</w:t>
      </w:r>
    </w:p>
    <w:tbl>
      <w:tblPr>
        <w:tblpPr w:leftFromText="180" w:rightFromText="180" w:vertAnchor="text" w:tblpX="157" w:tblpY="1"/>
        <w:tblOverlap w:val="never"/>
        <w:tblW w:w="13089" w:type="dxa"/>
        <w:tblLook w:val="0000" w:firstRow="0" w:lastRow="0" w:firstColumn="0" w:lastColumn="0" w:noHBand="0" w:noVBand="0"/>
      </w:tblPr>
      <w:tblGrid>
        <w:gridCol w:w="933"/>
        <w:gridCol w:w="1204"/>
        <w:gridCol w:w="4050"/>
        <w:gridCol w:w="332"/>
        <w:gridCol w:w="572"/>
        <w:gridCol w:w="3642"/>
        <w:gridCol w:w="1221"/>
        <w:gridCol w:w="1135"/>
      </w:tblGrid>
      <w:tr w:rsidR="00C43D79" w:rsidRPr="00E35569" w14:paraId="52B4EFFC" w14:textId="77777777" w:rsidTr="00C43D79">
        <w:trPr>
          <w:cantSplit/>
          <w:trHeight w:val="144"/>
        </w:trPr>
        <w:tc>
          <w:tcPr>
            <w:tcW w:w="933" w:type="dxa"/>
            <w:vMerge w:val="restart"/>
            <w:tcBorders>
              <w:top w:val="double" w:sz="6" w:space="0" w:color="auto"/>
              <w:left w:val="double" w:sz="6" w:space="0" w:color="auto"/>
              <w:right w:val="single" w:sz="4" w:space="0" w:color="auto"/>
            </w:tcBorders>
            <w:shd w:val="clear" w:color="auto" w:fill="auto"/>
            <w:noWrap/>
            <w:vAlign w:val="bottom"/>
          </w:tcPr>
          <w:p w14:paraId="3CC86AA0" w14:textId="77777777" w:rsidR="00C43D79" w:rsidRPr="00E35569" w:rsidRDefault="00C43D79" w:rsidP="00224D1C">
            <w:pPr>
              <w:spacing w:before="60" w:after="60"/>
              <w:jc w:val="center"/>
              <w:rPr>
                <w:rFonts w:cs="Arial"/>
                <w:sz w:val="16"/>
                <w:szCs w:val="16"/>
              </w:rPr>
            </w:pPr>
            <w:r w:rsidRPr="00E35569">
              <w:rPr>
                <w:rFonts w:cs="Arial"/>
                <w:sz w:val="16"/>
                <w:szCs w:val="16"/>
              </w:rPr>
              <w:t>Adj. #</w:t>
            </w:r>
          </w:p>
        </w:tc>
        <w:tc>
          <w:tcPr>
            <w:tcW w:w="1204" w:type="dxa"/>
            <w:vMerge w:val="restart"/>
            <w:tcBorders>
              <w:top w:val="double" w:sz="6" w:space="0" w:color="auto"/>
              <w:left w:val="single" w:sz="4" w:space="0" w:color="auto"/>
              <w:right w:val="single" w:sz="4" w:space="0" w:color="000000"/>
            </w:tcBorders>
            <w:shd w:val="clear" w:color="auto" w:fill="auto"/>
            <w:noWrap/>
            <w:vAlign w:val="bottom"/>
          </w:tcPr>
          <w:p w14:paraId="624FCB4F" w14:textId="316EB787" w:rsidR="00C43D79" w:rsidRPr="00E35569" w:rsidRDefault="00C43D79" w:rsidP="00537E71">
            <w:pPr>
              <w:spacing w:before="60" w:after="60"/>
              <w:jc w:val="center"/>
              <w:rPr>
                <w:rFonts w:cs="Arial"/>
                <w:sz w:val="16"/>
                <w:szCs w:val="16"/>
              </w:rPr>
            </w:pPr>
            <w:r w:rsidRPr="00E35569">
              <w:rPr>
                <w:rFonts w:cs="Arial"/>
                <w:sz w:val="16"/>
                <w:szCs w:val="16"/>
              </w:rPr>
              <w:t>Factual, judgmental, or projected?</w:t>
            </w:r>
          </w:p>
        </w:tc>
        <w:tc>
          <w:tcPr>
            <w:tcW w:w="4050" w:type="dxa"/>
            <w:vMerge w:val="restart"/>
            <w:tcBorders>
              <w:top w:val="double" w:sz="6" w:space="0" w:color="auto"/>
              <w:left w:val="single" w:sz="4" w:space="0" w:color="auto"/>
              <w:right w:val="single" w:sz="4" w:space="0" w:color="000000"/>
            </w:tcBorders>
            <w:shd w:val="clear" w:color="auto" w:fill="auto"/>
            <w:vAlign w:val="bottom"/>
          </w:tcPr>
          <w:p w14:paraId="6FAF4F85" w14:textId="626AD5C4" w:rsidR="00C43D79" w:rsidRPr="00E35569" w:rsidRDefault="00C43D79" w:rsidP="00C43D79">
            <w:pPr>
              <w:spacing w:before="60" w:after="60"/>
              <w:jc w:val="center"/>
              <w:rPr>
                <w:rFonts w:cs="Arial"/>
                <w:sz w:val="16"/>
                <w:szCs w:val="16"/>
              </w:rPr>
            </w:pPr>
            <w:r w:rsidRPr="00E35569">
              <w:rPr>
                <w:rFonts w:cs="Arial"/>
                <w:sz w:val="16"/>
                <w:szCs w:val="16"/>
              </w:rPr>
              <w:t>Description of corrected misstatement</w:t>
            </w:r>
          </w:p>
        </w:tc>
        <w:tc>
          <w:tcPr>
            <w:tcW w:w="4546" w:type="dxa"/>
            <w:gridSpan w:val="3"/>
            <w:tcBorders>
              <w:top w:val="double" w:sz="6" w:space="0" w:color="auto"/>
              <w:left w:val="single" w:sz="4" w:space="0" w:color="auto"/>
              <w:bottom w:val="nil"/>
              <w:right w:val="single" w:sz="4" w:space="0" w:color="000000"/>
            </w:tcBorders>
            <w:shd w:val="clear" w:color="auto" w:fill="auto"/>
            <w:vAlign w:val="bottom"/>
          </w:tcPr>
          <w:p w14:paraId="338A8187" w14:textId="50DA9967" w:rsidR="00C43D79" w:rsidRPr="00E35569" w:rsidRDefault="00C43D79" w:rsidP="00224D1C">
            <w:pPr>
              <w:spacing w:before="60" w:after="60"/>
              <w:rPr>
                <w:rFonts w:cs="Arial"/>
                <w:sz w:val="16"/>
                <w:szCs w:val="16"/>
              </w:rPr>
            </w:pPr>
            <w:r w:rsidRPr="00E35569">
              <w:rPr>
                <w:rFonts w:cs="Arial"/>
                <w:sz w:val="16"/>
                <w:szCs w:val="16"/>
              </w:rPr>
              <w:t>Federal governmental (F) or nonfederal public (N)</w:t>
            </w:r>
          </w:p>
        </w:tc>
        <w:tc>
          <w:tcPr>
            <w:tcW w:w="2356" w:type="dxa"/>
            <w:gridSpan w:val="2"/>
            <w:vMerge w:val="restart"/>
            <w:tcBorders>
              <w:top w:val="double" w:sz="6" w:space="0" w:color="auto"/>
              <w:left w:val="single" w:sz="4" w:space="0" w:color="000000"/>
              <w:bottom w:val="single" w:sz="4" w:space="0" w:color="auto"/>
              <w:right w:val="double" w:sz="6" w:space="0" w:color="auto"/>
            </w:tcBorders>
            <w:shd w:val="clear" w:color="auto" w:fill="auto"/>
            <w:noWrap/>
            <w:vAlign w:val="bottom"/>
          </w:tcPr>
          <w:p w14:paraId="6397D435" w14:textId="77777777" w:rsidR="00C43D79" w:rsidRPr="00E35569" w:rsidRDefault="00C43D79" w:rsidP="00224D1C">
            <w:pPr>
              <w:spacing w:before="60" w:after="60"/>
              <w:jc w:val="center"/>
              <w:rPr>
                <w:rFonts w:cs="Arial"/>
                <w:sz w:val="16"/>
                <w:szCs w:val="16"/>
              </w:rPr>
            </w:pPr>
            <w:r w:rsidRPr="00E35569">
              <w:rPr>
                <w:rFonts w:cs="Arial"/>
                <w:sz w:val="16"/>
                <w:szCs w:val="16"/>
              </w:rPr>
              <w:t>(Dollars in thousands)</w:t>
            </w:r>
          </w:p>
        </w:tc>
      </w:tr>
      <w:tr w:rsidR="00C43D79" w:rsidRPr="00E35569" w14:paraId="2E3D41D5" w14:textId="77777777" w:rsidTr="00C43D79">
        <w:trPr>
          <w:cantSplit/>
          <w:trHeight w:val="144"/>
          <w:tblHeader/>
        </w:trPr>
        <w:tc>
          <w:tcPr>
            <w:tcW w:w="933" w:type="dxa"/>
            <w:vMerge/>
            <w:tcBorders>
              <w:left w:val="double" w:sz="6" w:space="0" w:color="auto"/>
              <w:right w:val="single" w:sz="4" w:space="0" w:color="auto"/>
            </w:tcBorders>
            <w:shd w:val="clear" w:color="auto" w:fill="auto"/>
            <w:noWrap/>
            <w:vAlign w:val="bottom"/>
          </w:tcPr>
          <w:p w14:paraId="0267849F" w14:textId="77777777" w:rsidR="00C43D79" w:rsidRPr="00E35569" w:rsidRDefault="00C43D79" w:rsidP="00224D1C">
            <w:pPr>
              <w:spacing w:before="60" w:after="60"/>
              <w:jc w:val="center"/>
              <w:rPr>
                <w:rFonts w:cs="Arial"/>
                <w:sz w:val="16"/>
                <w:szCs w:val="16"/>
              </w:rPr>
            </w:pPr>
          </w:p>
        </w:tc>
        <w:tc>
          <w:tcPr>
            <w:tcW w:w="1204" w:type="dxa"/>
            <w:vMerge/>
            <w:tcBorders>
              <w:left w:val="single" w:sz="4" w:space="0" w:color="auto"/>
              <w:right w:val="single" w:sz="4" w:space="0" w:color="auto"/>
            </w:tcBorders>
            <w:shd w:val="clear" w:color="auto" w:fill="auto"/>
            <w:noWrap/>
            <w:vAlign w:val="bottom"/>
          </w:tcPr>
          <w:p w14:paraId="76F8512B" w14:textId="59DA940E" w:rsidR="00C43D79" w:rsidRPr="00E35569" w:rsidRDefault="00C43D79" w:rsidP="00224D1C">
            <w:pPr>
              <w:spacing w:before="60" w:after="60"/>
              <w:rPr>
                <w:rFonts w:cs="Arial"/>
                <w:sz w:val="16"/>
                <w:szCs w:val="16"/>
              </w:rPr>
            </w:pPr>
          </w:p>
        </w:tc>
        <w:tc>
          <w:tcPr>
            <w:tcW w:w="4050" w:type="dxa"/>
            <w:vMerge/>
            <w:tcBorders>
              <w:left w:val="single" w:sz="4" w:space="0" w:color="auto"/>
              <w:right w:val="single" w:sz="4" w:space="0" w:color="000000"/>
            </w:tcBorders>
            <w:shd w:val="clear" w:color="auto" w:fill="auto"/>
            <w:vAlign w:val="bottom"/>
          </w:tcPr>
          <w:p w14:paraId="2E259016" w14:textId="2712DEF9" w:rsidR="00C43D79" w:rsidRPr="00E35569" w:rsidRDefault="00C43D79" w:rsidP="002D0149">
            <w:pPr>
              <w:spacing w:before="60" w:after="60"/>
              <w:rPr>
                <w:rFonts w:cs="Arial"/>
                <w:sz w:val="16"/>
                <w:szCs w:val="16"/>
              </w:rPr>
            </w:pPr>
          </w:p>
        </w:tc>
        <w:tc>
          <w:tcPr>
            <w:tcW w:w="332" w:type="dxa"/>
            <w:tcBorders>
              <w:left w:val="single" w:sz="4" w:space="0" w:color="000000"/>
              <w:bottom w:val="nil"/>
              <w:right w:val="single" w:sz="4" w:space="0" w:color="000000"/>
            </w:tcBorders>
            <w:shd w:val="clear" w:color="auto" w:fill="auto"/>
            <w:noWrap/>
            <w:vAlign w:val="bottom"/>
          </w:tcPr>
          <w:p w14:paraId="119B03C4" w14:textId="2BD7A97B" w:rsidR="00C43D79" w:rsidRPr="00E35569" w:rsidRDefault="00C43D79" w:rsidP="00224D1C">
            <w:pPr>
              <w:spacing w:before="60" w:after="60"/>
              <w:rPr>
                <w:rFonts w:cs="Arial"/>
                <w:sz w:val="16"/>
                <w:szCs w:val="16"/>
              </w:rPr>
            </w:pPr>
          </w:p>
        </w:tc>
        <w:tc>
          <w:tcPr>
            <w:tcW w:w="4214" w:type="dxa"/>
            <w:gridSpan w:val="2"/>
            <w:tcBorders>
              <w:top w:val="single" w:sz="4" w:space="0" w:color="auto"/>
              <w:left w:val="single" w:sz="4" w:space="0" w:color="auto"/>
              <w:bottom w:val="nil"/>
              <w:right w:val="single" w:sz="4" w:space="0" w:color="000000"/>
            </w:tcBorders>
            <w:shd w:val="clear" w:color="auto" w:fill="auto"/>
            <w:vAlign w:val="bottom"/>
          </w:tcPr>
          <w:p w14:paraId="72157348" w14:textId="0B8D8F7B" w:rsidR="00C43D79" w:rsidRPr="00E35569" w:rsidRDefault="00C43D79" w:rsidP="00224D1C">
            <w:pPr>
              <w:spacing w:before="60" w:after="60"/>
              <w:rPr>
                <w:rFonts w:cs="Arial"/>
                <w:sz w:val="16"/>
                <w:szCs w:val="16"/>
              </w:rPr>
            </w:pPr>
            <w:r w:rsidRPr="00E35569">
              <w:rPr>
                <w:rFonts w:cs="Arial"/>
                <w:sz w:val="16"/>
                <w:szCs w:val="16"/>
              </w:rPr>
              <w:t>USSGL account number</w:t>
            </w:r>
          </w:p>
        </w:tc>
        <w:tc>
          <w:tcPr>
            <w:tcW w:w="2356" w:type="dxa"/>
            <w:gridSpan w:val="2"/>
            <w:vMerge/>
            <w:tcBorders>
              <w:left w:val="single" w:sz="4" w:space="0" w:color="000000"/>
              <w:bottom w:val="single" w:sz="4" w:space="0" w:color="auto"/>
              <w:right w:val="double" w:sz="6" w:space="0" w:color="auto"/>
            </w:tcBorders>
            <w:shd w:val="clear" w:color="auto" w:fill="auto"/>
            <w:noWrap/>
            <w:vAlign w:val="bottom"/>
          </w:tcPr>
          <w:p w14:paraId="3BF48273" w14:textId="77777777" w:rsidR="00C43D79" w:rsidRPr="00E35569" w:rsidRDefault="00C43D79" w:rsidP="00224D1C">
            <w:pPr>
              <w:spacing w:before="60" w:after="60"/>
              <w:jc w:val="center"/>
              <w:rPr>
                <w:rFonts w:cs="Arial"/>
                <w:sz w:val="16"/>
                <w:szCs w:val="16"/>
              </w:rPr>
            </w:pPr>
          </w:p>
        </w:tc>
      </w:tr>
      <w:tr w:rsidR="00C43D79" w:rsidRPr="00E35569" w14:paraId="2EB7CD81" w14:textId="77777777" w:rsidTr="00C43D79">
        <w:trPr>
          <w:cantSplit/>
          <w:trHeight w:val="144"/>
          <w:tblHeader/>
        </w:trPr>
        <w:tc>
          <w:tcPr>
            <w:tcW w:w="933" w:type="dxa"/>
            <w:vMerge/>
            <w:tcBorders>
              <w:left w:val="double" w:sz="6" w:space="0" w:color="auto"/>
              <w:bottom w:val="double" w:sz="6" w:space="0" w:color="auto"/>
              <w:right w:val="single" w:sz="4" w:space="0" w:color="auto"/>
            </w:tcBorders>
            <w:shd w:val="clear" w:color="auto" w:fill="auto"/>
            <w:noWrap/>
            <w:vAlign w:val="bottom"/>
          </w:tcPr>
          <w:p w14:paraId="7F1349DD" w14:textId="77777777" w:rsidR="00C43D79" w:rsidRPr="00E35569" w:rsidRDefault="00C43D79" w:rsidP="00224D1C">
            <w:pPr>
              <w:spacing w:before="60" w:after="60"/>
              <w:jc w:val="center"/>
              <w:rPr>
                <w:rFonts w:cs="Arial"/>
                <w:sz w:val="16"/>
                <w:szCs w:val="16"/>
              </w:rPr>
            </w:pPr>
          </w:p>
        </w:tc>
        <w:tc>
          <w:tcPr>
            <w:tcW w:w="1204" w:type="dxa"/>
            <w:vMerge/>
            <w:tcBorders>
              <w:left w:val="single" w:sz="4" w:space="0" w:color="auto"/>
              <w:bottom w:val="double" w:sz="6" w:space="0" w:color="auto"/>
              <w:right w:val="single" w:sz="4" w:space="0" w:color="auto"/>
            </w:tcBorders>
            <w:shd w:val="clear" w:color="auto" w:fill="auto"/>
            <w:noWrap/>
            <w:vAlign w:val="bottom"/>
          </w:tcPr>
          <w:p w14:paraId="4BF39474" w14:textId="77777777" w:rsidR="00C43D79" w:rsidRPr="00E35569" w:rsidRDefault="00C43D79" w:rsidP="00224D1C">
            <w:pPr>
              <w:spacing w:before="60" w:after="60"/>
              <w:jc w:val="center"/>
              <w:rPr>
                <w:rFonts w:cs="Arial"/>
                <w:sz w:val="16"/>
                <w:szCs w:val="16"/>
              </w:rPr>
            </w:pPr>
          </w:p>
        </w:tc>
        <w:tc>
          <w:tcPr>
            <w:tcW w:w="4050" w:type="dxa"/>
            <w:vMerge/>
            <w:tcBorders>
              <w:left w:val="single" w:sz="4" w:space="0" w:color="auto"/>
              <w:bottom w:val="double" w:sz="6" w:space="0" w:color="auto"/>
              <w:right w:val="single" w:sz="4" w:space="0" w:color="000000"/>
            </w:tcBorders>
            <w:shd w:val="clear" w:color="auto" w:fill="auto"/>
            <w:noWrap/>
            <w:vAlign w:val="bottom"/>
          </w:tcPr>
          <w:p w14:paraId="5A92F4AA" w14:textId="2159F572" w:rsidR="00C43D79" w:rsidRPr="00E35569" w:rsidRDefault="00C43D79" w:rsidP="00224D1C">
            <w:pPr>
              <w:spacing w:before="60" w:after="60"/>
              <w:rPr>
                <w:rFonts w:cs="Arial"/>
                <w:sz w:val="16"/>
                <w:szCs w:val="16"/>
              </w:rPr>
            </w:pPr>
          </w:p>
        </w:tc>
        <w:tc>
          <w:tcPr>
            <w:tcW w:w="332" w:type="dxa"/>
            <w:tcBorders>
              <w:left w:val="single" w:sz="4" w:space="0" w:color="000000"/>
              <w:bottom w:val="double" w:sz="6" w:space="0" w:color="auto"/>
              <w:right w:val="single" w:sz="4" w:space="0" w:color="auto"/>
            </w:tcBorders>
            <w:shd w:val="clear" w:color="auto" w:fill="auto"/>
            <w:noWrap/>
            <w:vAlign w:val="bottom"/>
          </w:tcPr>
          <w:p w14:paraId="52C10562" w14:textId="77777777" w:rsidR="00C43D79" w:rsidRPr="00E35569" w:rsidRDefault="00C43D79" w:rsidP="00224D1C">
            <w:pPr>
              <w:spacing w:before="60" w:after="60"/>
              <w:jc w:val="center"/>
              <w:rPr>
                <w:rFonts w:cs="Arial"/>
                <w:sz w:val="16"/>
                <w:szCs w:val="16"/>
              </w:rPr>
            </w:pPr>
          </w:p>
        </w:tc>
        <w:tc>
          <w:tcPr>
            <w:tcW w:w="572" w:type="dxa"/>
            <w:tcBorders>
              <w:left w:val="single" w:sz="4" w:space="0" w:color="auto"/>
              <w:bottom w:val="double" w:sz="6" w:space="0" w:color="auto"/>
              <w:right w:val="single" w:sz="4" w:space="0" w:color="auto"/>
            </w:tcBorders>
            <w:shd w:val="clear" w:color="auto" w:fill="auto"/>
            <w:noWrap/>
            <w:vAlign w:val="bottom"/>
          </w:tcPr>
          <w:p w14:paraId="0F986124" w14:textId="0F448051" w:rsidR="00C43D79" w:rsidRPr="00E35569" w:rsidRDefault="00C43D79" w:rsidP="00224D1C">
            <w:pPr>
              <w:spacing w:before="60" w:after="60"/>
              <w:rPr>
                <w:rFonts w:cs="Arial"/>
                <w:sz w:val="16"/>
                <w:szCs w:val="16"/>
              </w:rPr>
            </w:pPr>
          </w:p>
        </w:tc>
        <w:tc>
          <w:tcPr>
            <w:tcW w:w="3642" w:type="dxa"/>
            <w:tcBorders>
              <w:top w:val="single" w:sz="4" w:space="0" w:color="auto"/>
              <w:left w:val="single" w:sz="4" w:space="0" w:color="auto"/>
              <w:bottom w:val="double" w:sz="6" w:space="0" w:color="auto"/>
              <w:right w:val="single" w:sz="4" w:space="0" w:color="auto"/>
            </w:tcBorders>
            <w:shd w:val="clear" w:color="auto" w:fill="auto"/>
            <w:vAlign w:val="bottom"/>
          </w:tcPr>
          <w:p w14:paraId="51F86275" w14:textId="51FB5853" w:rsidR="00C43D79" w:rsidRPr="00E35569" w:rsidRDefault="00C43D79" w:rsidP="00224D1C">
            <w:pPr>
              <w:spacing w:before="60" w:after="60"/>
              <w:rPr>
                <w:rFonts w:cs="Arial"/>
                <w:sz w:val="16"/>
                <w:szCs w:val="16"/>
              </w:rPr>
            </w:pPr>
            <w:r w:rsidRPr="00E35569">
              <w:rPr>
                <w:rFonts w:cs="Arial"/>
                <w:sz w:val="16"/>
                <w:szCs w:val="16"/>
              </w:rPr>
              <w:t>Financial statement line item</w:t>
            </w:r>
          </w:p>
        </w:tc>
        <w:tc>
          <w:tcPr>
            <w:tcW w:w="1221" w:type="dxa"/>
            <w:tcBorders>
              <w:top w:val="single" w:sz="4" w:space="0" w:color="auto"/>
              <w:left w:val="single" w:sz="4" w:space="0" w:color="auto"/>
              <w:bottom w:val="double" w:sz="6" w:space="0" w:color="auto"/>
              <w:right w:val="single" w:sz="4" w:space="0" w:color="auto"/>
            </w:tcBorders>
            <w:shd w:val="clear" w:color="auto" w:fill="auto"/>
            <w:noWrap/>
            <w:vAlign w:val="bottom"/>
          </w:tcPr>
          <w:p w14:paraId="40E604E3" w14:textId="77777777" w:rsidR="00C43D79" w:rsidRPr="00E35569" w:rsidRDefault="00C43D79" w:rsidP="00224D1C">
            <w:pPr>
              <w:spacing w:before="60" w:after="60"/>
              <w:jc w:val="center"/>
              <w:rPr>
                <w:rFonts w:cs="Arial"/>
                <w:sz w:val="16"/>
                <w:szCs w:val="16"/>
              </w:rPr>
            </w:pPr>
            <w:r w:rsidRPr="00E35569">
              <w:rPr>
                <w:rFonts w:cs="Arial"/>
                <w:sz w:val="16"/>
                <w:szCs w:val="16"/>
              </w:rPr>
              <w:t>Debit</w:t>
            </w:r>
          </w:p>
        </w:tc>
        <w:tc>
          <w:tcPr>
            <w:tcW w:w="1135" w:type="dxa"/>
            <w:tcBorders>
              <w:top w:val="single" w:sz="4" w:space="0" w:color="auto"/>
              <w:left w:val="single" w:sz="4" w:space="0" w:color="auto"/>
              <w:bottom w:val="double" w:sz="6" w:space="0" w:color="auto"/>
              <w:right w:val="double" w:sz="6" w:space="0" w:color="auto"/>
            </w:tcBorders>
            <w:shd w:val="clear" w:color="auto" w:fill="auto"/>
            <w:vAlign w:val="bottom"/>
          </w:tcPr>
          <w:p w14:paraId="53563EE6" w14:textId="77777777" w:rsidR="00C43D79" w:rsidRPr="00E35569" w:rsidRDefault="00C43D79" w:rsidP="00224D1C">
            <w:pPr>
              <w:spacing w:before="60" w:after="60"/>
              <w:jc w:val="center"/>
              <w:rPr>
                <w:rFonts w:cs="Arial"/>
                <w:sz w:val="16"/>
                <w:szCs w:val="16"/>
              </w:rPr>
            </w:pPr>
            <w:r w:rsidRPr="00E35569">
              <w:rPr>
                <w:rFonts w:cs="Arial"/>
                <w:sz w:val="16"/>
                <w:szCs w:val="16"/>
              </w:rPr>
              <w:t>Credit</w:t>
            </w:r>
          </w:p>
        </w:tc>
      </w:tr>
      <w:tr w:rsidR="00537E71" w:rsidRPr="00E35569" w14:paraId="02A5D62C" w14:textId="77777777" w:rsidTr="00C43D79">
        <w:trPr>
          <w:cantSplit/>
          <w:trHeight w:val="144"/>
        </w:trPr>
        <w:tc>
          <w:tcPr>
            <w:tcW w:w="933" w:type="dxa"/>
            <w:tcBorders>
              <w:top w:val="single" w:sz="4" w:space="0" w:color="auto"/>
              <w:left w:val="double" w:sz="6" w:space="0" w:color="auto"/>
              <w:right w:val="single" w:sz="4" w:space="0" w:color="auto"/>
            </w:tcBorders>
            <w:shd w:val="clear" w:color="auto" w:fill="auto"/>
            <w:noWrap/>
          </w:tcPr>
          <w:p w14:paraId="70F0FDCE" w14:textId="1A127F77" w:rsidR="00537E71" w:rsidRPr="00E35569" w:rsidRDefault="00537E71" w:rsidP="00224D1C">
            <w:pPr>
              <w:spacing w:before="60" w:after="60"/>
              <w:jc w:val="center"/>
              <w:rPr>
                <w:rFonts w:cs="Arial"/>
                <w:sz w:val="16"/>
                <w:szCs w:val="16"/>
              </w:rPr>
            </w:pPr>
            <w:r w:rsidRPr="00E35569">
              <w:rPr>
                <w:rFonts w:cs="Arial"/>
                <w:sz w:val="16"/>
                <w:szCs w:val="16"/>
              </w:rPr>
              <w:t>5</w:t>
            </w:r>
          </w:p>
        </w:tc>
        <w:tc>
          <w:tcPr>
            <w:tcW w:w="1204" w:type="dxa"/>
            <w:tcBorders>
              <w:top w:val="single" w:sz="4" w:space="0" w:color="auto"/>
              <w:left w:val="nil"/>
              <w:right w:val="single" w:sz="4" w:space="0" w:color="auto"/>
            </w:tcBorders>
            <w:shd w:val="clear" w:color="auto" w:fill="auto"/>
            <w:noWrap/>
          </w:tcPr>
          <w:p w14:paraId="56A809EF" w14:textId="4D9228AC" w:rsidR="00537E71" w:rsidRPr="00E35569" w:rsidRDefault="00537E71" w:rsidP="00224D1C">
            <w:pPr>
              <w:spacing w:before="60" w:after="60"/>
              <w:jc w:val="center"/>
              <w:rPr>
                <w:rFonts w:cs="Arial"/>
                <w:sz w:val="16"/>
                <w:szCs w:val="16"/>
              </w:rPr>
            </w:pPr>
            <w:r w:rsidRPr="00E35569">
              <w:rPr>
                <w:rFonts w:cs="Arial"/>
                <w:sz w:val="16"/>
                <w:szCs w:val="16"/>
              </w:rPr>
              <w:t>Factual</w:t>
            </w:r>
          </w:p>
        </w:tc>
        <w:tc>
          <w:tcPr>
            <w:tcW w:w="4050" w:type="dxa"/>
            <w:vMerge w:val="restart"/>
            <w:tcBorders>
              <w:top w:val="single" w:sz="4" w:space="0" w:color="auto"/>
              <w:left w:val="nil"/>
              <w:right w:val="single" w:sz="4" w:space="0" w:color="auto"/>
            </w:tcBorders>
            <w:shd w:val="clear" w:color="auto" w:fill="auto"/>
            <w:noWrap/>
          </w:tcPr>
          <w:p w14:paraId="0791EC98" w14:textId="54AB0248" w:rsidR="00537E71" w:rsidRPr="00E35569" w:rsidRDefault="00537E71" w:rsidP="00224D1C">
            <w:pPr>
              <w:spacing w:before="60" w:after="60"/>
              <w:rPr>
                <w:rFonts w:cs="Arial"/>
                <w:sz w:val="16"/>
                <w:szCs w:val="16"/>
              </w:rPr>
            </w:pPr>
            <w:r w:rsidRPr="00E35569">
              <w:rPr>
                <w:rFonts w:cs="Arial"/>
                <w:sz w:val="16"/>
                <w:szCs w:val="16"/>
              </w:rPr>
              <w:t xml:space="preserve">To adjust Fund balance with Treasury for receipts after cutoff date. </w:t>
            </w:r>
          </w:p>
        </w:tc>
        <w:tc>
          <w:tcPr>
            <w:tcW w:w="332" w:type="dxa"/>
            <w:tcBorders>
              <w:top w:val="single" w:sz="4" w:space="0" w:color="auto"/>
              <w:left w:val="single" w:sz="4" w:space="0" w:color="auto"/>
              <w:right w:val="single" w:sz="4" w:space="0" w:color="auto"/>
            </w:tcBorders>
            <w:shd w:val="clear" w:color="auto" w:fill="auto"/>
            <w:noWrap/>
          </w:tcPr>
          <w:p w14:paraId="042E43BC" w14:textId="30D04DBF" w:rsidR="00537E71" w:rsidRPr="00E35569" w:rsidRDefault="00537E71" w:rsidP="00224D1C">
            <w:pPr>
              <w:spacing w:before="60" w:after="60"/>
              <w:jc w:val="center"/>
              <w:rPr>
                <w:rFonts w:cs="Arial"/>
                <w:sz w:val="16"/>
                <w:szCs w:val="16"/>
              </w:rPr>
            </w:pPr>
            <w:r w:rsidRPr="00E35569">
              <w:rPr>
                <w:rFonts w:cs="Arial"/>
                <w:sz w:val="16"/>
                <w:szCs w:val="16"/>
              </w:rPr>
              <w:t>N</w:t>
            </w:r>
          </w:p>
        </w:tc>
        <w:tc>
          <w:tcPr>
            <w:tcW w:w="572" w:type="dxa"/>
            <w:tcBorders>
              <w:top w:val="single" w:sz="4" w:space="0" w:color="auto"/>
              <w:left w:val="nil"/>
              <w:right w:val="single" w:sz="4" w:space="0" w:color="auto"/>
            </w:tcBorders>
            <w:shd w:val="clear" w:color="auto" w:fill="auto"/>
          </w:tcPr>
          <w:p w14:paraId="1C5D826C" w14:textId="47C17D5C" w:rsidR="00537E71" w:rsidRPr="00E35569" w:rsidRDefault="00537E71" w:rsidP="00224D1C">
            <w:pPr>
              <w:spacing w:before="60" w:after="60"/>
              <w:rPr>
                <w:rFonts w:cs="Arial"/>
                <w:sz w:val="16"/>
                <w:szCs w:val="16"/>
              </w:rPr>
            </w:pPr>
            <w:r w:rsidRPr="00E35569">
              <w:rPr>
                <w:rFonts w:cs="Arial"/>
                <w:sz w:val="16"/>
                <w:szCs w:val="16"/>
              </w:rPr>
              <w:t xml:space="preserve">5200 </w:t>
            </w:r>
          </w:p>
        </w:tc>
        <w:tc>
          <w:tcPr>
            <w:tcW w:w="3642" w:type="dxa"/>
            <w:tcBorders>
              <w:top w:val="single" w:sz="4" w:space="0" w:color="auto"/>
              <w:left w:val="nil"/>
              <w:right w:val="single" w:sz="4" w:space="0" w:color="auto"/>
            </w:tcBorders>
            <w:shd w:val="clear" w:color="auto" w:fill="auto"/>
          </w:tcPr>
          <w:p w14:paraId="7DE945D4" w14:textId="64F2FB2D" w:rsidR="00537E71" w:rsidRPr="00E35569" w:rsidRDefault="00537E71" w:rsidP="00224D1C">
            <w:pPr>
              <w:spacing w:before="60" w:after="60"/>
              <w:rPr>
                <w:rFonts w:cs="Arial"/>
                <w:sz w:val="16"/>
                <w:szCs w:val="16"/>
              </w:rPr>
            </w:pPr>
            <w:r w:rsidRPr="00E35569">
              <w:rPr>
                <w:rFonts w:cs="Arial"/>
                <w:sz w:val="16"/>
                <w:szCs w:val="16"/>
              </w:rPr>
              <w:t>Earned revenue - Program B</w:t>
            </w:r>
          </w:p>
        </w:tc>
        <w:tc>
          <w:tcPr>
            <w:tcW w:w="1221" w:type="dxa"/>
            <w:tcBorders>
              <w:top w:val="single" w:sz="4" w:space="0" w:color="auto"/>
              <w:left w:val="nil"/>
              <w:right w:val="single" w:sz="4" w:space="0" w:color="auto"/>
            </w:tcBorders>
            <w:shd w:val="clear" w:color="auto" w:fill="auto"/>
            <w:noWrap/>
          </w:tcPr>
          <w:p w14:paraId="7928E19B" w14:textId="0B2D1D5B" w:rsidR="00537E71" w:rsidRPr="00E35569" w:rsidRDefault="00537E71" w:rsidP="00224D1C">
            <w:pPr>
              <w:spacing w:before="60" w:after="60"/>
              <w:jc w:val="right"/>
              <w:rPr>
                <w:rFonts w:cs="Arial"/>
                <w:sz w:val="16"/>
                <w:szCs w:val="16"/>
              </w:rPr>
            </w:pPr>
            <w:r w:rsidRPr="00E35569">
              <w:rPr>
                <w:rFonts w:cs="Arial"/>
                <w:sz w:val="16"/>
                <w:szCs w:val="16"/>
              </w:rPr>
              <w:t xml:space="preserve">$10,000 </w:t>
            </w:r>
          </w:p>
        </w:tc>
        <w:tc>
          <w:tcPr>
            <w:tcW w:w="1135" w:type="dxa"/>
            <w:tcBorders>
              <w:top w:val="single" w:sz="4" w:space="0" w:color="auto"/>
              <w:left w:val="nil"/>
              <w:right w:val="double" w:sz="6" w:space="0" w:color="auto"/>
            </w:tcBorders>
            <w:shd w:val="clear" w:color="auto" w:fill="auto"/>
            <w:noWrap/>
          </w:tcPr>
          <w:p w14:paraId="3063E06F" w14:textId="77777777" w:rsidR="00537E71" w:rsidRPr="00E35569" w:rsidRDefault="00537E71" w:rsidP="00224D1C">
            <w:pPr>
              <w:spacing w:before="60" w:after="60"/>
              <w:jc w:val="right"/>
              <w:rPr>
                <w:rFonts w:cs="Arial"/>
                <w:sz w:val="16"/>
                <w:szCs w:val="16"/>
              </w:rPr>
            </w:pPr>
          </w:p>
        </w:tc>
      </w:tr>
      <w:tr w:rsidR="00DD1654" w:rsidRPr="00E35569" w14:paraId="2FF47FA1" w14:textId="77777777" w:rsidTr="00691764">
        <w:trPr>
          <w:cantSplit/>
          <w:trHeight w:val="144"/>
        </w:trPr>
        <w:tc>
          <w:tcPr>
            <w:tcW w:w="933" w:type="dxa"/>
            <w:tcBorders>
              <w:top w:val="nil"/>
              <w:left w:val="double" w:sz="6" w:space="0" w:color="auto"/>
              <w:bottom w:val="double" w:sz="6" w:space="0" w:color="auto"/>
              <w:right w:val="single" w:sz="4" w:space="0" w:color="auto"/>
            </w:tcBorders>
            <w:shd w:val="clear" w:color="auto" w:fill="auto"/>
            <w:noWrap/>
          </w:tcPr>
          <w:p w14:paraId="2F161347" w14:textId="77777777" w:rsidR="00DD1654" w:rsidRPr="00E35569" w:rsidRDefault="00DD1654" w:rsidP="00224D1C">
            <w:pPr>
              <w:spacing w:before="60" w:after="60"/>
              <w:jc w:val="center"/>
              <w:rPr>
                <w:rFonts w:cs="Arial"/>
                <w:sz w:val="16"/>
                <w:szCs w:val="16"/>
              </w:rPr>
            </w:pPr>
          </w:p>
        </w:tc>
        <w:tc>
          <w:tcPr>
            <w:tcW w:w="1204" w:type="dxa"/>
            <w:tcBorders>
              <w:top w:val="nil"/>
              <w:left w:val="nil"/>
              <w:bottom w:val="double" w:sz="6" w:space="0" w:color="auto"/>
              <w:right w:val="single" w:sz="4" w:space="0" w:color="auto"/>
            </w:tcBorders>
            <w:shd w:val="clear" w:color="auto" w:fill="auto"/>
            <w:noWrap/>
          </w:tcPr>
          <w:p w14:paraId="5E305F33" w14:textId="77777777" w:rsidR="00DD1654" w:rsidRPr="00E35569" w:rsidRDefault="00DD1654" w:rsidP="00224D1C">
            <w:pPr>
              <w:spacing w:before="60" w:after="60"/>
              <w:jc w:val="center"/>
              <w:rPr>
                <w:rFonts w:cs="Arial"/>
                <w:sz w:val="16"/>
                <w:szCs w:val="16"/>
              </w:rPr>
            </w:pPr>
          </w:p>
        </w:tc>
        <w:tc>
          <w:tcPr>
            <w:tcW w:w="4050" w:type="dxa"/>
            <w:vMerge/>
            <w:tcBorders>
              <w:left w:val="nil"/>
              <w:bottom w:val="double" w:sz="6" w:space="0" w:color="auto"/>
              <w:right w:val="single" w:sz="4" w:space="0" w:color="auto"/>
            </w:tcBorders>
            <w:shd w:val="clear" w:color="auto" w:fill="auto"/>
            <w:noWrap/>
            <w:vAlign w:val="bottom"/>
          </w:tcPr>
          <w:p w14:paraId="00C11DD8" w14:textId="77777777" w:rsidR="00DD1654" w:rsidRPr="00E35569" w:rsidRDefault="00DD1654" w:rsidP="00224D1C">
            <w:pPr>
              <w:spacing w:before="60" w:after="60"/>
              <w:rPr>
                <w:rFonts w:cs="Arial"/>
                <w:sz w:val="16"/>
                <w:szCs w:val="16"/>
              </w:rPr>
            </w:pPr>
          </w:p>
        </w:tc>
        <w:tc>
          <w:tcPr>
            <w:tcW w:w="332" w:type="dxa"/>
            <w:tcBorders>
              <w:top w:val="nil"/>
              <w:left w:val="single" w:sz="4" w:space="0" w:color="auto"/>
              <w:bottom w:val="double" w:sz="6" w:space="0" w:color="auto"/>
              <w:right w:val="single" w:sz="4" w:space="0" w:color="auto"/>
            </w:tcBorders>
            <w:shd w:val="clear" w:color="auto" w:fill="auto"/>
            <w:noWrap/>
          </w:tcPr>
          <w:p w14:paraId="0BA293AE" w14:textId="120F562E" w:rsidR="00DD1654" w:rsidRPr="00E35569" w:rsidRDefault="00DD1654" w:rsidP="00224D1C">
            <w:pPr>
              <w:spacing w:before="60" w:after="60"/>
              <w:jc w:val="center"/>
              <w:rPr>
                <w:rFonts w:cs="Arial"/>
                <w:sz w:val="16"/>
                <w:szCs w:val="16"/>
              </w:rPr>
            </w:pPr>
            <w:r w:rsidRPr="00E35569">
              <w:rPr>
                <w:rFonts w:cs="Arial"/>
                <w:sz w:val="16"/>
                <w:szCs w:val="16"/>
              </w:rPr>
              <w:t>F</w:t>
            </w:r>
          </w:p>
        </w:tc>
        <w:tc>
          <w:tcPr>
            <w:tcW w:w="572" w:type="dxa"/>
            <w:tcBorders>
              <w:top w:val="nil"/>
              <w:left w:val="nil"/>
              <w:bottom w:val="double" w:sz="6" w:space="0" w:color="auto"/>
              <w:right w:val="single" w:sz="4" w:space="0" w:color="auto"/>
            </w:tcBorders>
            <w:shd w:val="clear" w:color="auto" w:fill="auto"/>
          </w:tcPr>
          <w:p w14:paraId="337A7BF3" w14:textId="2A7884AB" w:rsidR="00DD1654" w:rsidRPr="00E35569" w:rsidRDefault="00DD1654" w:rsidP="00224D1C">
            <w:pPr>
              <w:spacing w:before="60" w:after="60"/>
              <w:rPr>
                <w:rFonts w:cs="Arial"/>
                <w:sz w:val="16"/>
                <w:szCs w:val="16"/>
              </w:rPr>
            </w:pPr>
            <w:r w:rsidRPr="00E35569">
              <w:rPr>
                <w:rFonts w:cs="Arial"/>
                <w:sz w:val="16"/>
                <w:szCs w:val="16"/>
              </w:rPr>
              <w:t xml:space="preserve">1010 </w:t>
            </w:r>
          </w:p>
        </w:tc>
        <w:tc>
          <w:tcPr>
            <w:tcW w:w="3642" w:type="dxa"/>
            <w:tcBorders>
              <w:top w:val="nil"/>
              <w:left w:val="nil"/>
              <w:bottom w:val="double" w:sz="6" w:space="0" w:color="auto"/>
              <w:right w:val="single" w:sz="4" w:space="0" w:color="auto"/>
            </w:tcBorders>
            <w:shd w:val="clear" w:color="auto" w:fill="auto"/>
          </w:tcPr>
          <w:p w14:paraId="77083421" w14:textId="6C864FFD" w:rsidR="00DD1654" w:rsidRPr="00E35569" w:rsidRDefault="00DD1654" w:rsidP="00224D1C">
            <w:pPr>
              <w:spacing w:before="60" w:after="60"/>
              <w:rPr>
                <w:rFonts w:cs="Arial"/>
                <w:sz w:val="16"/>
                <w:szCs w:val="16"/>
              </w:rPr>
            </w:pPr>
            <w:r w:rsidRPr="00E35569">
              <w:rPr>
                <w:rFonts w:cs="Arial"/>
                <w:sz w:val="16"/>
                <w:szCs w:val="16"/>
              </w:rPr>
              <w:t>Fund balance with Treasury</w:t>
            </w:r>
          </w:p>
        </w:tc>
        <w:tc>
          <w:tcPr>
            <w:tcW w:w="1221" w:type="dxa"/>
            <w:tcBorders>
              <w:top w:val="nil"/>
              <w:left w:val="nil"/>
              <w:bottom w:val="double" w:sz="6" w:space="0" w:color="auto"/>
              <w:right w:val="single" w:sz="4" w:space="0" w:color="auto"/>
            </w:tcBorders>
            <w:shd w:val="clear" w:color="auto" w:fill="auto"/>
            <w:noWrap/>
          </w:tcPr>
          <w:p w14:paraId="10C4CAFE" w14:textId="77777777" w:rsidR="00DD1654" w:rsidRPr="00E35569" w:rsidRDefault="00DD1654" w:rsidP="00224D1C">
            <w:pPr>
              <w:spacing w:before="60" w:after="60"/>
              <w:jc w:val="right"/>
              <w:rPr>
                <w:rFonts w:cs="Arial"/>
                <w:sz w:val="16"/>
                <w:szCs w:val="16"/>
              </w:rPr>
            </w:pPr>
          </w:p>
        </w:tc>
        <w:tc>
          <w:tcPr>
            <w:tcW w:w="1135" w:type="dxa"/>
            <w:tcBorders>
              <w:top w:val="nil"/>
              <w:left w:val="nil"/>
              <w:bottom w:val="double" w:sz="6" w:space="0" w:color="auto"/>
              <w:right w:val="double" w:sz="6" w:space="0" w:color="auto"/>
            </w:tcBorders>
            <w:shd w:val="clear" w:color="auto" w:fill="auto"/>
            <w:noWrap/>
          </w:tcPr>
          <w:p w14:paraId="68AC2AD8" w14:textId="6EE56053" w:rsidR="00DD1654" w:rsidRPr="00E35569" w:rsidRDefault="00DD1654" w:rsidP="00224D1C">
            <w:pPr>
              <w:spacing w:before="60" w:after="60"/>
              <w:jc w:val="right"/>
              <w:rPr>
                <w:rFonts w:cs="Arial"/>
                <w:sz w:val="16"/>
                <w:szCs w:val="16"/>
              </w:rPr>
            </w:pPr>
            <w:r w:rsidRPr="00E35569">
              <w:rPr>
                <w:rFonts w:cs="Arial"/>
                <w:sz w:val="16"/>
                <w:szCs w:val="16"/>
              </w:rPr>
              <w:t xml:space="preserve">$10,000 </w:t>
            </w:r>
          </w:p>
        </w:tc>
      </w:tr>
    </w:tbl>
    <w:p w14:paraId="69616395" w14:textId="77777777" w:rsidR="004F4B8C" w:rsidRPr="00E35569" w:rsidRDefault="004F4B8C" w:rsidP="00AA14BC">
      <w:pPr>
        <w:ind w:left="360"/>
        <w:rPr>
          <w:rFonts w:cs="Arial"/>
          <w:sz w:val="16"/>
          <w:szCs w:val="18"/>
        </w:rPr>
      </w:pPr>
    </w:p>
    <w:p w14:paraId="6A110545" w14:textId="426CC464" w:rsidR="00AA14BC" w:rsidRPr="00E35569" w:rsidRDefault="00AA14BC" w:rsidP="00AA14BC">
      <w:pPr>
        <w:ind w:left="360"/>
        <w:rPr>
          <w:rFonts w:cs="Arial"/>
          <w:b/>
          <w:sz w:val="16"/>
          <w:szCs w:val="16"/>
        </w:rPr>
      </w:pPr>
      <w:r w:rsidRPr="00E35569">
        <w:rPr>
          <w:rFonts w:cs="Arial"/>
          <w:sz w:val="16"/>
          <w:szCs w:val="18"/>
        </w:rPr>
        <w:t xml:space="preserve">Table II shows the misstatements </w:t>
      </w:r>
      <w:r w:rsidR="004F4B8C" w:rsidRPr="00E35569">
        <w:rPr>
          <w:rFonts w:cs="Arial"/>
          <w:sz w:val="16"/>
          <w:szCs w:val="18"/>
        </w:rPr>
        <w:t>for</w:t>
      </w:r>
      <w:r w:rsidR="00A73C88" w:rsidRPr="00E35569">
        <w:rPr>
          <w:rFonts w:cs="Arial"/>
          <w:sz w:val="16"/>
          <w:szCs w:val="18"/>
        </w:rPr>
        <w:t xml:space="preserve"> </w:t>
      </w:r>
      <w:r w:rsidRPr="00E35569">
        <w:rPr>
          <w:rFonts w:cs="Arial"/>
          <w:sz w:val="16"/>
          <w:szCs w:val="18"/>
        </w:rPr>
        <w:t>the notes to the financial statements that management corrected. See FAM 595 C.1</w:t>
      </w:r>
      <w:r w:rsidR="00AC530F" w:rsidRPr="00E35569">
        <w:rPr>
          <w:rFonts w:cs="Arial"/>
          <w:sz w:val="16"/>
          <w:szCs w:val="18"/>
        </w:rPr>
        <w:t>4</w:t>
      </w:r>
      <w:r w:rsidRPr="00E35569">
        <w:rPr>
          <w:rFonts w:cs="Arial"/>
          <w:sz w:val="16"/>
          <w:szCs w:val="18"/>
        </w:rPr>
        <w:t>.</w:t>
      </w:r>
    </w:p>
    <w:p w14:paraId="104CE3BF" w14:textId="44C43DD8" w:rsidR="00E03218" w:rsidRPr="00E35569" w:rsidRDefault="00E03218" w:rsidP="00E03218">
      <w:pPr>
        <w:pStyle w:val="FAM-Subsection"/>
        <w:numPr>
          <w:ilvl w:val="0"/>
          <w:numId w:val="0"/>
        </w:numPr>
        <w:tabs>
          <w:tab w:val="num" w:pos="1440"/>
        </w:tabs>
        <w:ind w:left="360"/>
        <w:rPr>
          <w:rFonts w:cs="Arial"/>
          <w:b/>
          <w:sz w:val="18"/>
          <w:szCs w:val="18"/>
        </w:rPr>
      </w:pPr>
      <w:r w:rsidRPr="00E35569">
        <w:rPr>
          <w:rFonts w:cs="Arial"/>
          <w:b/>
          <w:sz w:val="18"/>
          <w:szCs w:val="18"/>
        </w:rPr>
        <w:t xml:space="preserve">Table II: </w:t>
      </w:r>
      <w:r w:rsidR="00DB1F50" w:rsidRPr="00E35569">
        <w:rPr>
          <w:rFonts w:cs="Arial"/>
          <w:b/>
          <w:sz w:val="18"/>
          <w:szCs w:val="18"/>
        </w:rPr>
        <w:t xml:space="preserve">Summary of </w:t>
      </w:r>
      <w:r w:rsidR="00FF7BA0" w:rsidRPr="00E35569">
        <w:rPr>
          <w:rFonts w:cs="Arial"/>
          <w:b/>
          <w:sz w:val="18"/>
          <w:szCs w:val="18"/>
        </w:rPr>
        <w:t xml:space="preserve">Corrected Misstatements </w:t>
      </w:r>
      <w:r w:rsidR="001C3DE1" w:rsidRPr="00E35569">
        <w:rPr>
          <w:rFonts w:cs="Arial"/>
          <w:b/>
          <w:sz w:val="18"/>
          <w:szCs w:val="18"/>
        </w:rPr>
        <w:t xml:space="preserve">for </w:t>
      </w:r>
      <w:r w:rsidR="005D580D" w:rsidRPr="00E35569">
        <w:rPr>
          <w:rFonts w:cs="Arial"/>
          <w:b/>
          <w:sz w:val="18"/>
          <w:szCs w:val="18"/>
        </w:rPr>
        <w:t>the Notes to the Financial Statements</w:t>
      </w:r>
    </w:p>
    <w:tbl>
      <w:tblPr>
        <w:tblW w:w="13050" w:type="dxa"/>
        <w:tblInd w:w="165" w:type="dxa"/>
        <w:tblLayout w:type="fixed"/>
        <w:tblLook w:val="04A0" w:firstRow="1" w:lastRow="0" w:firstColumn="1" w:lastColumn="0" w:noHBand="0" w:noVBand="1"/>
      </w:tblPr>
      <w:tblGrid>
        <w:gridCol w:w="720"/>
        <w:gridCol w:w="1800"/>
        <w:gridCol w:w="1620"/>
        <w:gridCol w:w="8910"/>
      </w:tblGrid>
      <w:tr w:rsidR="00E03218" w:rsidRPr="00E35569" w14:paraId="593C893E" w14:textId="77777777" w:rsidTr="00614375">
        <w:trPr>
          <w:cantSplit/>
          <w:trHeight w:val="144"/>
        </w:trPr>
        <w:tc>
          <w:tcPr>
            <w:tcW w:w="720" w:type="dxa"/>
            <w:tcBorders>
              <w:top w:val="double" w:sz="4" w:space="0" w:color="auto"/>
              <w:left w:val="double" w:sz="4" w:space="0" w:color="auto"/>
              <w:bottom w:val="double" w:sz="4" w:space="0" w:color="auto"/>
              <w:right w:val="single" w:sz="4" w:space="0" w:color="auto"/>
            </w:tcBorders>
            <w:shd w:val="clear" w:color="auto" w:fill="auto"/>
          </w:tcPr>
          <w:p w14:paraId="70C9CB82" w14:textId="3FC50348" w:rsidR="00E03218" w:rsidRPr="00E35569" w:rsidRDefault="00E03218" w:rsidP="00B10B56">
            <w:pPr>
              <w:jc w:val="center"/>
              <w:rPr>
                <w:rFonts w:cs="Arial"/>
                <w:bCs/>
                <w:sz w:val="16"/>
                <w:szCs w:val="16"/>
              </w:rPr>
            </w:pPr>
            <w:r w:rsidRPr="00E35569">
              <w:rPr>
                <w:rFonts w:cs="Arial"/>
                <w:bCs/>
                <w:sz w:val="16"/>
                <w:szCs w:val="16"/>
              </w:rPr>
              <w:t xml:space="preserve">Note </w:t>
            </w:r>
            <w:r w:rsidR="00B10B56" w:rsidRPr="00E35569">
              <w:rPr>
                <w:rFonts w:cs="Arial"/>
                <w:bCs/>
                <w:sz w:val="16"/>
                <w:szCs w:val="16"/>
              </w:rPr>
              <w:t>n</w:t>
            </w:r>
            <w:r w:rsidRPr="00E35569">
              <w:rPr>
                <w:rFonts w:cs="Arial"/>
                <w:bCs/>
                <w:sz w:val="16"/>
                <w:szCs w:val="16"/>
              </w:rPr>
              <w:t>o.</w:t>
            </w:r>
          </w:p>
        </w:tc>
        <w:tc>
          <w:tcPr>
            <w:tcW w:w="1800" w:type="dxa"/>
            <w:tcBorders>
              <w:top w:val="double" w:sz="4" w:space="0" w:color="auto"/>
              <w:left w:val="nil"/>
              <w:bottom w:val="double" w:sz="4" w:space="0" w:color="auto"/>
              <w:right w:val="single" w:sz="4" w:space="0" w:color="auto"/>
            </w:tcBorders>
            <w:shd w:val="clear" w:color="auto" w:fill="auto"/>
          </w:tcPr>
          <w:p w14:paraId="0891321E" w14:textId="041BA592" w:rsidR="00E03218" w:rsidRPr="00E35569" w:rsidRDefault="00E03218" w:rsidP="00B10B56">
            <w:pPr>
              <w:jc w:val="center"/>
              <w:rPr>
                <w:rFonts w:cs="Arial"/>
                <w:iCs/>
                <w:sz w:val="16"/>
                <w:szCs w:val="16"/>
              </w:rPr>
            </w:pPr>
            <w:r w:rsidRPr="00E35569">
              <w:rPr>
                <w:rFonts w:cs="Arial"/>
                <w:iCs/>
                <w:sz w:val="16"/>
                <w:szCs w:val="16"/>
              </w:rPr>
              <w:t xml:space="preserve">Note </w:t>
            </w:r>
            <w:r w:rsidR="00B10B56" w:rsidRPr="00E35569">
              <w:rPr>
                <w:rFonts w:cs="Arial"/>
                <w:iCs/>
                <w:sz w:val="16"/>
                <w:szCs w:val="16"/>
              </w:rPr>
              <w:t>n</w:t>
            </w:r>
            <w:r w:rsidRPr="00E35569">
              <w:rPr>
                <w:rFonts w:cs="Arial"/>
                <w:iCs/>
                <w:sz w:val="16"/>
                <w:szCs w:val="16"/>
              </w:rPr>
              <w:t>ame</w:t>
            </w:r>
          </w:p>
        </w:tc>
        <w:tc>
          <w:tcPr>
            <w:tcW w:w="1620" w:type="dxa"/>
            <w:tcBorders>
              <w:top w:val="double" w:sz="4" w:space="0" w:color="auto"/>
              <w:left w:val="single" w:sz="4" w:space="0" w:color="auto"/>
              <w:bottom w:val="double" w:sz="4" w:space="0" w:color="auto"/>
              <w:right w:val="single" w:sz="4" w:space="0" w:color="auto"/>
            </w:tcBorders>
          </w:tcPr>
          <w:p w14:paraId="453C4DFD" w14:textId="3A6E06A9" w:rsidR="00E03218" w:rsidRPr="00E35569" w:rsidRDefault="00E03218" w:rsidP="00CD0E19">
            <w:pPr>
              <w:jc w:val="center"/>
              <w:rPr>
                <w:rFonts w:cs="Arial"/>
                <w:bCs/>
                <w:sz w:val="16"/>
                <w:szCs w:val="16"/>
              </w:rPr>
            </w:pPr>
            <w:r w:rsidRPr="00E35569">
              <w:rPr>
                <w:rFonts w:cs="Arial"/>
                <w:sz w:val="16"/>
                <w:szCs w:val="16"/>
              </w:rPr>
              <w:t>Factual, judgmental</w:t>
            </w:r>
            <w:r w:rsidR="00B10B56" w:rsidRPr="00E35569">
              <w:rPr>
                <w:rFonts w:cs="Arial"/>
                <w:sz w:val="16"/>
                <w:szCs w:val="16"/>
              </w:rPr>
              <w:t>,</w:t>
            </w:r>
            <w:r w:rsidRPr="00E35569">
              <w:rPr>
                <w:rFonts w:cs="Arial"/>
                <w:sz w:val="16"/>
                <w:szCs w:val="16"/>
              </w:rPr>
              <w:t xml:space="preserve"> or projected</w:t>
            </w:r>
            <w:r w:rsidR="00CD0E19" w:rsidRPr="00E35569">
              <w:rPr>
                <w:rFonts w:cs="Arial"/>
                <w:sz w:val="16"/>
                <w:szCs w:val="16"/>
              </w:rPr>
              <w:t xml:space="preserve"> </w:t>
            </w:r>
          </w:p>
        </w:tc>
        <w:tc>
          <w:tcPr>
            <w:tcW w:w="8910" w:type="dxa"/>
            <w:tcBorders>
              <w:top w:val="double" w:sz="4" w:space="0" w:color="auto"/>
              <w:left w:val="single" w:sz="4" w:space="0" w:color="auto"/>
              <w:bottom w:val="double" w:sz="4" w:space="0" w:color="auto"/>
              <w:right w:val="double" w:sz="4" w:space="0" w:color="auto"/>
            </w:tcBorders>
            <w:shd w:val="clear" w:color="auto" w:fill="auto"/>
            <w:noWrap/>
          </w:tcPr>
          <w:p w14:paraId="3588B961" w14:textId="02E3F65A" w:rsidR="00E03218" w:rsidRPr="00E35569" w:rsidRDefault="00E03218" w:rsidP="00B10B56">
            <w:pPr>
              <w:jc w:val="center"/>
              <w:rPr>
                <w:rFonts w:cs="Arial"/>
                <w:bCs/>
                <w:sz w:val="16"/>
                <w:szCs w:val="16"/>
              </w:rPr>
            </w:pPr>
            <w:r w:rsidRPr="00E35569">
              <w:rPr>
                <w:rFonts w:cs="Arial"/>
                <w:bCs/>
                <w:sz w:val="16"/>
                <w:szCs w:val="16"/>
              </w:rPr>
              <w:t xml:space="preserve">Description of </w:t>
            </w:r>
            <w:r w:rsidR="00B10B56" w:rsidRPr="00E35569">
              <w:rPr>
                <w:rFonts w:cs="Arial"/>
                <w:bCs/>
                <w:sz w:val="16"/>
                <w:szCs w:val="16"/>
              </w:rPr>
              <w:t>c</w:t>
            </w:r>
            <w:r w:rsidR="00CD0E19" w:rsidRPr="00E35569">
              <w:rPr>
                <w:rFonts w:cs="Arial"/>
                <w:bCs/>
                <w:sz w:val="16"/>
                <w:szCs w:val="16"/>
              </w:rPr>
              <w:t xml:space="preserve">orrected </w:t>
            </w:r>
            <w:r w:rsidR="00B10B56" w:rsidRPr="00E35569">
              <w:rPr>
                <w:rFonts w:cs="Arial"/>
                <w:bCs/>
                <w:sz w:val="16"/>
                <w:szCs w:val="16"/>
              </w:rPr>
              <w:t>m</w:t>
            </w:r>
            <w:r w:rsidR="00CD0E19" w:rsidRPr="00E35569">
              <w:rPr>
                <w:rFonts w:cs="Arial"/>
                <w:bCs/>
                <w:sz w:val="16"/>
                <w:szCs w:val="16"/>
              </w:rPr>
              <w:t>isstatement</w:t>
            </w:r>
            <w:r w:rsidR="001C3DE1" w:rsidRPr="00E35569">
              <w:rPr>
                <w:rFonts w:cs="Arial"/>
                <w:bCs/>
                <w:sz w:val="16"/>
                <w:szCs w:val="16"/>
              </w:rPr>
              <w:t xml:space="preserve"> (</w:t>
            </w:r>
            <w:r w:rsidR="00B10B56" w:rsidRPr="00E35569">
              <w:rPr>
                <w:rFonts w:cs="Arial"/>
                <w:bCs/>
                <w:sz w:val="16"/>
                <w:szCs w:val="16"/>
              </w:rPr>
              <w:t>q</w:t>
            </w:r>
            <w:r w:rsidR="001C3DE1" w:rsidRPr="00E35569">
              <w:rPr>
                <w:rFonts w:cs="Arial"/>
                <w:bCs/>
                <w:sz w:val="16"/>
                <w:szCs w:val="16"/>
              </w:rPr>
              <w:t xml:space="preserve">ualitative and </w:t>
            </w:r>
            <w:r w:rsidR="00B10B56" w:rsidRPr="00E35569">
              <w:rPr>
                <w:rFonts w:cs="Arial"/>
                <w:bCs/>
                <w:sz w:val="16"/>
                <w:szCs w:val="16"/>
              </w:rPr>
              <w:t>q</w:t>
            </w:r>
            <w:r w:rsidR="001C3DE1" w:rsidRPr="00E35569">
              <w:rPr>
                <w:rFonts w:cs="Arial"/>
                <w:bCs/>
                <w:sz w:val="16"/>
                <w:szCs w:val="16"/>
              </w:rPr>
              <w:t>uantitative)</w:t>
            </w:r>
          </w:p>
        </w:tc>
      </w:tr>
      <w:tr w:rsidR="00E03218" w:rsidRPr="00E35569" w14:paraId="70162857" w14:textId="77777777" w:rsidTr="00614375">
        <w:trPr>
          <w:cantSplit/>
          <w:trHeight w:val="144"/>
        </w:trPr>
        <w:tc>
          <w:tcPr>
            <w:tcW w:w="720" w:type="dxa"/>
            <w:tcBorders>
              <w:top w:val="double" w:sz="4" w:space="0" w:color="auto"/>
              <w:left w:val="double" w:sz="4" w:space="0" w:color="auto"/>
              <w:bottom w:val="single" w:sz="4" w:space="0" w:color="auto"/>
              <w:right w:val="single" w:sz="4" w:space="0" w:color="auto"/>
            </w:tcBorders>
            <w:shd w:val="clear" w:color="auto" w:fill="auto"/>
          </w:tcPr>
          <w:p w14:paraId="0269E28C" w14:textId="77777777" w:rsidR="00E03218" w:rsidRPr="00E35569" w:rsidRDefault="00E03218" w:rsidP="00CC4000">
            <w:pPr>
              <w:jc w:val="center"/>
              <w:rPr>
                <w:rFonts w:cs="Arial"/>
                <w:b/>
                <w:bCs/>
                <w:sz w:val="16"/>
                <w:szCs w:val="16"/>
              </w:rPr>
            </w:pPr>
            <w:r w:rsidRPr="00E35569">
              <w:rPr>
                <w:rFonts w:cs="Arial"/>
                <w:bCs/>
                <w:sz w:val="16"/>
                <w:szCs w:val="16"/>
              </w:rPr>
              <w:t>10</w:t>
            </w:r>
          </w:p>
        </w:tc>
        <w:tc>
          <w:tcPr>
            <w:tcW w:w="1800" w:type="dxa"/>
            <w:tcBorders>
              <w:top w:val="double" w:sz="4" w:space="0" w:color="auto"/>
              <w:left w:val="nil"/>
              <w:bottom w:val="single" w:sz="4" w:space="0" w:color="auto"/>
              <w:right w:val="single" w:sz="4" w:space="0" w:color="auto"/>
            </w:tcBorders>
            <w:shd w:val="clear" w:color="auto" w:fill="auto"/>
          </w:tcPr>
          <w:p w14:paraId="3324D23A" w14:textId="77777777" w:rsidR="00E03218" w:rsidRPr="00E35569" w:rsidRDefault="00E03218" w:rsidP="00CC4000">
            <w:pPr>
              <w:rPr>
                <w:rFonts w:cs="Arial"/>
                <w:sz w:val="16"/>
                <w:szCs w:val="16"/>
              </w:rPr>
            </w:pPr>
            <w:r w:rsidRPr="00E35569">
              <w:rPr>
                <w:rFonts w:cs="Arial"/>
                <w:sz w:val="16"/>
                <w:szCs w:val="16"/>
              </w:rPr>
              <w:t>General Property, Plant, and Equipment, Net</w:t>
            </w:r>
          </w:p>
        </w:tc>
        <w:tc>
          <w:tcPr>
            <w:tcW w:w="1620" w:type="dxa"/>
            <w:tcBorders>
              <w:top w:val="double" w:sz="4" w:space="0" w:color="auto"/>
              <w:left w:val="single" w:sz="4" w:space="0" w:color="auto"/>
              <w:bottom w:val="single" w:sz="4" w:space="0" w:color="auto"/>
              <w:right w:val="single" w:sz="4" w:space="0" w:color="auto"/>
            </w:tcBorders>
          </w:tcPr>
          <w:p w14:paraId="26A1CBD9" w14:textId="77777777" w:rsidR="00E03218" w:rsidRPr="00E35569" w:rsidRDefault="00E03218" w:rsidP="00CC4000">
            <w:pPr>
              <w:jc w:val="center"/>
              <w:rPr>
                <w:rFonts w:cs="Arial"/>
                <w:bCs/>
                <w:sz w:val="16"/>
                <w:szCs w:val="16"/>
              </w:rPr>
            </w:pPr>
            <w:r w:rsidRPr="00E35569">
              <w:rPr>
                <w:rFonts w:cs="Arial"/>
                <w:bCs/>
                <w:sz w:val="16"/>
                <w:szCs w:val="16"/>
              </w:rPr>
              <w:t>F</w:t>
            </w:r>
          </w:p>
        </w:tc>
        <w:tc>
          <w:tcPr>
            <w:tcW w:w="8910" w:type="dxa"/>
            <w:tcBorders>
              <w:top w:val="double" w:sz="4" w:space="0" w:color="auto"/>
              <w:left w:val="single" w:sz="4" w:space="0" w:color="auto"/>
              <w:bottom w:val="single" w:sz="4" w:space="0" w:color="auto"/>
              <w:right w:val="double" w:sz="4" w:space="0" w:color="auto"/>
            </w:tcBorders>
            <w:shd w:val="clear" w:color="auto" w:fill="auto"/>
            <w:noWrap/>
          </w:tcPr>
          <w:p w14:paraId="281606F8" w14:textId="73C6AED8" w:rsidR="00E03218" w:rsidRPr="00E35569" w:rsidRDefault="00E03218" w:rsidP="00B10B56">
            <w:pPr>
              <w:rPr>
                <w:rFonts w:cs="Arial"/>
                <w:bCs/>
                <w:sz w:val="16"/>
                <w:szCs w:val="16"/>
              </w:rPr>
            </w:pPr>
            <w:r w:rsidRPr="00E35569">
              <w:rPr>
                <w:rFonts w:cs="Arial"/>
                <w:bCs/>
                <w:sz w:val="16"/>
                <w:szCs w:val="16"/>
              </w:rPr>
              <w:t>While this line item was not misstated on the balance sheet, $5,000,000 of equipment was misclassified as internal</w:t>
            </w:r>
            <w:r w:rsidR="00B10B56" w:rsidRPr="00E35569">
              <w:rPr>
                <w:rFonts w:cs="Arial"/>
                <w:bCs/>
                <w:sz w:val="16"/>
                <w:szCs w:val="16"/>
              </w:rPr>
              <w:t>-</w:t>
            </w:r>
            <w:r w:rsidRPr="00E35569">
              <w:rPr>
                <w:rFonts w:cs="Arial"/>
                <w:bCs/>
                <w:sz w:val="16"/>
                <w:szCs w:val="16"/>
              </w:rPr>
              <w:t xml:space="preserve">use software in the related note. </w:t>
            </w:r>
            <w:r w:rsidR="001C3DE1" w:rsidRPr="00E35569">
              <w:rPr>
                <w:rFonts w:cs="Arial"/>
                <w:bCs/>
                <w:sz w:val="16"/>
                <w:szCs w:val="16"/>
              </w:rPr>
              <w:t xml:space="preserve">Management corrected this misstatement by reclassifying </w:t>
            </w:r>
            <w:r w:rsidR="005D580D" w:rsidRPr="00E35569">
              <w:rPr>
                <w:rFonts w:cs="Arial"/>
                <w:bCs/>
                <w:sz w:val="16"/>
                <w:szCs w:val="16"/>
              </w:rPr>
              <w:t>$5,000,000 from internal</w:t>
            </w:r>
            <w:r w:rsidR="00B10B56" w:rsidRPr="00E35569">
              <w:rPr>
                <w:rFonts w:cs="Arial"/>
                <w:bCs/>
                <w:sz w:val="16"/>
                <w:szCs w:val="16"/>
              </w:rPr>
              <w:t>-</w:t>
            </w:r>
            <w:r w:rsidR="005D580D" w:rsidRPr="00E35569">
              <w:rPr>
                <w:rFonts w:cs="Arial"/>
                <w:bCs/>
                <w:sz w:val="16"/>
                <w:szCs w:val="16"/>
              </w:rPr>
              <w:t xml:space="preserve">use software to equipment in this note. </w:t>
            </w:r>
          </w:p>
        </w:tc>
      </w:tr>
      <w:tr w:rsidR="00E03218" w:rsidRPr="00E45888" w14:paraId="617CF6A6" w14:textId="77777777" w:rsidTr="00614375">
        <w:trPr>
          <w:cantSplit/>
          <w:trHeight w:val="144"/>
        </w:trPr>
        <w:tc>
          <w:tcPr>
            <w:tcW w:w="720" w:type="dxa"/>
            <w:tcBorders>
              <w:top w:val="single" w:sz="4" w:space="0" w:color="auto"/>
              <w:left w:val="double" w:sz="4" w:space="0" w:color="auto"/>
              <w:bottom w:val="double" w:sz="4" w:space="0" w:color="auto"/>
              <w:right w:val="single" w:sz="4" w:space="0" w:color="auto"/>
            </w:tcBorders>
            <w:shd w:val="clear" w:color="auto" w:fill="auto"/>
          </w:tcPr>
          <w:p w14:paraId="1D16800D" w14:textId="4AD10A8D" w:rsidR="00E03218" w:rsidRPr="00E35569" w:rsidRDefault="00E03218" w:rsidP="00E03218">
            <w:pPr>
              <w:jc w:val="center"/>
              <w:rPr>
                <w:rFonts w:cs="Arial"/>
                <w:bCs/>
                <w:sz w:val="16"/>
                <w:szCs w:val="16"/>
              </w:rPr>
            </w:pPr>
            <w:r w:rsidRPr="00E35569">
              <w:rPr>
                <w:rFonts w:cs="Arial"/>
                <w:bCs/>
                <w:sz w:val="16"/>
                <w:szCs w:val="16"/>
              </w:rPr>
              <w:t>19</w:t>
            </w:r>
          </w:p>
        </w:tc>
        <w:tc>
          <w:tcPr>
            <w:tcW w:w="1800" w:type="dxa"/>
            <w:tcBorders>
              <w:top w:val="single" w:sz="4" w:space="0" w:color="auto"/>
              <w:left w:val="nil"/>
              <w:bottom w:val="double" w:sz="4" w:space="0" w:color="auto"/>
              <w:right w:val="single" w:sz="4" w:space="0" w:color="auto"/>
            </w:tcBorders>
            <w:shd w:val="clear" w:color="auto" w:fill="auto"/>
          </w:tcPr>
          <w:p w14:paraId="033B42AD" w14:textId="08F5CE75" w:rsidR="00E03218" w:rsidRPr="00E35569" w:rsidRDefault="00E03218" w:rsidP="00E03218">
            <w:pPr>
              <w:rPr>
                <w:rFonts w:cs="Arial"/>
                <w:sz w:val="16"/>
                <w:szCs w:val="16"/>
              </w:rPr>
            </w:pPr>
            <w:r w:rsidRPr="00E35569">
              <w:rPr>
                <w:rFonts w:cs="Arial"/>
                <w:sz w:val="16"/>
                <w:szCs w:val="16"/>
              </w:rPr>
              <w:t>Commitments and Contingencies</w:t>
            </w:r>
          </w:p>
        </w:tc>
        <w:tc>
          <w:tcPr>
            <w:tcW w:w="1620" w:type="dxa"/>
            <w:tcBorders>
              <w:top w:val="single" w:sz="4" w:space="0" w:color="auto"/>
              <w:left w:val="single" w:sz="4" w:space="0" w:color="auto"/>
              <w:bottom w:val="double" w:sz="4" w:space="0" w:color="auto"/>
              <w:right w:val="single" w:sz="4" w:space="0" w:color="auto"/>
            </w:tcBorders>
          </w:tcPr>
          <w:p w14:paraId="1379930F" w14:textId="23A8F704" w:rsidR="00E03218" w:rsidRPr="00E35569" w:rsidRDefault="00E03218" w:rsidP="00E03218">
            <w:pPr>
              <w:jc w:val="center"/>
              <w:rPr>
                <w:rFonts w:cs="Arial"/>
                <w:bCs/>
                <w:sz w:val="16"/>
                <w:szCs w:val="16"/>
              </w:rPr>
            </w:pPr>
            <w:r w:rsidRPr="00E35569">
              <w:rPr>
                <w:rFonts w:cs="Arial"/>
                <w:bCs/>
                <w:sz w:val="16"/>
                <w:szCs w:val="16"/>
              </w:rPr>
              <w:t>F</w:t>
            </w:r>
          </w:p>
        </w:tc>
        <w:tc>
          <w:tcPr>
            <w:tcW w:w="8910" w:type="dxa"/>
            <w:tcBorders>
              <w:top w:val="single" w:sz="4" w:space="0" w:color="auto"/>
              <w:left w:val="single" w:sz="4" w:space="0" w:color="auto"/>
              <w:bottom w:val="double" w:sz="4" w:space="0" w:color="auto"/>
              <w:right w:val="double" w:sz="4" w:space="0" w:color="auto"/>
            </w:tcBorders>
            <w:shd w:val="clear" w:color="auto" w:fill="auto"/>
            <w:noWrap/>
          </w:tcPr>
          <w:p w14:paraId="3A0B605F" w14:textId="07D6DC99" w:rsidR="00E03218" w:rsidRPr="00E45888" w:rsidRDefault="00E03218" w:rsidP="00E03218">
            <w:pPr>
              <w:rPr>
                <w:rFonts w:cs="Arial"/>
                <w:bCs/>
                <w:sz w:val="16"/>
                <w:szCs w:val="16"/>
              </w:rPr>
            </w:pPr>
            <w:r w:rsidRPr="00E35569">
              <w:rPr>
                <w:rFonts w:cs="Arial"/>
                <w:bCs/>
                <w:sz w:val="16"/>
                <w:szCs w:val="16"/>
              </w:rPr>
              <w:t>Required narrative related to contingent liabilities was omitted. Although the entity recognized the minimum amount in a range of amounts for an estimated liability where no amount within the range was a better estimate than any other amount, it did not disclose the amount recognized,</w:t>
            </w:r>
            <w:r w:rsidR="00B10B56" w:rsidRPr="00E35569">
              <w:rPr>
                <w:rFonts w:cs="Arial"/>
                <w:bCs/>
                <w:sz w:val="16"/>
                <w:szCs w:val="16"/>
              </w:rPr>
              <w:t xml:space="preserve"> the</w:t>
            </w:r>
            <w:r w:rsidRPr="00E35569">
              <w:rPr>
                <w:rFonts w:cs="Arial"/>
                <w:bCs/>
                <w:sz w:val="16"/>
                <w:szCs w:val="16"/>
              </w:rPr>
              <w:t xml:space="preserve"> range, and a description of the nature of the contingency in Note 19, Commitments and Contingencies. </w:t>
            </w:r>
            <w:r w:rsidR="001C3DE1" w:rsidRPr="00E35569">
              <w:rPr>
                <w:rFonts w:cs="Arial"/>
                <w:bCs/>
                <w:sz w:val="16"/>
                <w:szCs w:val="16"/>
              </w:rPr>
              <w:t>Management corrected this misstatement by including the omitted information.</w:t>
            </w:r>
          </w:p>
        </w:tc>
      </w:tr>
    </w:tbl>
    <w:p w14:paraId="039A106A" w14:textId="77777777" w:rsidR="00E03218" w:rsidRPr="00E45888" w:rsidRDefault="00E03218" w:rsidP="00E03218">
      <w:pPr>
        <w:rPr>
          <w:rFonts w:cs="Arial"/>
        </w:rPr>
      </w:pPr>
    </w:p>
    <w:p w14:paraId="5C79AC87" w14:textId="77777777" w:rsidR="00B363A8" w:rsidRPr="00E45888" w:rsidRDefault="00B363A8" w:rsidP="001923CC">
      <w:pPr>
        <w:autoSpaceDE/>
        <w:autoSpaceDN/>
        <w:adjustRightInd/>
        <w:spacing w:before="0" w:after="0"/>
        <w:rPr>
          <w:rFonts w:cs="Arial"/>
          <w:b/>
          <w:bCs/>
          <w:color w:val="000000"/>
          <w:kern w:val="32"/>
          <w:sz w:val="28"/>
          <w:szCs w:val="20"/>
        </w:rPr>
      </w:pPr>
    </w:p>
    <w:sectPr w:rsidR="00B363A8" w:rsidRPr="00E45888" w:rsidSect="00A70810">
      <w:footerReference w:type="default" r:id="rId60"/>
      <w:footnotePr>
        <w:numRestart w:val="eachSect"/>
      </w:footnotePr>
      <w:endnotePr>
        <w:numFmt w:val="decimal"/>
      </w:endnotePr>
      <w:pgSz w:w="15840" w:h="12240" w:orient="landscape" w:code="1"/>
      <w:pgMar w:top="1080" w:right="1440" w:bottom="1080" w:left="1080" w:header="720" w:footer="720" w:gutter="36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6B1B0" w14:textId="77777777" w:rsidR="008C1AE8" w:rsidRDefault="008C1AE8">
      <w:pPr>
        <w:spacing w:line="20" w:lineRule="exact"/>
      </w:pPr>
    </w:p>
  </w:endnote>
  <w:endnote w:type="continuationSeparator" w:id="0">
    <w:p w14:paraId="71F42CA9" w14:textId="77777777" w:rsidR="008C1AE8" w:rsidRDefault="008C1AE8">
      <w:r>
        <w:t xml:space="preserve"> </w:t>
      </w:r>
    </w:p>
  </w:endnote>
  <w:endnote w:type="continuationNotice" w:id="1">
    <w:p w14:paraId="37302DF3" w14:textId="77777777" w:rsidR="008C1AE8" w:rsidRDefault="008C1AE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 Century Schlbk">
    <w:altName w:val="Century Schoolbook"/>
    <w:panose1 w:val="00000000000000000000"/>
    <w:charset w:val="00"/>
    <w:family w:val="roman"/>
    <w:notTrueType/>
    <w:pitch w:val="default"/>
    <w:sig w:usb0="00000003" w:usb1="00000000" w:usb2="00000000" w:usb3="00000000" w:csb0="00000001" w:csb1="00000000"/>
  </w:font>
  <w:font w:name="Officina San ITC">
    <w:altName w:val="Calibri"/>
    <w:panose1 w:val="00000000000000000000"/>
    <w:charset w:val="00"/>
    <w:family w:val="auto"/>
    <w:notTrueType/>
    <w:pitch w:val="default"/>
    <w:sig w:usb0="00000003" w:usb1="00000000" w:usb2="00000000" w:usb3="00000000" w:csb0="0000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entury Schoolbook L">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1E0F" w14:textId="77777777" w:rsidR="008C1AE8" w:rsidRPr="00486BA8" w:rsidRDefault="008C1AE8" w:rsidP="00012E5E">
    <w:pPr>
      <w:pStyle w:val="Footer"/>
    </w:pPr>
    <w:r>
      <w:t>July 2008</w:t>
    </w:r>
    <w:r w:rsidRPr="00486BA8">
      <w:tab/>
      <w:t>GAO/PCIE Financial Audit Manual</w:t>
    </w:r>
    <w:r w:rsidRPr="00486BA8">
      <w:tab/>
    </w:r>
    <w:r>
      <w:t xml:space="preserve">                                      </w:t>
    </w:r>
    <w:r w:rsidRPr="00486BA8">
      <w:t xml:space="preserve">Page </w:t>
    </w:r>
    <w:r>
      <w:t>5</w:t>
    </w:r>
    <w:r w:rsidRPr="00486BA8">
      <w:t>00</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D9F4" w14:textId="67DBA427" w:rsidR="008C1AE8" w:rsidRPr="00852D42" w:rsidRDefault="00AC6043" w:rsidP="00547FF3">
    <w:pPr>
      <w:pStyle w:val="Footer"/>
      <w:spacing w:after="0"/>
    </w:pPr>
    <w:r>
      <w:t>June 2024</w:t>
    </w:r>
    <w:r w:rsidR="008C1AE8">
      <w:tab/>
      <w:t>GAO/</w:t>
    </w:r>
    <w:r w:rsidR="008C1AE8" w:rsidRPr="00852D42">
      <w:t>C</w:t>
    </w:r>
    <w:r w:rsidR="008C1AE8">
      <w:t>IG</w:t>
    </w:r>
    <w:r w:rsidR="008C1AE8" w:rsidRPr="00852D42">
      <w:t>IE Financial Audit Manual</w:t>
    </w:r>
    <w:r w:rsidR="008C1AE8" w:rsidRPr="00852D42">
      <w:tab/>
      <w:t>Page 5</w:t>
    </w:r>
    <w:r w:rsidR="008C1AE8">
      <w:t>3</w:t>
    </w:r>
    <w:r w:rsidR="008C1AE8" w:rsidRPr="00852D42">
      <w:t>0-</w:t>
    </w:r>
    <w:r w:rsidR="008C1AE8" w:rsidRPr="00852D42">
      <w:fldChar w:fldCharType="begin"/>
    </w:r>
    <w:r w:rsidR="008C1AE8" w:rsidRPr="00852D42">
      <w:instrText xml:space="preserve">PAGE </w:instrText>
    </w:r>
    <w:r w:rsidR="008C1AE8" w:rsidRPr="00852D42">
      <w:fldChar w:fldCharType="separate"/>
    </w:r>
    <w:r w:rsidR="00461266">
      <w:rPr>
        <w:noProof/>
      </w:rPr>
      <w:t>2</w:t>
    </w:r>
    <w:r w:rsidR="008C1AE8" w:rsidRPr="00852D42">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E50E" w14:textId="489A5794" w:rsidR="008C1AE8" w:rsidRPr="00852D42" w:rsidRDefault="00AC6043" w:rsidP="00547FF3">
    <w:pPr>
      <w:pStyle w:val="Footer"/>
      <w:spacing w:after="0"/>
    </w:pPr>
    <w:r>
      <w:t>June 2024</w:t>
    </w:r>
    <w:r w:rsidR="008C1AE8">
      <w:tab/>
      <w:t>GAO/</w:t>
    </w:r>
    <w:r w:rsidR="008C1AE8" w:rsidRPr="00852D42">
      <w:t>C</w:t>
    </w:r>
    <w:r w:rsidR="008C1AE8">
      <w:t>IG</w:t>
    </w:r>
    <w:r w:rsidR="008C1AE8" w:rsidRPr="00852D42">
      <w:t>IE Financial Audit Manual</w:t>
    </w:r>
    <w:r w:rsidR="008C1AE8" w:rsidRPr="00852D42">
      <w:tab/>
      <w:t>Page 5</w:t>
    </w:r>
    <w:r w:rsidR="008C1AE8">
      <w:t>4</w:t>
    </w:r>
    <w:r w:rsidR="008C1AE8" w:rsidRPr="00852D42">
      <w:t>0-</w:t>
    </w:r>
    <w:r w:rsidR="008C1AE8" w:rsidRPr="00852D42">
      <w:fldChar w:fldCharType="begin"/>
    </w:r>
    <w:r w:rsidR="008C1AE8" w:rsidRPr="00852D42">
      <w:instrText xml:space="preserve">PAGE </w:instrText>
    </w:r>
    <w:r w:rsidR="008C1AE8" w:rsidRPr="00852D42">
      <w:fldChar w:fldCharType="separate"/>
    </w:r>
    <w:r w:rsidR="00461266">
      <w:rPr>
        <w:noProof/>
      </w:rPr>
      <w:t>4</w:t>
    </w:r>
    <w:r w:rsidR="008C1AE8" w:rsidRPr="00852D42">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A69FF" w14:textId="04907A29" w:rsidR="008C1AE8" w:rsidRPr="00852D42" w:rsidRDefault="00AC6043" w:rsidP="00547FF3">
    <w:pPr>
      <w:pStyle w:val="Footer"/>
      <w:spacing w:after="0"/>
    </w:pPr>
    <w:r>
      <w:t>June 2024</w:t>
    </w:r>
    <w:r w:rsidR="008C1AE8" w:rsidRPr="00852D42">
      <w:tab/>
      <w:t>GAO/</w:t>
    </w:r>
    <w:r w:rsidR="008C1AE8">
      <w:t>CIGIE</w:t>
    </w:r>
    <w:r w:rsidR="008C1AE8" w:rsidRPr="00852D42">
      <w:t xml:space="preserve"> Financial Audit Manual</w:t>
    </w:r>
    <w:r w:rsidR="008C1AE8" w:rsidRPr="00852D42">
      <w:tab/>
      <w:t>Page 5</w:t>
    </w:r>
    <w:r w:rsidR="008C1AE8">
      <w:t>45-</w:t>
    </w:r>
    <w:r w:rsidR="008C1AE8" w:rsidRPr="00852D42">
      <w:fldChar w:fldCharType="begin"/>
    </w:r>
    <w:r w:rsidR="008C1AE8" w:rsidRPr="00852D42">
      <w:instrText xml:space="preserve">PAGE </w:instrText>
    </w:r>
    <w:r w:rsidR="008C1AE8" w:rsidRPr="00852D42">
      <w:fldChar w:fldCharType="separate"/>
    </w:r>
    <w:r w:rsidR="00EA3F82">
      <w:rPr>
        <w:noProof/>
      </w:rPr>
      <w:t>2</w:t>
    </w:r>
    <w:r w:rsidR="008C1AE8" w:rsidRPr="00852D42">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4968" w14:textId="010FA100" w:rsidR="008C1AE8" w:rsidRPr="00852D42" w:rsidRDefault="00AC6043" w:rsidP="00A50C2E">
    <w:pPr>
      <w:pStyle w:val="Footer"/>
      <w:tabs>
        <w:tab w:val="clear" w:pos="9360"/>
        <w:tab w:val="right" w:pos="13590"/>
      </w:tabs>
      <w:spacing w:after="0"/>
    </w:pPr>
    <w:r>
      <w:t>June 2024</w:t>
    </w:r>
    <w:r w:rsidR="008C1AE8" w:rsidRPr="00852D42">
      <w:tab/>
    </w:r>
    <w:r w:rsidR="008C1AE8">
      <w:t xml:space="preserve">  </w:t>
    </w:r>
    <w:r w:rsidR="008C1AE8" w:rsidRPr="00852D42">
      <w:t>GAO/</w:t>
    </w:r>
    <w:r w:rsidR="008C1AE8">
      <w:t>CIGIE</w:t>
    </w:r>
    <w:r w:rsidR="008C1AE8" w:rsidRPr="00852D42">
      <w:t xml:space="preserve"> Financial Audit Manual</w:t>
    </w:r>
    <w:r w:rsidR="008C1AE8" w:rsidRPr="00852D42">
      <w:tab/>
      <w:t>Page 5</w:t>
    </w:r>
    <w:r w:rsidR="008C1AE8">
      <w:t>45 A</w:t>
    </w:r>
    <w:r w:rsidR="008C1AE8" w:rsidRPr="00852D42">
      <w:t>-</w:t>
    </w:r>
    <w:r w:rsidR="008C1AE8" w:rsidRPr="00852D42">
      <w:fldChar w:fldCharType="begin"/>
    </w:r>
    <w:r w:rsidR="008C1AE8" w:rsidRPr="00852D42">
      <w:instrText xml:space="preserve">PAGE </w:instrText>
    </w:r>
    <w:r w:rsidR="008C1AE8" w:rsidRPr="00852D42">
      <w:fldChar w:fldCharType="separate"/>
    </w:r>
    <w:r w:rsidR="00EA3F82">
      <w:rPr>
        <w:noProof/>
      </w:rPr>
      <w:t>5</w:t>
    </w:r>
    <w:r w:rsidR="008C1AE8" w:rsidRPr="00852D42">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0DA1" w14:textId="4F2B8D19" w:rsidR="008C1AE8" w:rsidRPr="00852D42" w:rsidRDefault="00AC6043" w:rsidP="00A50C2E">
    <w:pPr>
      <w:pStyle w:val="Footer"/>
      <w:tabs>
        <w:tab w:val="clear" w:pos="9360"/>
        <w:tab w:val="right" w:pos="13590"/>
      </w:tabs>
      <w:spacing w:after="0"/>
    </w:pPr>
    <w:r>
      <w:t>June 2024</w:t>
    </w:r>
    <w:r w:rsidR="008C1AE8" w:rsidRPr="00852D42">
      <w:tab/>
    </w:r>
    <w:r w:rsidR="008C1AE8">
      <w:t xml:space="preserve">                                                       </w:t>
    </w:r>
    <w:r w:rsidR="008C1AE8" w:rsidRPr="00852D42">
      <w:t>GAO/</w:t>
    </w:r>
    <w:r w:rsidR="008C1AE8">
      <w:t>CIGIE</w:t>
    </w:r>
    <w:r w:rsidR="008C1AE8" w:rsidRPr="00852D42">
      <w:t xml:space="preserve"> Financial Audit Manual</w:t>
    </w:r>
    <w:r w:rsidR="008C1AE8" w:rsidRPr="00852D42">
      <w:tab/>
      <w:t>Page 5</w:t>
    </w:r>
    <w:r w:rsidR="008C1AE8">
      <w:t>45 A</w:t>
    </w:r>
    <w:r w:rsidR="008C1AE8" w:rsidRPr="00852D42">
      <w:t>-</w:t>
    </w:r>
    <w:r w:rsidR="008C1AE8" w:rsidRPr="00852D42">
      <w:fldChar w:fldCharType="begin"/>
    </w:r>
    <w:r w:rsidR="008C1AE8" w:rsidRPr="00852D42">
      <w:instrText xml:space="preserve">PAGE </w:instrText>
    </w:r>
    <w:r w:rsidR="008C1AE8" w:rsidRPr="00852D42">
      <w:fldChar w:fldCharType="separate"/>
    </w:r>
    <w:r w:rsidR="00EA3F82">
      <w:rPr>
        <w:noProof/>
      </w:rPr>
      <w:t>17</w:t>
    </w:r>
    <w:r w:rsidR="008C1AE8" w:rsidRPr="00852D42">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8D5C6" w14:textId="694BC554" w:rsidR="008C1AE8" w:rsidRPr="00852D42" w:rsidRDefault="00AC6043" w:rsidP="00547FF3">
    <w:pPr>
      <w:pStyle w:val="Footer"/>
      <w:spacing w:after="0"/>
    </w:pPr>
    <w:r>
      <w:t>June 2024</w:t>
    </w:r>
    <w:r w:rsidR="008C1AE8" w:rsidRPr="00852D42">
      <w:tab/>
      <w:t>GAO/</w:t>
    </w:r>
    <w:r w:rsidR="008C1AE8">
      <w:t>CIGIE</w:t>
    </w:r>
    <w:r w:rsidR="008C1AE8" w:rsidRPr="00852D42">
      <w:t xml:space="preserve"> Financial Audit Manual</w:t>
    </w:r>
    <w:r w:rsidR="008C1AE8" w:rsidRPr="00852D42">
      <w:tab/>
      <w:t>Page 5</w:t>
    </w:r>
    <w:r w:rsidR="008C1AE8">
      <w:t>50</w:t>
    </w:r>
    <w:r w:rsidR="008C1AE8" w:rsidRPr="00852D42">
      <w:t>-</w:t>
    </w:r>
    <w:r w:rsidR="008C1AE8" w:rsidRPr="00852D42">
      <w:fldChar w:fldCharType="begin"/>
    </w:r>
    <w:r w:rsidR="008C1AE8" w:rsidRPr="00852D42">
      <w:instrText xml:space="preserve">PAGE </w:instrText>
    </w:r>
    <w:r w:rsidR="008C1AE8" w:rsidRPr="00852D42">
      <w:fldChar w:fldCharType="separate"/>
    </w:r>
    <w:r w:rsidR="00EA3F82">
      <w:rPr>
        <w:noProof/>
      </w:rPr>
      <w:t>10</w:t>
    </w:r>
    <w:r w:rsidR="008C1AE8" w:rsidRPr="00852D42">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7941B" w14:textId="54341738" w:rsidR="008C1AE8" w:rsidRPr="00852D42" w:rsidRDefault="00AC6043" w:rsidP="00547FF3">
    <w:pPr>
      <w:pStyle w:val="Footer"/>
      <w:spacing w:after="0"/>
    </w:pPr>
    <w:r>
      <w:t>June 2024</w:t>
    </w:r>
    <w:r w:rsidR="008C1AE8" w:rsidRPr="00852D42">
      <w:tab/>
      <w:t>GAO/</w:t>
    </w:r>
    <w:r w:rsidR="008C1AE8">
      <w:t>CIGIE</w:t>
    </w:r>
    <w:r w:rsidR="008C1AE8" w:rsidRPr="00852D42">
      <w:t xml:space="preserve"> Financial Audit Manual</w:t>
    </w:r>
    <w:r w:rsidR="008C1AE8" w:rsidRPr="00852D42">
      <w:tab/>
      <w:t>Page 560-</w:t>
    </w:r>
    <w:r w:rsidR="008C1AE8" w:rsidRPr="00852D42">
      <w:fldChar w:fldCharType="begin"/>
    </w:r>
    <w:r w:rsidR="008C1AE8" w:rsidRPr="00852D42">
      <w:instrText xml:space="preserve">PAGE </w:instrText>
    </w:r>
    <w:r w:rsidR="008C1AE8" w:rsidRPr="00852D42">
      <w:fldChar w:fldCharType="separate"/>
    </w:r>
    <w:r w:rsidR="00EA3F82">
      <w:rPr>
        <w:noProof/>
      </w:rPr>
      <w:t>3</w:t>
    </w:r>
    <w:r w:rsidR="008C1AE8" w:rsidRPr="00852D42">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1E97" w14:textId="53AF93F2" w:rsidR="008C1AE8" w:rsidRPr="00852D42" w:rsidRDefault="00AC6043" w:rsidP="00547FF3">
    <w:pPr>
      <w:pStyle w:val="Footer"/>
      <w:spacing w:after="0"/>
    </w:pPr>
    <w:r>
      <w:t>June 2024</w:t>
    </w:r>
    <w:r w:rsidR="008C1AE8">
      <w:tab/>
      <w:t>GAO/</w:t>
    </w:r>
    <w:r w:rsidR="008C1AE8" w:rsidRPr="00852D42">
      <w:t>C</w:t>
    </w:r>
    <w:r w:rsidR="008C1AE8">
      <w:t>IG</w:t>
    </w:r>
    <w:r w:rsidR="008C1AE8" w:rsidRPr="00852D42">
      <w:t>IE Financial Audit Manual</w:t>
    </w:r>
    <w:r w:rsidR="008C1AE8" w:rsidRPr="00852D42">
      <w:tab/>
      <w:t>Page 570-</w:t>
    </w:r>
    <w:r w:rsidR="008C1AE8" w:rsidRPr="00852D42">
      <w:fldChar w:fldCharType="begin"/>
    </w:r>
    <w:r w:rsidR="008C1AE8" w:rsidRPr="00852D42">
      <w:instrText xml:space="preserve">PAGE </w:instrText>
    </w:r>
    <w:r w:rsidR="008C1AE8" w:rsidRPr="00852D42">
      <w:fldChar w:fldCharType="separate"/>
    </w:r>
    <w:r w:rsidR="00EA3F82">
      <w:rPr>
        <w:noProof/>
      </w:rPr>
      <w:t>1</w:t>
    </w:r>
    <w:r w:rsidR="008C1AE8" w:rsidRPr="00852D42">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3B3E3" w14:textId="77777777" w:rsidR="008C1AE8" w:rsidRDefault="008C1AE8" w:rsidP="00D9418A">
    <w:pPr>
      <w:pStyle w:val="Header"/>
    </w:pPr>
  </w:p>
  <w:p w14:paraId="5F18D6D7" w14:textId="77777777" w:rsidR="008C1AE8" w:rsidRDefault="008C1AE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7696" behindDoc="1" locked="1" layoutInCell="1" allowOverlap="1" wp14:anchorId="5FECAE50" wp14:editId="15E8179F">
              <wp:simplePos x="0" y="0"/>
              <wp:positionH relativeFrom="page">
                <wp:posOffset>1384935</wp:posOffset>
              </wp:positionH>
              <wp:positionV relativeFrom="paragraph">
                <wp:posOffset>2540</wp:posOffset>
              </wp:positionV>
              <wp:extent cx="5486400" cy="12065"/>
              <wp:effectExtent l="3810" t="2540" r="0" b="4445"/>
              <wp:wrapNone/>
              <wp:docPr id="2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A5EE4" id="Rectangle 34" o:spid="_x0000_s1026" style="position:absolute;margin-left:109.05pt;margin-top:.2pt;width:6in;height:.9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IQi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L&#10;EiNNe+jRZ2CN6rUS6A2JBA3W1xD3YO9dLNHbO8O+eaTNTQdh4so5M3SCcoBVxPjs2YFoeDiKVsMH&#10;wyE93QSTuNq1ro8JgQW0Sy15PLZE7AJi8HFK5jOSQ+cY+Ioyn03TDbQ+HLbOh3fC9ChuGuwAe0pO&#10;t3c+RDC0PoQk8EZJvpRKJcOtVzfKoS2N6ki/fXZ/GqZ0DNYmHhszjl8AI9wRfRFt6vaPqihJfl1W&#10;k+Vsfj4hSzKdVOf5fJIX1XU1y0lFbpc/I8CC1J3kXOg7qcVBeQV5WWf3MzBqJmkPDZG6VNQpdP+y&#10;CnsZYAqV7Bs8P9JA69jUt5pDzbQOVKpxnz3HnigGAg7/iZIkgdj1UT0rwx9BAc5Ah6CX8F7ApjPu&#10;CaMBZq/B/vuGOoGReq9BRVVBSBzWZJDpeQmGO/WsTj1UM0jV4IDRuL0J44BvrJPrDm4qEjHaXIHy&#10;WplUEVU5otrrFeYrVbB/C+IAn9op6veLtfgF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91SEIn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56F6EBF7" w14:textId="77777777" w:rsidR="008C1AE8" w:rsidRDefault="008C1AE8">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580-</w:t>
    </w:r>
    <w:r>
      <w:fldChar w:fldCharType="begin"/>
    </w:r>
    <w:r>
      <w:instrText xml:space="preserve">PAGE </w:instrText>
    </w:r>
    <w:r>
      <w:fldChar w:fldCharType="separate"/>
    </w:r>
    <w:r>
      <w:rPr>
        <w:noProof/>
      </w:rPr>
      <w:t>2</w:t>
    </w:r>
    <w:r>
      <w:rPr>
        <w:noProof/>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2EFD" w14:textId="46A27DF1" w:rsidR="008C1AE8" w:rsidRPr="00852D42" w:rsidRDefault="00AC6043" w:rsidP="00547FF3">
    <w:pPr>
      <w:pStyle w:val="Footer"/>
      <w:spacing w:after="0"/>
    </w:pPr>
    <w:r>
      <w:t>June 2024</w:t>
    </w:r>
    <w:r w:rsidR="008C1AE8" w:rsidRPr="00852D42">
      <w:tab/>
      <w:t>GAO/</w:t>
    </w:r>
    <w:r w:rsidR="008C1AE8">
      <w:t>CIGIE</w:t>
    </w:r>
    <w:r w:rsidR="008C1AE8" w:rsidRPr="00852D42">
      <w:t xml:space="preserve"> Financial Audit Manual</w:t>
    </w:r>
    <w:r w:rsidR="008C1AE8" w:rsidRPr="00852D42">
      <w:tab/>
      <w:t>Page 580-</w:t>
    </w:r>
    <w:r w:rsidR="008C1AE8" w:rsidRPr="00852D42">
      <w:fldChar w:fldCharType="begin"/>
    </w:r>
    <w:r w:rsidR="008C1AE8" w:rsidRPr="00852D42">
      <w:instrText xml:space="preserve">PAGE </w:instrText>
    </w:r>
    <w:r w:rsidR="008C1AE8" w:rsidRPr="00852D42">
      <w:fldChar w:fldCharType="separate"/>
    </w:r>
    <w:r w:rsidR="00EA3F82">
      <w:rPr>
        <w:noProof/>
      </w:rPr>
      <w:t>30</w:t>
    </w:r>
    <w:r w:rsidR="008C1AE8" w:rsidRPr="00852D4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347D" w14:textId="755F043E" w:rsidR="008C1AE8" w:rsidRPr="00957840" w:rsidRDefault="008C1AE8" w:rsidP="00547FF3">
    <w:pPr>
      <w:pStyle w:val="Footer"/>
      <w:pBdr>
        <w:top w:val="none" w:sz="0" w:space="0" w:color="auto"/>
      </w:pBdr>
      <w:spacing w:after="0"/>
      <w:rPr>
        <w:color w:val="FF0000"/>
      </w:rPr>
    </w:pPr>
    <w:r w:rsidRPr="00957840">
      <w:rPr>
        <w:noProof/>
        <w:color w:val="FF0000"/>
      </w:rPr>
      <mc:AlternateContent>
        <mc:Choice Requires="wps">
          <w:drawing>
            <wp:anchor distT="0" distB="0" distL="114300" distR="114300" simplePos="0" relativeHeight="251658240" behindDoc="0" locked="0" layoutInCell="1" allowOverlap="1" wp14:anchorId="47886FDE" wp14:editId="583872AF">
              <wp:simplePos x="0" y="0"/>
              <wp:positionH relativeFrom="column">
                <wp:posOffset>47625</wp:posOffset>
              </wp:positionH>
              <wp:positionV relativeFrom="paragraph">
                <wp:posOffset>65405</wp:posOffset>
              </wp:positionV>
              <wp:extent cx="5829300" cy="0"/>
              <wp:effectExtent l="0" t="0" r="19050" b="19050"/>
              <wp:wrapNone/>
              <wp:docPr id="3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38EEE" id="Line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5.15pt" to="462.7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Tu/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J4wU&#10;6UCjjVAcZdPQm964AkIqtbWhOnpSr2aj6XeHlK5aovY8cnw7G8jLQkbyLiVsnIEbdv0XzSCGHLyO&#10;jTo1tguQ0AJ0inqc73rwk0cUDiez0Xycgmz05ktIcUs01vnPXHcoGCWWQDoCk+PG+UCEFLeQcI/S&#10;ayFllFsq1Jd4PhlNYoLTUrDgDGHO7neVtOhIwsDEL1YFnscwqw+KRbCWE7a62p4IebHhcqkCHpQC&#10;dK7WZSJ+zNP5araa5YN8NF0N8rSuB5/WVT6YrrOnST2uq6rOfgZqWV60gjGuArvbdGb536l/fSeX&#10;ubrP570NyXv02C8ge/tH0lHLIN9lEHaanbf2pjEMZAy+Pp4w8Y97sB+f+PIXAAAA//8DAFBLAwQU&#10;AAYACAAAACEAlZmNLtoAAAAHAQAADwAAAGRycy9kb3ducmV2LnhtbEyOy07DMBBF90j8gzVIbCpq&#10;k6o8QpwKAdmxoYDYTuMhiYjHaey2ga9nEAtYzrlXd06xmnyv9jTGLrCF87kBRVwH13Fj4eW5OrsC&#10;FROywz4wWfikCKvy+KjA3IUDP9F+nRolIxxztNCmNORax7olj3EeBmLJ3sPoMck5NtqNeJBx3+vM&#10;mAvtsWP50OJAdy3VH+udtxCrV9pWX7N6Zt4WTaBse//4gNaenky3N6ASTemvDD/6og6lOG3Cjl1U&#10;vYXLpRQFmwUoia+zpYDNL9Blof/7l98AAAD//wMAUEsBAi0AFAAGAAgAAAAhALaDOJL+AAAA4QEA&#10;ABMAAAAAAAAAAAAAAAAAAAAAAFtDb250ZW50X1R5cGVzXS54bWxQSwECLQAUAAYACAAAACEAOP0h&#10;/9YAAACUAQAACwAAAAAAAAAAAAAAAAAvAQAAX3JlbHMvLnJlbHNQSwECLQAUAAYACAAAACEAdjk7&#10;vxUCAAAqBAAADgAAAAAAAAAAAAAAAAAuAgAAZHJzL2Uyb0RvYy54bWxQSwECLQAUAAYACAAAACEA&#10;lZmNLtoAAAAHAQAADwAAAAAAAAAAAAAAAABvBAAAZHJzL2Rvd25yZXYueG1sUEsFBgAAAAAEAAQA&#10;8wAAAHYFAAAAAA==&#10;"/>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D03FD" w14:textId="77777777" w:rsidR="008C1AE8" w:rsidRDefault="008C1AE8" w:rsidP="00D9418A">
    <w:pPr>
      <w:pStyle w:val="Header"/>
    </w:pPr>
  </w:p>
  <w:p w14:paraId="73DEC085" w14:textId="77777777" w:rsidR="008C1AE8" w:rsidRDefault="008C1AE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6672" behindDoc="1" locked="1" layoutInCell="0" allowOverlap="1" wp14:anchorId="6BCAEA7B" wp14:editId="629250E4">
              <wp:simplePos x="0" y="0"/>
              <wp:positionH relativeFrom="page">
                <wp:posOffset>1600200</wp:posOffset>
              </wp:positionH>
              <wp:positionV relativeFrom="paragraph">
                <wp:posOffset>0</wp:posOffset>
              </wp:positionV>
              <wp:extent cx="5486400" cy="12065"/>
              <wp:effectExtent l="0" t="0" r="0" b="0"/>
              <wp:wrapNone/>
              <wp:docPr id="1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0A715" id="Rectangle 33" o:spid="_x0000_s1026" style="position:absolute;margin-left:126pt;margin-top:0;width:6in;height:.9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DWadQIAAPk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0LsC&#10;I0Va6NEnYI2oreTo5iYQ1BlXQtyTebShRGceNP3qkNLLBsL4nbW6azhhACsL8cmzA8FwcBRtuvea&#10;QXqy8zpydahtGxICC+gQW3K8tIQfPKLwcZzPJnkKnaPgy0bpZBxvIOX5sLHOv+W6RWFTYQvYY3Ky&#10;f3A+gCHlOSSC11KwtZAyGna7WUqL9iSoI/5O2d11mFQhWOlwrM/YfwGMcEfwBbSx2z+KbJSn96Ni&#10;sJ7MpoN8nY8HxTSdDdKsuC8maV7kq/XPADDLy0YwxtWDUPysvCx/WWdPM9BrJmoPdYG6WNQ1dPey&#10;ClvhYQqlaCs8u9BAytDUN4pBzaT0RMh+nzzHHikGAs7/kZIogdD1Xj0bzY6gAKuhQ9BLeC9g02j7&#10;HaMOZq/C7tuOWI6RfKdARUWW52FYo5GPpyMw7LVnc+0hikKqCnuM+u3S9wO+M1ZsG7gpi8QofQfK&#10;q0VURVBlj+qkV5ivWMHpLQgDfG3HqN8v1uIX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GY4NZp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438CB6B0" w14:textId="77777777" w:rsidR="008C1AE8" w:rsidRDefault="008C1AE8">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580-</w:t>
    </w:r>
    <w:r>
      <w:fldChar w:fldCharType="begin"/>
    </w:r>
    <w:r>
      <w:instrText xml:space="preserve">PAGE </w:instrText>
    </w:r>
    <w:r>
      <w:fldChar w:fldCharType="separate"/>
    </w:r>
    <w:r>
      <w:rPr>
        <w:noProof/>
      </w:rPr>
      <w:t>1</w:t>
    </w:r>
    <w:r>
      <w:rPr>
        <w:noProof/>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0A9A1" w14:textId="77777777" w:rsidR="008C1AE8" w:rsidRDefault="008C1AE8" w:rsidP="00D9418A">
    <w:pPr>
      <w:pStyle w:val="Header"/>
    </w:pPr>
  </w:p>
  <w:p w14:paraId="4F3870EF" w14:textId="77777777" w:rsidR="008C1AE8" w:rsidRDefault="008C1AE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2032" behindDoc="1" locked="1" layoutInCell="1" allowOverlap="1" wp14:anchorId="448D921B" wp14:editId="062AFC77">
              <wp:simplePos x="0" y="0"/>
              <wp:positionH relativeFrom="page">
                <wp:posOffset>1384935</wp:posOffset>
              </wp:positionH>
              <wp:positionV relativeFrom="paragraph">
                <wp:posOffset>2540</wp:posOffset>
              </wp:positionV>
              <wp:extent cx="5486400" cy="12065"/>
              <wp:effectExtent l="3810" t="2540" r="0" b="4445"/>
              <wp:wrapNone/>
              <wp:docPr id="1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2FEA6" id="Rectangle 46" o:spid="_x0000_s1026" style="position:absolute;margin-left:109.05pt;margin-top:.2pt;width:6in;height:.9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uB4cwIAAPk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h94B&#10;PZp20KNPwBrVWyUQmUaCeusriHu0Dy6W6O29YV890mbZQpi4dc70raAcYBUxPnt2IBoejqJN/95w&#10;SE93wSSuDo3rYkJgAR1SS57OLRGHgBh8nJDZlOQAjYGvGOfTSbqBVqfD1vnwVpgOxU2NHWBPyen+&#10;3ocIhlankATeKMnXUqlkuO1mqRza06iO9Dtm95dhSsdgbeKxIePwBTDCHdEX0aZu/yiLMcnvxuVo&#10;PZ1dj8iaTEbldT4b5UV5V05zUpLV+mcEWJCqlZwLfS+1OCmvIC/r7HEGBs0k7aE+UpeKuoTuX1Zh&#10;JwNMoZJdjWdnGmgVm/pGc6iZVoFKNeyz59gTxUDA6T9RkiQQuz6oZ2P4EyjAGegQ9BLeC9i0xn3H&#10;qIfZq7H/tqNOYKTeaVBRWRAShzUZZHI9BsNdejaXHqoZpKpxwGjYLsMw4Dvr5LaFm4pEjDa3oLxG&#10;JlVEVQ6ojnqF+UoVHN+COMCXdor6/WItfgE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DtmuB4cwIAAPk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43516CCC" w14:textId="77777777" w:rsidR="008C1AE8" w:rsidRDefault="008C1AE8">
    <w:pPr>
      <w:tabs>
        <w:tab w:val="left" w:pos="0"/>
        <w:tab w:val="left" w:pos="102"/>
        <w:tab w:val="left" w:pos="306"/>
        <w:tab w:val="left" w:pos="510"/>
        <w:tab w:val="left" w:pos="1080"/>
        <w:tab w:val="center" w:pos="5400"/>
        <w:tab w:val="right" w:pos="9720"/>
      </w:tabs>
      <w:ind w:left="2347" w:hanging="1267"/>
    </w:pPr>
    <w:r>
      <w:t>July 2001</w:t>
    </w:r>
    <w:r>
      <w:tab/>
      <w:t>GAO/PCIE Financial Audit Manual</w:t>
    </w:r>
    <w:r>
      <w:tab/>
      <w:t>Page 595 A-</w:t>
    </w:r>
    <w:r>
      <w:fldChar w:fldCharType="begin"/>
    </w:r>
    <w:r>
      <w:instrText xml:space="preserve">PAGE </w:instrText>
    </w:r>
    <w:r>
      <w:fldChar w:fldCharType="separate"/>
    </w:r>
    <w:r>
      <w:rPr>
        <w:noProof/>
      </w:rPr>
      <w:t>2</w:t>
    </w:r>
    <w:r>
      <w:rPr>
        <w:noProof/>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A57E3" w14:textId="6FEB284F" w:rsidR="008C1AE8" w:rsidRPr="00A413A9" w:rsidRDefault="00AC6043" w:rsidP="00547FF3">
    <w:pPr>
      <w:pStyle w:val="Footer"/>
      <w:spacing w:after="0"/>
    </w:pPr>
    <w:r>
      <w:t>June 2024</w:t>
    </w:r>
    <w:r w:rsidR="008C1AE8" w:rsidRPr="00A413A9">
      <w:tab/>
      <w:t>GAO/</w:t>
    </w:r>
    <w:r w:rsidR="008C1AE8">
      <w:t>CIGIE</w:t>
    </w:r>
    <w:r w:rsidR="008C1AE8" w:rsidRPr="00A413A9">
      <w:t xml:space="preserve"> Financial Audit Manual</w:t>
    </w:r>
    <w:r w:rsidR="008C1AE8" w:rsidRPr="00A413A9">
      <w:tab/>
      <w:t>Page 59</w:t>
    </w:r>
    <w:r w:rsidR="008C1AE8">
      <w:t>0</w:t>
    </w:r>
    <w:r w:rsidR="008C1AE8" w:rsidRPr="00A413A9">
      <w:t>-</w:t>
    </w:r>
    <w:r w:rsidR="008C1AE8">
      <w:fldChar w:fldCharType="begin"/>
    </w:r>
    <w:r w:rsidR="008C1AE8">
      <w:instrText xml:space="preserve"> PAGE   \* MERGEFORMAT </w:instrText>
    </w:r>
    <w:r w:rsidR="008C1AE8">
      <w:fldChar w:fldCharType="separate"/>
    </w:r>
    <w:r w:rsidR="00EA3F82">
      <w:rPr>
        <w:noProof/>
      </w:rPr>
      <w:t>2</w:t>
    </w:r>
    <w:r w:rsidR="008C1AE8">
      <w:rPr>
        <w:noProof/>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3A48C" w14:textId="77777777" w:rsidR="008C1AE8" w:rsidRDefault="008C1AE8" w:rsidP="00D9418A">
    <w:pPr>
      <w:pStyle w:val="Header"/>
    </w:pPr>
  </w:p>
  <w:p w14:paraId="109C6182" w14:textId="77777777" w:rsidR="008C1AE8" w:rsidRDefault="008C1AE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1008" behindDoc="1" locked="1" layoutInCell="0" allowOverlap="1" wp14:anchorId="003C6AB1" wp14:editId="28D5C0E0">
              <wp:simplePos x="0" y="0"/>
              <wp:positionH relativeFrom="page">
                <wp:posOffset>1600200</wp:posOffset>
              </wp:positionH>
              <wp:positionV relativeFrom="paragraph">
                <wp:posOffset>0</wp:posOffset>
              </wp:positionV>
              <wp:extent cx="5486400" cy="12065"/>
              <wp:effectExtent l="0" t="0" r="0" b="0"/>
              <wp:wrapNone/>
              <wp:docPr id="7"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46E444" id="Rectangle 45" o:spid="_x0000_s1026" style="position:absolute;margin-left:126pt;margin-top:0;width:6in;height:.9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SHSdAIAAPgEAAAOAAAAZHJzL2Uyb0RvYy54bWysVNuO2yAQfa/Uf0C8Z21H5GJrndVemqpS&#10;2q667QcQwDEqBgokTlr13zvgJM22L6uqeSCMZxjOnDnD9c2+U2gnnJdG17i4yjESmhku9abGXz4v&#10;R3OMfKCaU2W0qPFBeHyzeP3qureVGJvWKC4cgiTaV72tcRuCrbLMs1Z01F8ZKzQ4G+M6GsB0m4w7&#10;2kP2TmXjPJ9mvXHcOsOE9/D1YXDiRcrfNIKFj03jRUCqxoAtpNWldR3XbHFNq42jtpXsCIP+A4qO&#10;Sg2XnlM90EDR1sm/UnWSOeNNE66Y6TLTNJKJVANUU+R/VPPUUitSLUCOt2ea/P9Lyz7sHh2SvMYz&#10;jDTtoEWfgDSqN0ogMon89NZXEPZkH12s0NuVYV890ua+hTBx65zpW0E5oCpifPbsQDQ8HEXr/r3h&#10;kJ5ug0lU7RvXxYRAAtqnjhzOHRH7gBh8nJD5lOTQOAa+YpxPE6KMVqfD1vnwVpgOxU2NHWBPyelu&#10;5UMEQ6tTSAJvlORLqVQy3GZ9rxza0SiO9Ev4ocbLMKVjsDbx2JBx+AIY4Y7oi2hTs3+UxZjkd+Ny&#10;tJzOZyOyJJNROcvno7wo78ppTkrysPwZARakaiXnQq+kFifhFeRljT2OwCCZJD3UR+pSUZfQ/csq&#10;7GSAIVSyq/H8TAOtYlPfaA410ypQqYZ99hx7ohgIOP0nSpIEYtcH9awNP4ACnIEOQS/huYBNa9x3&#10;jHoYvRr7b1vqBEbqnQYVlQUhcVaTQSazMRju0rO+9FDNIFWNA0bD9j4M8721Tm5auKlIxGhzC8pr&#10;ZFJFVOWA6qhXGK9UwfEpiPN7aaeo3w/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SeEh0nQCAAD4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5A55791D" w14:textId="77777777" w:rsidR="008C1AE8" w:rsidRDefault="008C1AE8">
    <w:pPr>
      <w:tabs>
        <w:tab w:val="left" w:pos="0"/>
        <w:tab w:val="left" w:pos="102"/>
        <w:tab w:val="left" w:pos="306"/>
        <w:tab w:val="left" w:pos="510"/>
        <w:tab w:val="left" w:pos="1080"/>
        <w:tab w:val="center" w:pos="5400"/>
        <w:tab w:val="right" w:pos="9720"/>
      </w:tabs>
      <w:ind w:left="2347" w:hanging="1267"/>
    </w:pPr>
    <w:r>
      <w:t>July 2001</w:t>
    </w:r>
    <w:r>
      <w:tab/>
      <w:t>GAO/PCIE Financial Audit Manual</w:t>
    </w:r>
    <w:r>
      <w:tab/>
      <w:t>Page 595 A-</w:t>
    </w:r>
    <w:r>
      <w:fldChar w:fldCharType="begin"/>
    </w:r>
    <w:r>
      <w:instrText xml:space="preserve">PAGE </w:instrText>
    </w:r>
    <w:r>
      <w:fldChar w:fldCharType="separate"/>
    </w:r>
    <w:r>
      <w:rPr>
        <w:noProof/>
      </w:rPr>
      <w:t>1</w:t>
    </w:r>
    <w:r>
      <w:rPr>
        <w:noProof/>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1A2E6" w14:textId="72E5068C" w:rsidR="008C1AE8" w:rsidRPr="00A413A9" w:rsidRDefault="00AC6043" w:rsidP="00547FF3">
    <w:pPr>
      <w:pStyle w:val="Footer"/>
      <w:spacing w:after="0"/>
    </w:pPr>
    <w:r>
      <w:t>June 2024</w:t>
    </w:r>
    <w:r w:rsidR="008C1AE8" w:rsidRPr="00A413A9">
      <w:tab/>
      <w:t>GAO/</w:t>
    </w:r>
    <w:r w:rsidR="008C1AE8">
      <w:t>CIGIE Financial Audit Manual</w:t>
    </w:r>
    <w:r w:rsidR="008C1AE8">
      <w:tab/>
      <w:t>Page 595 A</w:t>
    </w:r>
    <w:r w:rsidR="008C1AE8" w:rsidRPr="00A413A9">
      <w:t>-</w:t>
    </w:r>
    <w:r w:rsidR="008C1AE8" w:rsidRPr="00A413A9">
      <w:fldChar w:fldCharType="begin"/>
    </w:r>
    <w:r w:rsidR="008C1AE8" w:rsidRPr="00A413A9">
      <w:instrText xml:space="preserve">PAGE </w:instrText>
    </w:r>
    <w:r w:rsidR="008C1AE8" w:rsidRPr="00A413A9">
      <w:fldChar w:fldCharType="separate"/>
    </w:r>
    <w:r w:rsidR="00EA3F82">
      <w:rPr>
        <w:noProof/>
      </w:rPr>
      <w:t>9</w:t>
    </w:r>
    <w:r w:rsidR="008C1AE8" w:rsidRPr="00A413A9">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B2493" w14:textId="77777777" w:rsidR="008C1AE8" w:rsidRDefault="008C1AE8" w:rsidP="00D9418A">
    <w:pPr>
      <w:pStyle w:val="Header"/>
    </w:pPr>
  </w:p>
  <w:p w14:paraId="4796FB9C" w14:textId="77777777" w:rsidR="008C1AE8" w:rsidRDefault="008C1AE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9200" behindDoc="1" locked="1" layoutInCell="1" allowOverlap="1" wp14:anchorId="7DC8DCCD" wp14:editId="1DCBA02F">
              <wp:simplePos x="0" y="0"/>
              <wp:positionH relativeFrom="page">
                <wp:posOffset>1384935</wp:posOffset>
              </wp:positionH>
              <wp:positionV relativeFrom="paragraph">
                <wp:posOffset>2540</wp:posOffset>
              </wp:positionV>
              <wp:extent cx="5486400" cy="12065"/>
              <wp:effectExtent l="3810" t="2540" r="0" b="4445"/>
              <wp:wrapNone/>
              <wp:docPr id="4"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633F2" id="Rectangle 52" o:spid="_x0000_s1026" style="position:absolute;margin-left:109.05pt;margin-top:.2pt;width:6in;height:.9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4gqcwIAAPg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DB&#10;SNMeWvQJSKN6owSalpGfwfoawh7tg4sVentv2FePtLntIExcO2eGTlAOqIoYnz07EA0PR9F6eG84&#10;pKfbYBJV+9b1MSGQgPapI0+njoh9QAw+Tsl8RnJoHANfUeazabqB1sfD1vnwVpgexU2DHWBPyenu&#10;3ocIhtbHkATeKMlXUqlkuM36Vjm0o1Ec6XfI7s/DlI7B2sRjY8bxC2CEO6Ivok3N/lEVJclvymqy&#10;ms0vJ2RFppPqMp9P8qK6qWY5qcjd6mcEWJC6k5wLfS+1OAqvIC9r7GEERskk6aEhUpeKOofuX1Zh&#10;LwMMoZJ9g+cnGmgdm/pGc6iZ1oFKNe6z59gTxUDA8T9RkiQQuz6qZ234EyjAGegQ9BKeC9h0xn3H&#10;aIDRa7D/tqVOYKTeaVBRVRASZzUZZHpZguHOPetzD9UMUjU4YDRub8M431vr5KaDm4pEjDbXoLxW&#10;JlVEVY6oDnqF8UoVHJ6COL/ndor6/WAtfwE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BAH4gqcwIAAPg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063F7235" w14:textId="77777777" w:rsidR="008C1AE8" w:rsidRDefault="008C1AE8">
    <w:pPr>
      <w:tabs>
        <w:tab w:val="left" w:pos="0"/>
        <w:tab w:val="left" w:pos="102"/>
        <w:tab w:val="left" w:pos="306"/>
        <w:tab w:val="left" w:pos="510"/>
        <w:tab w:val="left" w:pos="1080"/>
        <w:tab w:val="center" w:pos="5400"/>
        <w:tab w:val="right" w:pos="9720"/>
      </w:tabs>
      <w:ind w:left="2347" w:hanging="1267"/>
    </w:pPr>
    <w:r>
      <w:t>July 2001</w:t>
    </w:r>
    <w:r>
      <w:tab/>
      <w:t>GAO/PCIE Financial Audit Manual</w:t>
    </w:r>
    <w:r>
      <w:tab/>
      <w:t>Page 595 A-</w:t>
    </w:r>
    <w:r>
      <w:fldChar w:fldCharType="begin"/>
    </w:r>
    <w:r>
      <w:instrText xml:space="preserve">PAGE </w:instrText>
    </w:r>
    <w:r>
      <w:fldChar w:fldCharType="separate"/>
    </w:r>
    <w:r>
      <w:rPr>
        <w:noProof/>
      </w:rPr>
      <w:t>2</w:t>
    </w:r>
    <w:r>
      <w:rPr>
        <w:noProof/>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9170C" w14:textId="459E8B5B" w:rsidR="008C1AE8" w:rsidRPr="00A413A9" w:rsidRDefault="00AC6043" w:rsidP="00547FF3">
    <w:pPr>
      <w:pStyle w:val="Footer"/>
      <w:spacing w:after="0"/>
    </w:pPr>
    <w:r>
      <w:t>June 2024</w:t>
    </w:r>
    <w:r w:rsidR="008C1AE8" w:rsidRPr="00A413A9">
      <w:tab/>
      <w:t>GAO/</w:t>
    </w:r>
    <w:r w:rsidR="008C1AE8">
      <w:t>CIGIE</w:t>
    </w:r>
    <w:r w:rsidR="008C1AE8" w:rsidRPr="00A413A9">
      <w:t xml:space="preserve"> Financial Audit Manual</w:t>
    </w:r>
    <w:r w:rsidR="008C1AE8" w:rsidRPr="00A413A9">
      <w:tab/>
      <w:t>Page 595 B-</w:t>
    </w:r>
    <w:r w:rsidR="008C1AE8" w:rsidRPr="00A413A9">
      <w:fldChar w:fldCharType="begin"/>
    </w:r>
    <w:r w:rsidR="008C1AE8" w:rsidRPr="00A413A9">
      <w:instrText xml:space="preserve">PAGE </w:instrText>
    </w:r>
    <w:r w:rsidR="008C1AE8" w:rsidRPr="00A413A9">
      <w:fldChar w:fldCharType="separate"/>
    </w:r>
    <w:r w:rsidR="00EA3F82">
      <w:rPr>
        <w:noProof/>
      </w:rPr>
      <w:t>15</w:t>
    </w:r>
    <w:r w:rsidR="008C1AE8" w:rsidRPr="00A413A9">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AD245" w14:textId="77777777" w:rsidR="008C1AE8" w:rsidRDefault="008C1AE8" w:rsidP="00D9418A">
    <w:pPr>
      <w:pStyle w:val="Header"/>
    </w:pPr>
  </w:p>
  <w:p w14:paraId="02F17870" w14:textId="77777777" w:rsidR="008C1AE8" w:rsidRDefault="008C1AE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8176" behindDoc="1" locked="1" layoutInCell="0" allowOverlap="1" wp14:anchorId="69147E05" wp14:editId="523367BF">
              <wp:simplePos x="0" y="0"/>
              <wp:positionH relativeFrom="page">
                <wp:posOffset>1600200</wp:posOffset>
              </wp:positionH>
              <wp:positionV relativeFrom="paragraph">
                <wp:posOffset>0</wp:posOffset>
              </wp:positionV>
              <wp:extent cx="5486400" cy="12065"/>
              <wp:effectExtent l="0" t="0" r="0" b="0"/>
              <wp:wrapNone/>
              <wp:docPr id="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F5060" id="Rectangle 51" o:spid="_x0000_s1026" style="position:absolute;margin-left:126pt;margin-top:0;width:6in;height:.9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BrOcgIAAPgEAAAOAAAAZHJzL2Uyb0RvYy54bWysVNuO2jAQfa/Uf7D8DklQuCQirHahVJVo&#10;u+q2H2Bsh1h1bNc2BFr13zt2gLLty6oqD8aTGR+fmTPj+d2xlejArRNaVTgbphhxRTUTalfhL5/X&#10;gxlGzhPFiNSKV/jEHb5bvH4170zJR7rRknGLAES5sjMVbrw3ZZI42vCWuKE2XIGz1rYlHky7S5gl&#10;HaC3Mhml6STptGXGasqdg6+r3okXEb+uOfUf69pxj2SFgZuPq43rNqzJYk7KnSWmEfRMg/wDi5YI&#10;BZdeoVbEE7S34i+oVlCrna79kOo20XUtKI85QDZZ+kc2Tw0xPOYCxXHmWib3/2Dph8OjRYKBdhgp&#10;0oJEn6BoRO0kR+Ms1KczroSwJ/NoQ4bObDT96pDSywbC+L21ums4YcAqxifPDgTDwVG07d5rBvBk&#10;73Us1bG2bQCEIqBjVOR0VYQfPaLwcZzPJnkKwlHwZaN0Mg6MElJeDhvr/FuuWxQ2FbbAPYKTw8b5&#10;PvQSEslrKdhaSBkNu9supUUHEpoj/s7o7jZMqhCsdDjWI/ZfgCPcEXyBbRT7R5GN8vRhVAzWk9l0&#10;kK/z8aCYprNBmhUPxSTNi3y1/hkIZnnZCMa42gjFL42X5S8T9jwCfcvE1kNdKF1M6pa6e1mGrfAw&#10;hFK0FZ5dy0DKIOobxSBnUnoiZL9PnnOPakABLv+xJLEFgup992w1O0EHWA0KgZbwXMCm0fY7Rh2M&#10;XoXdtz2xHCP5TkEXFVmeh1mNRj6ejsCwt57trYcoClAV9hj126Xv53tvrNg1cFMWC6P0PXReLWJX&#10;hK7sWQHvYMB4xQzOT0GY31s7Rv1+sBa/AAAA//8DAFBLAwQUAAYACAAAACEAZHfjLNsAAAAHAQAA&#10;DwAAAGRycy9kb3ducmV2LnhtbEyPQU/DMAyF70j7D5EncWNpu60apekESFwnrePCLW1MW9E4ocm2&#10;8u/xTnCxnvWs9z6X+9mO4oJTGBwpSFcJCKTWmYE6Be+nt4cdiBA1GT06QgU/GGBfLe5KXRh3pSNe&#10;6tgJDqFQaAV9jL6QMrQ9Wh1WziOx9+kmqyOvUyfNpK8cbkeZJUkurR6IG3rt8bXH9qs+W+79WNeJ&#10;332/dGQPm2OT+3WTb5W6X87PTyAizvHvGG74jA4VMzXuTCaIUUG2zfiXqIDnzU7TnFXD6hFkVcr/&#10;/NUvAAAA//8DAFBLAQItABQABgAIAAAAIQC2gziS/gAAAOEBAAATAAAAAAAAAAAAAAAAAAAAAABb&#10;Q29udGVudF9UeXBlc10ueG1sUEsBAi0AFAAGAAgAAAAhADj9If/WAAAAlAEAAAsAAAAAAAAAAAAA&#10;AAAALwEAAF9yZWxzLy5yZWxzUEsBAi0AFAAGAAgAAAAhAA4oGs5yAgAA+AQAAA4AAAAAAAAAAAAA&#10;AAAALgIAAGRycy9lMm9Eb2MueG1sUEsBAi0AFAAGAAgAAAAhAGR34yzbAAAABwEAAA8AAAAAAAAA&#10;AAAAAAAAzAQAAGRycy9kb3ducmV2LnhtbFBLBQYAAAAABAAEAPMAAADUBQAAAAA=&#10;" o:allowincell="f" fillcolor="black" stroked="f" strokeweight="0">
              <w10:wrap anchorx="page"/>
              <w10:anchorlock/>
            </v:rect>
          </w:pict>
        </mc:Fallback>
      </mc:AlternateContent>
    </w:r>
  </w:p>
  <w:p w14:paraId="04A60C3A" w14:textId="77777777" w:rsidR="008C1AE8" w:rsidRDefault="008C1AE8">
    <w:pPr>
      <w:tabs>
        <w:tab w:val="left" w:pos="0"/>
        <w:tab w:val="left" w:pos="102"/>
        <w:tab w:val="left" w:pos="306"/>
        <w:tab w:val="left" w:pos="510"/>
        <w:tab w:val="left" w:pos="1080"/>
        <w:tab w:val="center" w:pos="5400"/>
        <w:tab w:val="right" w:pos="9720"/>
      </w:tabs>
      <w:ind w:left="2347" w:hanging="1267"/>
    </w:pPr>
    <w:r>
      <w:t>July 2001</w:t>
    </w:r>
    <w:r>
      <w:tab/>
      <w:t>GAO/PCIE Financial Audit Manual</w:t>
    </w:r>
    <w:r>
      <w:tab/>
      <w:t>Page 595 A-</w:t>
    </w:r>
    <w:r>
      <w:fldChar w:fldCharType="begin"/>
    </w:r>
    <w:r>
      <w:instrText xml:space="preserve">PAGE </w:instrText>
    </w:r>
    <w:r>
      <w:fldChar w:fldCharType="separate"/>
    </w:r>
    <w:r>
      <w:rPr>
        <w:noProof/>
      </w:rPr>
      <w:t>1</w:t>
    </w:r>
    <w:r>
      <w:rPr>
        <w:noProof/>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8039E" w14:textId="71FE5EDD" w:rsidR="008C1AE8" w:rsidRPr="00A413A9" w:rsidRDefault="00AC6043" w:rsidP="00547FF3">
    <w:pPr>
      <w:pStyle w:val="Footer-landscape"/>
      <w:tabs>
        <w:tab w:val="clear" w:pos="13590"/>
        <w:tab w:val="right" w:pos="12960"/>
      </w:tabs>
      <w:spacing w:after="0"/>
    </w:pPr>
    <w:r>
      <w:t>June 2024</w:t>
    </w:r>
    <w:r w:rsidR="008C1AE8">
      <w:t xml:space="preserve">                              </w:t>
    </w:r>
    <w:r w:rsidR="008C1AE8" w:rsidRPr="00A413A9">
      <w:t>GAO/</w:t>
    </w:r>
    <w:r w:rsidR="008C1AE8">
      <w:t>CIGIE</w:t>
    </w:r>
    <w:r w:rsidR="008C1AE8" w:rsidRPr="00A413A9">
      <w:t xml:space="preserve"> </w:t>
    </w:r>
    <w:r w:rsidR="008C1AE8" w:rsidRPr="00C902D1">
      <w:t>Financial</w:t>
    </w:r>
    <w:r w:rsidR="008C1AE8" w:rsidRPr="00A413A9">
      <w:t xml:space="preserve"> Audit Manual</w:t>
    </w:r>
    <w:r w:rsidR="008C1AE8">
      <w:t xml:space="preserve">             </w:t>
    </w:r>
    <w:r w:rsidR="00F95603">
      <w:t xml:space="preserve">   </w:t>
    </w:r>
    <w:r w:rsidR="008C1AE8">
      <w:t xml:space="preserve">  </w:t>
    </w:r>
    <w:r w:rsidR="00F440DD">
      <w:t xml:space="preserve">  </w:t>
    </w:r>
    <w:r w:rsidR="00F95603">
      <w:t xml:space="preserve"> </w:t>
    </w:r>
    <w:r w:rsidR="00F440DD">
      <w:t xml:space="preserve">       </w:t>
    </w:r>
    <w:r w:rsidR="008C1AE8" w:rsidRPr="00A413A9">
      <w:t>Page 595 C-</w:t>
    </w:r>
    <w:r w:rsidR="008C1AE8" w:rsidRPr="00A413A9">
      <w:fldChar w:fldCharType="begin"/>
    </w:r>
    <w:r w:rsidR="008C1AE8" w:rsidRPr="00A413A9">
      <w:instrText xml:space="preserve">PAGE </w:instrText>
    </w:r>
    <w:r w:rsidR="008C1AE8" w:rsidRPr="00A413A9">
      <w:fldChar w:fldCharType="separate"/>
    </w:r>
    <w:r w:rsidR="00EA3F82">
      <w:rPr>
        <w:noProof/>
      </w:rPr>
      <w:t>3</w:t>
    </w:r>
    <w:r w:rsidR="008C1AE8" w:rsidRPr="00A413A9">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BB99" w14:textId="0A618A73" w:rsidR="008C1AE8" w:rsidRPr="00A413A9" w:rsidRDefault="00AC6043" w:rsidP="00542226">
    <w:pPr>
      <w:pStyle w:val="Footer-landscape"/>
      <w:tabs>
        <w:tab w:val="clear" w:pos="13590"/>
        <w:tab w:val="right" w:pos="13320"/>
      </w:tabs>
      <w:spacing w:after="0"/>
    </w:pPr>
    <w:r>
      <w:t>June 2024</w:t>
    </w:r>
    <w:r w:rsidR="008C1AE8">
      <w:t xml:space="preserve">                                                           </w:t>
    </w:r>
    <w:r w:rsidR="008C1AE8" w:rsidRPr="00A413A9">
      <w:t>GAO/</w:t>
    </w:r>
    <w:r w:rsidR="008C1AE8">
      <w:t>CIGIE</w:t>
    </w:r>
    <w:r w:rsidR="008C1AE8" w:rsidRPr="00A413A9">
      <w:t xml:space="preserve"> </w:t>
    </w:r>
    <w:r w:rsidR="008C1AE8" w:rsidRPr="00C902D1">
      <w:t>Financial</w:t>
    </w:r>
    <w:r w:rsidR="008C1AE8" w:rsidRPr="00A413A9">
      <w:t xml:space="preserve"> Audit Manual</w:t>
    </w:r>
    <w:r w:rsidR="008C1AE8">
      <w:t xml:space="preserve">               </w:t>
    </w:r>
    <w:r w:rsidR="008C1AE8" w:rsidRPr="00A413A9">
      <w:tab/>
    </w:r>
    <w:r w:rsidR="008C1AE8">
      <w:t xml:space="preserve">                         </w:t>
    </w:r>
    <w:r w:rsidR="008C1AE8" w:rsidRPr="00A413A9">
      <w:t>Page 595 C-</w:t>
    </w:r>
    <w:r w:rsidR="008C1AE8" w:rsidRPr="00A413A9">
      <w:fldChar w:fldCharType="begin"/>
    </w:r>
    <w:r w:rsidR="008C1AE8" w:rsidRPr="00A413A9">
      <w:instrText xml:space="preserve">PAGE </w:instrText>
    </w:r>
    <w:r w:rsidR="008C1AE8" w:rsidRPr="00A413A9">
      <w:fldChar w:fldCharType="separate"/>
    </w:r>
    <w:r w:rsidR="00EA3F82">
      <w:rPr>
        <w:noProof/>
      </w:rPr>
      <w:t>15</w:t>
    </w:r>
    <w:r w:rsidR="008C1AE8" w:rsidRPr="00A413A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8BA31" w14:textId="148F46C9" w:rsidR="008C1AE8" w:rsidRPr="00852D42" w:rsidRDefault="00AC6043" w:rsidP="00547FF3">
    <w:pPr>
      <w:pStyle w:val="Footer"/>
      <w:spacing w:after="0"/>
    </w:pPr>
    <w:r>
      <w:t>June 2024</w:t>
    </w:r>
    <w:r w:rsidR="008C1AE8" w:rsidRPr="00852D42">
      <w:tab/>
      <w:t>GAO/</w:t>
    </w:r>
    <w:r w:rsidR="008C1AE8">
      <w:t>CIGIE</w:t>
    </w:r>
    <w:r w:rsidR="008C1AE8" w:rsidRPr="00852D42">
      <w:t xml:space="preserve"> Financial Audit Manual</w:t>
    </w:r>
    <w:r w:rsidR="008C1AE8">
      <w:tab/>
    </w:r>
    <w:r w:rsidR="008C1AE8" w:rsidRPr="00852D42">
      <w:t>Page 500</w:t>
    </w:r>
    <w:r w:rsidR="008C1AE8">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AB642" w14:textId="77777777" w:rsidR="008C1AE8" w:rsidRDefault="008C1AE8" w:rsidP="00012E5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997C6" w14:textId="79D25C22" w:rsidR="008C1AE8" w:rsidRPr="00852D42" w:rsidRDefault="00AC6043" w:rsidP="00547FF3">
    <w:pPr>
      <w:pStyle w:val="Footer"/>
      <w:spacing w:after="0"/>
    </w:pPr>
    <w:r>
      <w:t>June 2024</w:t>
    </w:r>
    <w:r w:rsidR="008C1AE8" w:rsidRPr="00852D42">
      <w:tab/>
      <w:t>GAO/</w:t>
    </w:r>
    <w:r w:rsidR="008C1AE8">
      <w:t>CIGIE</w:t>
    </w:r>
    <w:r w:rsidR="008C1AE8" w:rsidRPr="00852D42">
      <w:t xml:space="preserve"> Financial Audit Manual</w:t>
    </w:r>
    <w:r w:rsidR="008C1AE8" w:rsidRPr="00852D42">
      <w:tab/>
      <w:t>Page 510-</w:t>
    </w:r>
    <w:r w:rsidR="008C1AE8" w:rsidRPr="00852D42">
      <w:fldChar w:fldCharType="begin"/>
    </w:r>
    <w:r w:rsidR="008C1AE8" w:rsidRPr="00852D42">
      <w:instrText xml:space="preserve">PAGE </w:instrText>
    </w:r>
    <w:r w:rsidR="008C1AE8" w:rsidRPr="00852D42">
      <w:fldChar w:fldCharType="separate"/>
    </w:r>
    <w:r w:rsidR="00461266">
      <w:rPr>
        <w:noProof/>
      </w:rPr>
      <w:t>1</w:t>
    </w:r>
    <w:r w:rsidR="008C1AE8" w:rsidRPr="00852D42">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C8C9C" w14:textId="77777777" w:rsidR="008C1AE8" w:rsidRDefault="008C1AE8" w:rsidP="00012E5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CEAF0" w14:textId="77777777" w:rsidR="008C1AE8" w:rsidRDefault="008C1AE8" w:rsidP="00D9418A">
    <w:pPr>
      <w:pStyle w:val="Header"/>
    </w:pPr>
  </w:p>
  <w:p w14:paraId="0D2DE28A" w14:textId="77777777" w:rsidR="008C1AE8" w:rsidRDefault="008C1AE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5408" behindDoc="1" locked="1" layoutInCell="1" allowOverlap="1" wp14:anchorId="634F003B" wp14:editId="68C8B012">
              <wp:simplePos x="0" y="0"/>
              <wp:positionH relativeFrom="page">
                <wp:posOffset>1384935</wp:posOffset>
              </wp:positionH>
              <wp:positionV relativeFrom="paragraph">
                <wp:posOffset>2540</wp:posOffset>
              </wp:positionV>
              <wp:extent cx="5486400" cy="12065"/>
              <wp:effectExtent l="3810" t="2540" r="0" b="4445"/>
              <wp:wrapNone/>
              <wp:docPr id="3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81011" id="Rectangle 24" o:spid="_x0000_s1026" style="position:absolute;margin-left:109.05pt;margin-top:.2pt;width:6in;height:.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AOH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f&#10;EIw07aFHn4E1qtdKoJJEggbra4h7sPculujtnWHfPNLmpoMwceWcGTpBOcAqYnz27EA0PBxFq+GD&#10;4ZCeboJJXO1a18eEwALapZY8HlsidgEx+Dgl8xnJoXMMfEWZz6bpBlofDlvnwzthehQ3DXaAPSWn&#10;2zsfIhhaH0ISeKMkX0qlkuHWqxvl0JZGdaTfPrs/DVM6BmsTj40Zxy+AEe6Ivog2dftHVZQkvy6r&#10;yXI2P5+QJZlOqvN8PsmL6rqa5aQit8ufEWBB6k5yLvSd1OKgvIK8rLP7GRg1k7SHhkhdKuoUun9Z&#10;hb0MMIVK9g2eH2mgdWzqW82hZloHKtW4z55jTxQDAYf/REmSQOz6qJ6V4Y+gAGegQ9BLeC9g0xn3&#10;hNEAs9dg/31DncBIvdegoqogJA5rMsj0vATDnXpWpx6qGaRqcMBo3N6EccA31sl1BzcViRhtrkB5&#10;rUyqiKocUe31CvOVKti/BXGAT+0U9fvFWvwC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sGgDh3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34588A72" w14:textId="77777777" w:rsidR="008C1AE8" w:rsidRDefault="008C1AE8">
    <w:pPr>
      <w:tabs>
        <w:tab w:val="left" w:pos="0"/>
        <w:tab w:val="left" w:pos="102"/>
        <w:tab w:val="left" w:pos="306"/>
        <w:tab w:val="left" w:pos="510"/>
        <w:tab w:val="center" w:pos="5400"/>
        <w:tab w:val="right" w:pos="9720"/>
      </w:tabs>
      <w:ind w:left="2347" w:hanging="1224"/>
    </w:pPr>
    <w:r>
      <w:t>July 2001</w:t>
    </w:r>
    <w:r>
      <w:tab/>
      <w:t>GAO/PCIE Financial Audit Manual</w:t>
    </w:r>
    <w:r>
      <w:tab/>
      <w:t>Page 520-</w:t>
    </w:r>
    <w:r>
      <w:fldChar w:fldCharType="begin"/>
    </w:r>
    <w:r>
      <w:instrText xml:space="preserve">PAGE </w:instrText>
    </w:r>
    <w:r>
      <w:fldChar w:fldCharType="separate"/>
    </w:r>
    <w:r>
      <w:rPr>
        <w:noProof/>
      </w:rPr>
      <w:t>2</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ACB5" w14:textId="37E81282" w:rsidR="008C1AE8" w:rsidRPr="00852D42" w:rsidRDefault="00AC6043" w:rsidP="00547FF3">
    <w:pPr>
      <w:pStyle w:val="Footer"/>
      <w:spacing w:after="0"/>
    </w:pPr>
    <w:r>
      <w:t>June 2024</w:t>
    </w:r>
    <w:r w:rsidR="008C1AE8" w:rsidRPr="00852D42">
      <w:tab/>
      <w:t>GAO/</w:t>
    </w:r>
    <w:r w:rsidR="008C1AE8">
      <w:t>CIGIE</w:t>
    </w:r>
    <w:r w:rsidR="008C1AE8" w:rsidRPr="00852D42">
      <w:t xml:space="preserve"> Financial Audit Manual</w:t>
    </w:r>
    <w:r w:rsidR="008C1AE8" w:rsidRPr="00852D42">
      <w:tab/>
      <w:t>Page 520-</w:t>
    </w:r>
    <w:r w:rsidR="008C1AE8" w:rsidRPr="00852D42">
      <w:fldChar w:fldCharType="begin"/>
    </w:r>
    <w:r w:rsidR="008C1AE8" w:rsidRPr="00852D42">
      <w:instrText xml:space="preserve">PAGE </w:instrText>
    </w:r>
    <w:r w:rsidR="008C1AE8" w:rsidRPr="00852D42">
      <w:fldChar w:fldCharType="separate"/>
    </w:r>
    <w:r w:rsidR="00461266">
      <w:rPr>
        <w:noProof/>
      </w:rPr>
      <w:t>2</w:t>
    </w:r>
    <w:r w:rsidR="008C1AE8" w:rsidRPr="00852D42">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EC117" w14:textId="77777777" w:rsidR="008C1AE8" w:rsidRDefault="008C1AE8" w:rsidP="00D9418A">
    <w:pPr>
      <w:pStyle w:val="Header"/>
    </w:pPr>
  </w:p>
  <w:p w14:paraId="32B2405C" w14:textId="77777777" w:rsidR="008C1AE8" w:rsidRDefault="008C1AE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2336" behindDoc="1" locked="1" layoutInCell="0" allowOverlap="1" wp14:anchorId="6CCDCD33" wp14:editId="2E45FE1C">
              <wp:simplePos x="0" y="0"/>
              <wp:positionH relativeFrom="page">
                <wp:posOffset>1600200</wp:posOffset>
              </wp:positionH>
              <wp:positionV relativeFrom="paragraph">
                <wp:posOffset>0</wp:posOffset>
              </wp:positionV>
              <wp:extent cx="5486400" cy="12065"/>
              <wp:effectExtent l="0" t="0" r="0" b="0"/>
              <wp:wrapNone/>
              <wp:docPr id="3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E9A4B" id="Rectangle 21" o:spid="_x0000_s1026" style="position:absolute;margin-left:126pt;margin-top:0;width:6in;height:.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XpNdAIAAPkEAAAOAAAAZHJzL2Uyb0RvYy54bWysVG1v0zAQ/o7Ef7D8vc0LaddES6dtpQhp&#10;wMTgB7i2k1g4trHdphviv3N22tLBlwnRD64vd3783HN3vrza9xLtuHVCqxpn0xQjrqhmQrU1/vpl&#10;PVlg5DxRjEiteI0fucNXy9evLgdT8Vx3WjJuEYAoVw2mxp33pkoSRzveEzfVhitwNtr2xINp24RZ&#10;MgB6L5M8TefJoC0zVlPuHHxdjU68jPhNw6n/1DSOeyRrDNx8XG1cN2FNlpekai0xnaAHGuQfWPRE&#10;KLj0BLUinqCtFX9B9YJa7XTjp1T3iW4aQXnMAbLJ0j+yeeiI4TEXEMeZk0zu/8HSj7t7iwSr8ZsM&#10;I0V6qNFnUI2oVnKUZ0GgwbgK4h7MvQ0pOnOn6TeHlL7tIIxfW6uHjhMGtGJ88uxAMBwcRZvhg2YA&#10;T7ZeR632je0DIKiA9rEkj6eS8L1HFD7OisW8SKFyFHxZns5ngVFCquNhY51/x3WPwqbGFrhHcLK7&#10;c34MPYZE8loKthZSRsO2m1tp0Y6E7oi/A7o7D5MqBCsdjo2I4xfgCHcEX2Abq/2jzPIivcnLyXq+&#10;uJgU62I2KS/SxSTNyptynhZlsVr/DASzouoEY1zdCcWPnZcVL6vsYQbGnom9h4YgXUzqnLp7WYa9&#10;8DCFUvQ1XpxkIFUo6lvFIGdSeSLkuE+ec4/VAAGO/1GS2AKh6mP3bDR7hA6wGioEtYT3Ajadtk8Y&#10;DTB7NXbft8RyjOR7BV1UZkURhjUaxewiB8OeezbnHqIoQNXYYzRub/044FtjRdvBTVkURulr6LxG&#10;xK4IXTmyAt7BgPmKGRzegjDA53aM+v1iLX8B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5cF6TX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7B5BDB51" w14:textId="77777777" w:rsidR="008C1AE8" w:rsidRDefault="008C1AE8">
    <w:pPr>
      <w:tabs>
        <w:tab w:val="left" w:pos="0"/>
        <w:tab w:val="left" w:pos="102"/>
        <w:tab w:val="left" w:pos="306"/>
        <w:tab w:val="left" w:pos="510"/>
        <w:tab w:val="center" w:pos="5400"/>
        <w:tab w:val="right" w:pos="9720"/>
      </w:tabs>
      <w:ind w:left="2347" w:hanging="1224"/>
    </w:pPr>
    <w:r>
      <w:t>July 2001</w:t>
    </w:r>
    <w:r>
      <w:tab/>
      <w:t>GAO/PCIE Financial Audit Manual</w:t>
    </w:r>
    <w:r>
      <w:tab/>
      <w:t>Page 520-</w:t>
    </w:r>
    <w:r>
      <w:fldChar w:fldCharType="begin"/>
    </w:r>
    <w:r>
      <w:instrText xml:space="preserve">PAGE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07643" w14:textId="77777777" w:rsidR="008C1AE8" w:rsidRDefault="008C1AE8">
      <w:r>
        <w:separator/>
      </w:r>
    </w:p>
  </w:footnote>
  <w:footnote w:type="continuationSeparator" w:id="0">
    <w:p w14:paraId="67AB74D6" w14:textId="77777777" w:rsidR="008C1AE8" w:rsidRDefault="008C1AE8" w:rsidP="00547FF3">
      <w:pPr>
        <w:spacing w:before="0" w:after="0"/>
      </w:pPr>
      <w:r>
        <w:continuationSeparator/>
      </w:r>
    </w:p>
  </w:footnote>
  <w:footnote w:type="continuationNotice" w:id="1">
    <w:p w14:paraId="29F7D187" w14:textId="77777777" w:rsidR="008C1AE8" w:rsidRDefault="008C1AE8">
      <w:pPr>
        <w:spacing w:before="0" w:after="0"/>
      </w:pPr>
    </w:p>
  </w:footnote>
  <w:footnote w:id="2">
    <w:p w14:paraId="118F7158" w14:textId="77777777" w:rsidR="00330D9C" w:rsidRPr="00E35569" w:rsidRDefault="00330D9C" w:rsidP="00330D9C">
      <w:pPr>
        <w:pStyle w:val="FootnoteText"/>
        <w:spacing w:before="0"/>
        <w:rPr>
          <w:rFonts w:ascii="ITCCentury Book" w:hAnsi="ITCCentury Book"/>
          <w:sz w:val="20"/>
          <w:szCs w:val="20"/>
        </w:rPr>
      </w:pPr>
      <w:r w:rsidRPr="00E35569">
        <w:rPr>
          <w:rStyle w:val="FootnoteReference"/>
          <w:sz w:val="22"/>
          <w:szCs w:val="22"/>
        </w:rPr>
        <w:footnoteRef/>
      </w:r>
      <w:r w:rsidRPr="00E35569">
        <w:t>For example, if assets have been materially overstated, the financial statements as a whole will be materially misstated, even if the effect of the misstatement on net position is completely offset by an equivalent overstatement of liabilities. It may be appropriate to offset misstatements within the same account balance or class of transactions; however, the risk that further undetected misstatements may exist is considered before concluding that offsetting even immaterial misstatements is appropriate. See AU-C 450.A26.</w:t>
      </w:r>
    </w:p>
  </w:footnote>
  <w:footnote w:id="3">
    <w:p w14:paraId="4D367675" w14:textId="431070CE" w:rsidR="00811314" w:rsidRPr="00E35569" w:rsidRDefault="00811314" w:rsidP="00811314">
      <w:pPr>
        <w:pStyle w:val="FootnoteText"/>
      </w:pPr>
      <w:r w:rsidRPr="00E35569">
        <w:rPr>
          <w:rStyle w:val="FootnoteReference"/>
          <w:sz w:val="22"/>
          <w:szCs w:val="22"/>
        </w:rPr>
        <w:footnoteRef/>
      </w:r>
      <w:r w:rsidRPr="00E35569">
        <w:t>Such a request may be made, for example, based on the auditor</w:t>
      </w:r>
      <w:r w:rsidR="00BD369A" w:rsidRPr="00E35569">
        <w:t>’</w:t>
      </w:r>
      <w:r w:rsidRPr="00E35569">
        <w:t xml:space="preserve">s projection of misstatements identified in an audit sample to the entire population from which it was drawn. </w:t>
      </w:r>
      <w:r w:rsidR="00BD369A" w:rsidRPr="00E35569">
        <w:t>M</w:t>
      </w:r>
      <w:r w:rsidRPr="00E35569">
        <w:t>anagement may establish valuation allowances for projected misstatements, net of factual misstatements (since the projected misstatement represents the best estimate of the total correction needed). Generally, entities resist booking projected misstatements citing no supporting transactions. However, the amount can be booked through a general journal entry and reversed the following year.</w:t>
      </w:r>
    </w:p>
  </w:footnote>
  <w:footnote w:id="4">
    <w:p w14:paraId="6C703770" w14:textId="2850FF95" w:rsidR="00E42612" w:rsidRPr="00E35569" w:rsidRDefault="00E42612" w:rsidP="00E42612">
      <w:pPr>
        <w:pStyle w:val="FootnoteText"/>
      </w:pPr>
      <w:r w:rsidRPr="00E35569">
        <w:rPr>
          <w:rStyle w:val="FootnoteReference"/>
          <w:sz w:val="22"/>
          <w:szCs w:val="22"/>
        </w:rPr>
        <w:footnoteRef/>
      </w:r>
      <w:r w:rsidRPr="00E35569">
        <w:t>The balance sheet and net cost approaches are also known as iron curtain and rollover approaches, respectively.</w:t>
      </w:r>
      <w:r w:rsidR="00EC3115" w:rsidRPr="00E35569">
        <w:t xml:space="preserve"> The auditor considers the effect of misstatements on all financial statements under each of these approaches.</w:t>
      </w:r>
    </w:p>
  </w:footnote>
  <w:footnote w:id="5">
    <w:p w14:paraId="38A482F7" w14:textId="77777777" w:rsidR="006142CB" w:rsidRPr="00E35569" w:rsidRDefault="006142CB" w:rsidP="006142CB">
      <w:pPr>
        <w:pStyle w:val="FootnoteText"/>
      </w:pPr>
      <w:r w:rsidRPr="00E35569">
        <w:rPr>
          <w:rStyle w:val="FootnoteReference"/>
          <w:sz w:val="22"/>
          <w:szCs w:val="22"/>
        </w:rPr>
        <w:footnoteRef/>
      </w:r>
      <w:r w:rsidRPr="00E35569">
        <w:t>Per OMB reporting guidance, the reconciliation of net cost to net outlays may be presented as a financial statement or note to the financial statements.</w:t>
      </w:r>
    </w:p>
  </w:footnote>
  <w:footnote w:id="6">
    <w:p w14:paraId="1D3C8309" w14:textId="77777777" w:rsidR="002472AF" w:rsidRPr="00E35569" w:rsidRDefault="002472AF" w:rsidP="002472AF">
      <w:pPr>
        <w:pStyle w:val="FootnoteText"/>
        <w:spacing w:before="0"/>
      </w:pPr>
      <w:r w:rsidRPr="00E35569">
        <w:rPr>
          <w:rStyle w:val="FootnoteReference"/>
          <w:sz w:val="22"/>
          <w:szCs w:val="22"/>
        </w:rPr>
        <w:footnoteRef/>
      </w:r>
      <w:r w:rsidRPr="00E35569">
        <w:t>An audit sampling specialist may perform or be consulted on all statistical calculations.</w:t>
      </w:r>
    </w:p>
  </w:footnote>
  <w:footnote w:id="7">
    <w:p w14:paraId="06C89FD8" w14:textId="69285112" w:rsidR="008C1AE8" w:rsidRPr="00E35569" w:rsidRDefault="008C1AE8" w:rsidP="00A50C2E">
      <w:pPr>
        <w:pStyle w:val="FootnoteText"/>
        <w:spacing w:before="0"/>
      </w:pPr>
      <w:r w:rsidRPr="00E35569">
        <w:rPr>
          <w:rStyle w:val="FootnoteReference"/>
          <w:sz w:val="22"/>
          <w:szCs w:val="22"/>
        </w:rPr>
        <w:footnoteRef/>
      </w:r>
      <w:r w:rsidRPr="00E35569">
        <w:t xml:space="preserve">Under Federal Accounting Standards Advisory Board (FASAB) standards, </w:t>
      </w:r>
      <w:r w:rsidRPr="00E35569">
        <w:rPr>
          <w:szCs w:val="22"/>
        </w:rPr>
        <w:t xml:space="preserve">organizations are considered to be related parties if the existing relationship or one party to the existing relationship has the ability to exercise significant influence over the other party’s policy decisions. </w:t>
      </w:r>
      <w:r w:rsidRPr="00E35569">
        <w:t>In the federal government, there are additional relationships that present risks similar to related parties, as defined by FASAB. These include disclosure entities and public-private partnerships. Consequently, while AU-C 550</w:t>
      </w:r>
      <w:r w:rsidR="004E7FA1" w:rsidRPr="00E35569">
        <w:t xml:space="preserve">, </w:t>
      </w:r>
      <w:r w:rsidR="004E7FA1" w:rsidRPr="00E35569">
        <w:rPr>
          <w:i/>
          <w:iCs/>
        </w:rPr>
        <w:t>Related Parties</w:t>
      </w:r>
      <w:r w:rsidR="004E7FA1" w:rsidRPr="00E35569">
        <w:t>,</w:t>
      </w:r>
      <w:r w:rsidRPr="00E35569">
        <w:t xml:space="preserve"> addresses only related parties, the auditor should apply audit procedures required for related parties in AU-C 550 to disclosure entities and public-private partnerships. Note that </w:t>
      </w:r>
      <w:r w:rsidRPr="00E35569">
        <w:rPr>
          <w:szCs w:val="22"/>
        </w:rPr>
        <w:t xml:space="preserve">FASAB and the Financial Accounting Standards Board (FASB) provide different definitions for related parties. </w:t>
      </w:r>
      <w:r w:rsidRPr="00E35569">
        <w:t>Procedures pertaining to disclosure entities and public-private partnerships do not apply to entities issuing financial statements in accordance with FASB accounting standards.</w:t>
      </w:r>
    </w:p>
  </w:footnote>
  <w:footnote w:id="8">
    <w:p w14:paraId="3C9CDAB5" w14:textId="77777777" w:rsidR="008C1AE8" w:rsidRPr="00E35569" w:rsidRDefault="008C1AE8" w:rsidP="00A50C2E">
      <w:pPr>
        <w:pStyle w:val="FootnoteText"/>
        <w:spacing w:before="0"/>
      </w:pPr>
      <w:r w:rsidRPr="00E35569">
        <w:rPr>
          <w:rStyle w:val="FootnoteReference"/>
          <w:sz w:val="22"/>
          <w:szCs w:val="22"/>
        </w:rPr>
        <w:footnoteRef/>
      </w:r>
      <w:r w:rsidRPr="00E35569">
        <w:t>GASB establishes U.S. GAAP for units of state and local governments.</w:t>
      </w:r>
    </w:p>
  </w:footnote>
  <w:footnote w:id="9">
    <w:p w14:paraId="687F1D6E" w14:textId="39CE4BDE" w:rsidR="008C1AE8" w:rsidRPr="00E35569" w:rsidRDefault="008C1AE8" w:rsidP="00A50C2E">
      <w:pPr>
        <w:pStyle w:val="FootnoteText"/>
        <w:spacing w:before="0"/>
      </w:pPr>
      <w:r w:rsidRPr="00E35569">
        <w:rPr>
          <w:rStyle w:val="FootnoteReference"/>
          <w:sz w:val="22"/>
          <w:szCs w:val="22"/>
        </w:rPr>
        <w:footnoteRef/>
      </w:r>
      <w:r w:rsidR="004A05C8" w:rsidRPr="00E35569">
        <w:t>The Federal Financial Reporting Checklist is contained in FAM volume 3, which is available</w:t>
      </w:r>
      <w:r w:rsidR="00420575" w:rsidRPr="00E35569">
        <w:t xml:space="preserve"> at</w:t>
      </w:r>
      <w:r w:rsidR="004A05C8" w:rsidRPr="00E35569">
        <w:t xml:space="preserve"> </w:t>
      </w:r>
      <w:hyperlink r:id="rId1" w:history="1">
        <w:r w:rsidR="004A05C8" w:rsidRPr="00E35569">
          <w:rPr>
            <w:rStyle w:val="Hyperlink"/>
          </w:rPr>
          <w:t>https://www.gao.gov/financial_audit_manual</w:t>
        </w:r>
      </w:hyperlink>
      <w:r w:rsidR="00D949F7" w:rsidRPr="00E35569">
        <w:t xml:space="preserve"> (accessed June 6, 2024)</w:t>
      </w:r>
      <w:r w:rsidR="004A05C8" w:rsidRPr="00E35569">
        <w:t xml:space="preserve">. </w:t>
      </w:r>
    </w:p>
  </w:footnote>
  <w:footnote w:id="10">
    <w:p w14:paraId="70F5C092" w14:textId="21227972" w:rsidR="00DD2FE7" w:rsidRPr="00E35569" w:rsidRDefault="00DD2FE7">
      <w:pPr>
        <w:pStyle w:val="FootnoteText"/>
      </w:pPr>
      <w:r w:rsidRPr="00E35569">
        <w:rPr>
          <w:rStyle w:val="FootnoteReference"/>
          <w:sz w:val="22"/>
          <w:szCs w:val="22"/>
        </w:rPr>
        <w:footnoteRef/>
      </w:r>
      <w:r w:rsidRPr="00E35569">
        <w:t>See AU-C 540.A46</w:t>
      </w:r>
      <w:r w:rsidR="00815368" w:rsidRPr="00E35569">
        <w:t xml:space="preserve">, </w:t>
      </w:r>
      <w:r w:rsidRPr="00E35569">
        <w:t>.A47</w:t>
      </w:r>
      <w:r w:rsidR="00815368" w:rsidRPr="00E35569">
        <w:t>, and .A49</w:t>
      </w:r>
      <w:r w:rsidRPr="00E35569">
        <w:t xml:space="preserve"> for discussion of instances where U.S. GAAP specifies an approach to selecting management’s point estimate from a range of reasonably possible outcomes (e.g., a contingent liability)</w:t>
      </w:r>
      <w:r w:rsidR="00815368" w:rsidRPr="00E35569">
        <w:t xml:space="preserve"> and instances where U.S. GAAP may require disclosure of a range of possible outcomes.</w:t>
      </w:r>
    </w:p>
  </w:footnote>
  <w:footnote w:id="11">
    <w:p w14:paraId="6F98F055" w14:textId="77777777" w:rsidR="008C1AE8" w:rsidRPr="00E35569" w:rsidRDefault="008C1AE8" w:rsidP="00A50C2E">
      <w:pPr>
        <w:pStyle w:val="FootnoteText"/>
        <w:spacing w:before="0"/>
      </w:pPr>
      <w:r w:rsidRPr="00E35569">
        <w:rPr>
          <w:rStyle w:val="FootnoteReference"/>
          <w:sz w:val="22"/>
          <w:szCs w:val="22"/>
        </w:rPr>
        <w:footnoteRef/>
      </w:r>
      <w:r w:rsidRPr="00E35569">
        <w:t>Non-GAO auditors may combine bullets 3 and 4.</w:t>
      </w:r>
    </w:p>
  </w:footnote>
  <w:footnote w:id="12">
    <w:p w14:paraId="51B57E03" w14:textId="77777777" w:rsidR="008C1AE8" w:rsidRPr="00E35569" w:rsidRDefault="008C1AE8" w:rsidP="00A50C2E">
      <w:pPr>
        <w:pStyle w:val="FootnoteText"/>
        <w:spacing w:before="0"/>
      </w:pPr>
      <w:r w:rsidRPr="00E35569">
        <w:rPr>
          <w:rStyle w:val="FootnoteReference"/>
          <w:sz w:val="22"/>
          <w:szCs w:val="22"/>
        </w:rPr>
        <w:footnoteRef/>
      </w:r>
      <w:r w:rsidRPr="00E35569">
        <w:t>Although AICPA standards do not require the auditor to include the definition and inherent limitations of internal control over financial reporting in an audit report where no opinion is expressed on internal control over financial reporting, it is important for auditors of federal entities to include such information in order to provide transparency regarding the objectives and limitations of internal control over financial reporting in the federal government.</w:t>
      </w:r>
    </w:p>
  </w:footnote>
  <w:footnote w:id="13">
    <w:p w14:paraId="5948D1E2" w14:textId="77777777" w:rsidR="008C1AE8" w:rsidRPr="00E35569" w:rsidRDefault="008C1AE8" w:rsidP="00A50C2E">
      <w:pPr>
        <w:pStyle w:val="FootnoteText"/>
        <w:spacing w:before="0"/>
      </w:pPr>
      <w:r w:rsidRPr="00E35569">
        <w:rPr>
          <w:rStyle w:val="FootnoteReference"/>
          <w:sz w:val="22"/>
          <w:szCs w:val="22"/>
        </w:rPr>
        <w:footnoteRef/>
      </w:r>
      <w:r w:rsidRPr="00E35569">
        <w:t>These are usually comparative statements for the current and prior years unless it is the entity’s initial audit.</w:t>
      </w:r>
    </w:p>
  </w:footnote>
  <w:footnote w:id="14">
    <w:p w14:paraId="59A89F3F" w14:textId="77777777" w:rsidR="008C1AE8" w:rsidRPr="00E35569" w:rsidRDefault="008C1AE8" w:rsidP="00A50C2E">
      <w:pPr>
        <w:pStyle w:val="FootnoteText"/>
        <w:spacing w:before="0"/>
      </w:pPr>
      <w:r w:rsidRPr="00E35569">
        <w:rPr>
          <w:rStyle w:val="FootnoteReference"/>
          <w:sz w:val="22"/>
          <w:szCs w:val="22"/>
        </w:rPr>
        <w:footnoteRef/>
      </w:r>
      <w:r w:rsidRPr="00E35569">
        <w:t>If the auditor finds no material weaknesses in internal control, the auditor may express an opinion on management’s assessment or directly on internal control.</w:t>
      </w:r>
    </w:p>
  </w:footnote>
  <w:footnote w:id="15">
    <w:p w14:paraId="34F20D0D" w14:textId="77777777" w:rsidR="008C1AE8" w:rsidRPr="00E35569" w:rsidRDefault="008C1AE8" w:rsidP="00A50C2E">
      <w:pPr>
        <w:pStyle w:val="FootnoteText"/>
        <w:spacing w:before="0"/>
      </w:pPr>
      <w:r w:rsidRPr="00E35569">
        <w:rPr>
          <w:rStyle w:val="FootnoteReference"/>
          <w:sz w:val="22"/>
          <w:szCs w:val="22"/>
        </w:rPr>
        <w:footnoteRef/>
      </w:r>
      <w:r w:rsidRPr="00E35569">
        <w:t>A reasonable possibility exists when the likelihood of an event occurring is either reasonably possible or probable. Reasonably possible is defined as the chance of the future event or events occurring is more than remote but less than likely. Probable is defined as the future event or events are likely to occur (AU-C 265.07).</w:t>
      </w:r>
    </w:p>
  </w:footnote>
  <w:footnote w:id="16">
    <w:p w14:paraId="44EB8B68" w14:textId="77777777" w:rsidR="008C1AE8" w:rsidRPr="00E35569" w:rsidRDefault="008C1AE8" w:rsidP="00A50C2E">
      <w:pPr>
        <w:pStyle w:val="FootnoteText"/>
        <w:spacing w:before="0"/>
      </w:pPr>
      <w:r w:rsidRPr="00E35569">
        <w:rPr>
          <w:rStyle w:val="FootnoteReference"/>
          <w:sz w:val="22"/>
          <w:szCs w:val="22"/>
        </w:rPr>
        <w:footnoteRef/>
      </w:r>
      <w:r w:rsidRPr="00E35569">
        <w:t xml:space="preserve">This definition is used to determine whether a material weakness exists. </w:t>
      </w:r>
    </w:p>
  </w:footnote>
  <w:footnote w:id="17">
    <w:p w14:paraId="643FFE68" w14:textId="065694AF" w:rsidR="008C1AE8" w:rsidRPr="00E35569" w:rsidRDefault="008C1AE8" w:rsidP="00A50C2E">
      <w:pPr>
        <w:spacing w:before="0"/>
        <w:rPr>
          <w:rFonts w:cs="Arial"/>
          <w:color w:val="1F497D"/>
          <w:sz w:val="18"/>
          <w:szCs w:val="18"/>
        </w:rPr>
      </w:pPr>
      <w:r w:rsidRPr="00E35569">
        <w:rPr>
          <w:rStyle w:val="FootnoteReference"/>
          <w:rFonts w:cs="Arial"/>
          <w:szCs w:val="22"/>
        </w:rPr>
        <w:footnoteRef/>
      </w:r>
      <w:r w:rsidRPr="00E35569">
        <w:rPr>
          <w:rFonts w:cs="Arial"/>
          <w:sz w:val="18"/>
          <w:szCs w:val="18"/>
        </w:rPr>
        <w:t>OMB audit guidance</w:t>
      </w:r>
      <w:r w:rsidRPr="00E35569">
        <w:rPr>
          <w:rFonts w:cs="Arial"/>
          <w:i/>
          <w:iCs/>
          <w:sz w:val="18"/>
          <w:szCs w:val="18"/>
        </w:rPr>
        <w:t xml:space="preserve"> </w:t>
      </w:r>
      <w:r w:rsidRPr="00E35569">
        <w:rPr>
          <w:rFonts w:cs="Arial"/>
          <w:sz w:val="18"/>
          <w:szCs w:val="18"/>
        </w:rPr>
        <w:t>contains additional information regarding FFMIA audit requirements</w:t>
      </w:r>
      <w:r w:rsidRPr="00E35569">
        <w:rPr>
          <w:rFonts w:cs="Arial"/>
          <w:color w:val="1F497D"/>
          <w:sz w:val="18"/>
          <w:szCs w:val="18"/>
        </w:rPr>
        <w:t>.</w:t>
      </w:r>
    </w:p>
  </w:footnote>
  <w:footnote w:id="18">
    <w:p w14:paraId="107F181D" w14:textId="293FBF12" w:rsidR="008C1AE8" w:rsidRPr="00E35569" w:rsidRDefault="008C1AE8" w:rsidP="00A50C2E">
      <w:pPr>
        <w:pStyle w:val="FootnoteText"/>
        <w:spacing w:before="0"/>
      </w:pPr>
      <w:r w:rsidRPr="00E35569">
        <w:rPr>
          <w:rStyle w:val="FootnoteReference"/>
          <w:sz w:val="22"/>
          <w:szCs w:val="22"/>
        </w:rPr>
        <w:footnoteRef/>
      </w:r>
      <w:r w:rsidRPr="00E35569">
        <w:t xml:space="preserve">Note to auditor: 20X2 denotes the current year, and 20X1 denotes the prior year, under audit.  </w:t>
      </w:r>
    </w:p>
  </w:footnote>
  <w:footnote w:id="19">
    <w:p w14:paraId="060FC73B" w14:textId="4292B04D" w:rsidR="008C1AE8" w:rsidRPr="00E35569" w:rsidRDefault="008C1AE8" w:rsidP="00A50C2E">
      <w:pPr>
        <w:pStyle w:val="FootnoteText"/>
        <w:spacing w:before="0"/>
      </w:pPr>
      <w:r w:rsidRPr="00E35569">
        <w:rPr>
          <w:rStyle w:val="FootnoteReference"/>
          <w:sz w:val="22"/>
          <w:szCs w:val="22"/>
        </w:rPr>
        <w:footnoteRef/>
      </w:r>
      <w:r w:rsidRPr="00E35569">
        <w:t xml:space="preserve">Note to auditor: This example assumes the acronym of the entity does not include the word “the” in front of it as part of its common usage (example: CFPB). If “the” is part of the common usage of the acronym (example: the FBI), apply throughout the example. </w:t>
      </w:r>
    </w:p>
  </w:footnote>
  <w:footnote w:id="20">
    <w:p w14:paraId="265AE80B" w14:textId="77777777" w:rsidR="008C1AE8" w:rsidRPr="00E35569" w:rsidRDefault="008C1AE8" w:rsidP="00A50C2E">
      <w:pPr>
        <w:pStyle w:val="FootnoteText"/>
        <w:spacing w:before="0"/>
      </w:pPr>
      <w:r w:rsidRPr="00E35569">
        <w:rPr>
          <w:rStyle w:val="FootnoteReference"/>
          <w:sz w:val="22"/>
          <w:szCs w:val="22"/>
        </w:rPr>
        <w:footnoteRef/>
      </w:r>
      <w:r w:rsidRPr="00E35569">
        <w:t xml:space="preserve">The RSI consists of </w:t>
      </w:r>
      <w:r w:rsidRPr="00E35569">
        <w:rPr>
          <w:b/>
        </w:rPr>
        <w:t>[insert description of the RSI, such as “Management’s Discussion and Analysis” and the “Combined Statement of Budgetary Resources”]</w:t>
      </w:r>
      <w:r w:rsidRPr="00E35569">
        <w:t xml:space="preserve">, which are included with the financial statements. </w:t>
      </w:r>
    </w:p>
  </w:footnote>
  <w:footnote w:id="21">
    <w:p w14:paraId="0884BE06" w14:textId="77777777" w:rsidR="008C1AE8" w:rsidRPr="00E35569" w:rsidRDefault="008C1AE8" w:rsidP="00A50C2E">
      <w:pPr>
        <w:pStyle w:val="FootnoteText"/>
        <w:spacing w:before="0"/>
      </w:pPr>
      <w:r w:rsidRPr="00E35569">
        <w:rPr>
          <w:rStyle w:val="FootnoteReference"/>
          <w:sz w:val="22"/>
          <w:szCs w:val="22"/>
        </w:rPr>
        <w:footnoteRef/>
      </w:r>
      <w:r w:rsidRPr="00E35569">
        <w:t xml:space="preserve">Other information consists of information included with the financial statements, other than the RSI </w:t>
      </w:r>
      <w:r w:rsidRPr="00E35569">
        <w:rPr>
          <w:b/>
        </w:rPr>
        <w:t>[if applicable]</w:t>
      </w:r>
      <w:r w:rsidRPr="00E35569">
        <w:t xml:space="preserve"> and the auditor’s report. </w:t>
      </w:r>
    </w:p>
  </w:footnote>
  <w:footnote w:id="22">
    <w:p w14:paraId="73949975" w14:textId="26702954" w:rsidR="008C1AE8" w:rsidRPr="00E35569" w:rsidRDefault="008C1AE8" w:rsidP="00A50C2E">
      <w:pPr>
        <w:pStyle w:val="FootnoteText"/>
        <w:spacing w:before="0"/>
      </w:pPr>
      <w:r w:rsidRPr="00E35569">
        <w:rPr>
          <w:rStyle w:val="FootnoteReference"/>
          <w:sz w:val="22"/>
          <w:szCs w:val="22"/>
        </w:rPr>
        <w:footnoteRef/>
      </w:r>
      <w:r w:rsidRPr="00E35569">
        <w:t xml:space="preserve">Note to auditor: The names of the financial statements should be modified as appropriate. </w:t>
      </w:r>
    </w:p>
  </w:footnote>
  <w:footnote w:id="23">
    <w:p w14:paraId="1536F978" w14:textId="2BAF3D0A" w:rsidR="008C1AE8" w:rsidRPr="00E35569" w:rsidRDefault="008C1AE8" w:rsidP="00A50C2E">
      <w:pPr>
        <w:pStyle w:val="FootnoteText"/>
        <w:spacing w:before="0"/>
      </w:pPr>
      <w:r w:rsidRPr="00E35569">
        <w:rPr>
          <w:rStyle w:val="FootnoteReference"/>
          <w:sz w:val="22"/>
          <w:szCs w:val="22"/>
        </w:rPr>
        <w:footnoteRef/>
      </w:r>
      <w:r w:rsidRPr="00E35569">
        <w:t>A deficiency in internal control exists when the design or operation of a control does not allow management or employees, in the normal course of performing their assigned functions, to prevent, or detect and correct, misstatements on a timely basis. A material weakness is a deficiency, or combination of deficiencies, in internal control over financial reporting, such that there is a reasonable possibility that a material misstatement of the entity’s financial statements will not be prevented, or detected and corrected, on a timely basis. A significant deficiency is a deficiency, or a combination of deficiencies, in internal control over financial reporting that is less severe than a material weakness, yet important enough to merit attention by those charged with governance.</w:t>
      </w:r>
    </w:p>
  </w:footnote>
  <w:footnote w:id="24">
    <w:p w14:paraId="677A9F5B" w14:textId="031BDF09" w:rsidR="008C1AE8" w:rsidRPr="00E35569" w:rsidRDefault="008C1AE8" w:rsidP="00A50C2E">
      <w:pPr>
        <w:pStyle w:val="FootnoteText"/>
        <w:spacing w:before="0"/>
      </w:pPr>
      <w:r w:rsidRPr="00E35569">
        <w:rPr>
          <w:rStyle w:val="FootnoteReference"/>
          <w:sz w:val="22"/>
          <w:szCs w:val="22"/>
        </w:rPr>
        <w:footnoteRef/>
      </w:r>
      <w:r w:rsidRPr="00E35569">
        <w:t xml:space="preserve">Note to auditor: GAO does not capitalize the “o” in “over” in the phrase “internal control over financial reporting” when used in a heading or title. However, when referring to the title of management’s report included with the auditor’s report, the wording and capitalization should be consistent with management’s presentation. </w:t>
      </w:r>
    </w:p>
  </w:footnote>
  <w:footnote w:id="25">
    <w:p w14:paraId="6037689C" w14:textId="108252B1" w:rsidR="008C1AE8" w:rsidRPr="00E35569" w:rsidRDefault="008C1AE8" w:rsidP="00A50C2E">
      <w:pPr>
        <w:pStyle w:val="FootnoteText"/>
        <w:spacing w:before="0"/>
      </w:pPr>
      <w:r w:rsidRPr="00E35569">
        <w:rPr>
          <w:rStyle w:val="FootnoteReference"/>
          <w:sz w:val="22"/>
          <w:szCs w:val="22"/>
        </w:rPr>
        <w:footnoteRef/>
      </w:r>
      <w:r w:rsidRPr="00E35569">
        <w:rPr>
          <w:b/>
        </w:rPr>
        <w:t xml:space="preserve">[Insert this footnote if this is the first time the term “material weakness” is used in the auditor’s report.] </w:t>
      </w:r>
      <w:r w:rsidRPr="00E35569">
        <w:t xml:space="preserve">A material weakness is a deficiency, or combination of deficiencies, in internal control over financial reporting, such that there is a reasonable possibility that a material misstatement of the entity’s financial statements will not be prevented, or detected and corrected, on a timely basis. A deficiency in internal control exists when the design or operation of a control does not allow management or employees, in the normal course of performing their assigned functions, to prevent, or detect and correct, misstatements on a timely basis. </w:t>
      </w:r>
    </w:p>
  </w:footnote>
  <w:footnote w:id="26">
    <w:p w14:paraId="36CC58C2" w14:textId="6ACB990B" w:rsidR="008C1AE8" w:rsidRPr="00E35569" w:rsidRDefault="008C1AE8" w:rsidP="00A50C2E">
      <w:pPr>
        <w:pStyle w:val="FootnoteText"/>
        <w:spacing w:before="0"/>
      </w:pPr>
      <w:r w:rsidRPr="00E35569">
        <w:rPr>
          <w:rStyle w:val="FootnoteReference"/>
          <w:sz w:val="22"/>
          <w:szCs w:val="22"/>
        </w:rPr>
        <w:footnoteRef/>
      </w:r>
      <w:r w:rsidRPr="00E35569">
        <w:t>Note to auditor: Statement of Federal Financial Accounting Concepts (SFFAC) 1 issued by FASAB provides a slightly different definition of materiality. Since SFFACs are nonauthoritative, and in SFFAC 1, the board recognizes differences from the audit definition, the FAM is based on the definition provided in AU-C 200.07.</w:t>
      </w:r>
    </w:p>
  </w:footnote>
  <w:footnote w:id="27">
    <w:p w14:paraId="75B7C2A1" w14:textId="41BD466B" w:rsidR="008C1AE8" w:rsidRPr="00E35569" w:rsidRDefault="008C1AE8" w:rsidP="00A50C2E">
      <w:pPr>
        <w:pStyle w:val="FootnoteText"/>
        <w:spacing w:before="0"/>
      </w:pPr>
      <w:r w:rsidRPr="00E35569">
        <w:rPr>
          <w:rStyle w:val="FootnoteReference"/>
          <w:sz w:val="22"/>
          <w:szCs w:val="22"/>
        </w:rPr>
        <w:footnoteRef/>
      </w:r>
      <w:r w:rsidRPr="00E35569">
        <w:t>Note to auditor: Refer to AU-C 730.08d through .08g; .09; and .A3, illustrations 2 through 6, if (1) the auditor is unable to complete the procedures described in this paragraph, (2) some or all of the RSI is omitted, (3) the measurement or presentation of the RSI departs materially from prescribed guidelines, or (4) the auditor has unresolved doubts about whether the RSI is measured or presented in accordance with prescribed guidelines.</w:t>
      </w:r>
    </w:p>
  </w:footnote>
  <w:footnote w:id="28">
    <w:p w14:paraId="35039AA4" w14:textId="61057737" w:rsidR="008C1AE8" w:rsidRPr="00E35569" w:rsidRDefault="008C1AE8" w:rsidP="00A50C2E">
      <w:pPr>
        <w:pStyle w:val="FootnoteText"/>
        <w:spacing w:before="0"/>
      </w:pPr>
      <w:r w:rsidRPr="00E35569">
        <w:rPr>
          <w:rStyle w:val="FootnoteReference"/>
          <w:sz w:val="22"/>
          <w:szCs w:val="22"/>
        </w:rPr>
        <w:footnoteRef/>
      </w:r>
      <w:r w:rsidRPr="00E35569">
        <w:t>Note to auditor: Refer to AU-C 720.24f; .25; and .A62, illustration 2, if the auditor has concluded that an uncorrected material misstatement of the other information exists.</w:t>
      </w:r>
    </w:p>
  </w:footnote>
  <w:footnote w:id="29">
    <w:p w14:paraId="12945913" w14:textId="0C33CB5D" w:rsidR="008C1AE8" w:rsidRPr="00E35569" w:rsidRDefault="008C1AE8" w:rsidP="00A50C2E">
      <w:pPr>
        <w:pStyle w:val="FootnoteText"/>
        <w:spacing w:before="0"/>
      </w:pPr>
      <w:r w:rsidRPr="00E35569">
        <w:rPr>
          <w:rStyle w:val="FootnoteReference"/>
          <w:sz w:val="22"/>
          <w:szCs w:val="22"/>
        </w:rPr>
        <w:footnoteRef/>
      </w:r>
      <w:r w:rsidRPr="00E35569">
        <w:t>Note to auditor: For GAO reports, only the entity name is cited in this section if the entity provides written comments. Do not include the name or title of the commenting official. If the entity provides email or oral comments, the title of the commenting official is included. See Words@Work on the GAO intranet.</w:t>
      </w:r>
    </w:p>
  </w:footnote>
  <w:footnote w:id="30">
    <w:p w14:paraId="66F238BA" w14:textId="6EE91537" w:rsidR="008C1AE8" w:rsidRPr="00E35569" w:rsidRDefault="008C1AE8" w:rsidP="00A50C2E">
      <w:pPr>
        <w:pStyle w:val="FootnoteText"/>
        <w:spacing w:before="0"/>
      </w:pPr>
      <w:r w:rsidRPr="00E35569">
        <w:rPr>
          <w:rStyle w:val="FootnoteReference"/>
          <w:sz w:val="22"/>
          <w:szCs w:val="22"/>
        </w:rPr>
        <w:footnoteRef/>
      </w:r>
      <w:r w:rsidRPr="00E35569">
        <w:t xml:space="preserve">Note to auditor: 20X2 denotes the current year, and 20X1 denotes the prior year, under audit.  </w:t>
      </w:r>
    </w:p>
  </w:footnote>
  <w:footnote w:id="31">
    <w:p w14:paraId="6029E160" w14:textId="1163BBFC" w:rsidR="008C1AE8" w:rsidRPr="00E35569" w:rsidRDefault="008C1AE8" w:rsidP="00A50C2E">
      <w:pPr>
        <w:pStyle w:val="FootnoteText"/>
        <w:spacing w:before="0"/>
      </w:pPr>
      <w:r w:rsidRPr="00E35569">
        <w:rPr>
          <w:rStyle w:val="FootnoteReference"/>
          <w:sz w:val="22"/>
          <w:szCs w:val="22"/>
        </w:rPr>
        <w:footnoteRef/>
      </w:r>
      <w:r w:rsidRPr="00E35569">
        <w:t xml:space="preserve">Note to auditor: This example assumes the acronym of the entity does not include the word “the” in front of it as part of its common usage (example: CFPB). If “the” is part of the common usage of the acronym (example: the FBI), apply throughout the example. </w:t>
      </w:r>
    </w:p>
  </w:footnote>
  <w:footnote w:id="32">
    <w:p w14:paraId="41B817E9" w14:textId="72C10F1B" w:rsidR="008C1AE8" w:rsidRPr="00E35569" w:rsidRDefault="008C1AE8" w:rsidP="00A50C2E">
      <w:pPr>
        <w:pStyle w:val="FootnoteText"/>
        <w:spacing w:before="0"/>
      </w:pPr>
      <w:r w:rsidRPr="00E35569">
        <w:rPr>
          <w:rStyle w:val="FootnoteReference"/>
          <w:sz w:val="22"/>
          <w:szCs w:val="22"/>
        </w:rPr>
        <w:footnoteRef/>
      </w:r>
      <w:r w:rsidRPr="00E35569">
        <w:t xml:space="preserve">A material weakness is a deficiency, or combination of deficiencies, in internal control over financial reporting, such that there is a reasonable possibility that a material misstatement of the entity’s financial statements will not be prevented, or detected and corrected, on a timely basis. A deficiency in internal control exists when the design or operation of a control does not allow management or employees, in the normal course of performing their assigned functions, to prevent, or detect and correct, misstatements on a timely basis. </w:t>
      </w:r>
    </w:p>
  </w:footnote>
  <w:footnote w:id="33">
    <w:p w14:paraId="4E7A1F09" w14:textId="77777777" w:rsidR="008C1AE8" w:rsidRPr="00E35569" w:rsidRDefault="008C1AE8" w:rsidP="00A50C2E">
      <w:pPr>
        <w:pStyle w:val="FootnoteText"/>
        <w:spacing w:before="0"/>
      </w:pPr>
      <w:r w:rsidRPr="00E35569">
        <w:rPr>
          <w:rStyle w:val="FootnoteReference"/>
          <w:sz w:val="22"/>
          <w:szCs w:val="22"/>
        </w:rPr>
        <w:footnoteRef/>
      </w:r>
      <w:r w:rsidRPr="00E35569">
        <w:t xml:space="preserve">The RSI consists of </w:t>
      </w:r>
      <w:r w:rsidRPr="00E35569">
        <w:rPr>
          <w:b/>
        </w:rPr>
        <w:t>[insert description of the RSI, such as “Management’s Discussion and Analysis” and the “Combined Statement of Budgetary Resources”]</w:t>
      </w:r>
      <w:r w:rsidRPr="00E35569">
        <w:t xml:space="preserve">, which are included with the financial statements. </w:t>
      </w:r>
    </w:p>
  </w:footnote>
  <w:footnote w:id="34">
    <w:p w14:paraId="3E056A7F" w14:textId="77777777" w:rsidR="008C1AE8" w:rsidRPr="00E35569" w:rsidRDefault="008C1AE8" w:rsidP="00A50C2E">
      <w:pPr>
        <w:pStyle w:val="FootnoteText"/>
        <w:spacing w:before="0"/>
      </w:pPr>
      <w:r w:rsidRPr="00E35569">
        <w:rPr>
          <w:rStyle w:val="FootnoteReference"/>
          <w:sz w:val="22"/>
          <w:szCs w:val="22"/>
        </w:rPr>
        <w:footnoteRef/>
      </w:r>
      <w:r w:rsidRPr="00E35569">
        <w:t xml:space="preserve">Other information consists of information included with the financial statements, other than the RSI </w:t>
      </w:r>
      <w:r w:rsidRPr="00E35569">
        <w:rPr>
          <w:b/>
        </w:rPr>
        <w:t>[if applicable]</w:t>
      </w:r>
      <w:r w:rsidRPr="00E35569">
        <w:t xml:space="preserve"> and the auditor’s report. </w:t>
      </w:r>
    </w:p>
  </w:footnote>
  <w:footnote w:id="35">
    <w:p w14:paraId="13DDD709" w14:textId="77777777" w:rsidR="008C1AE8" w:rsidRPr="00E35569" w:rsidRDefault="008C1AE8" w:rsidP="00A50C2E">
      <w:pPr>
        <w:pStyle w:val="FootnoteText"/>
        <w:spacing w:before="0"/>
      </w:pPr>
      <w:r w:rsidRPr="00E35569">
        <w:rPr>
          <w:rStyle w:val="FootnoteReference"/>
          <w:sz w:val="22"/>
          <w:szCs w:val="22"/>
        </w:rPr>
        <w:footnoteRef/>
      </w:r>
      <w:r w:rsidRPr="00E35569">
        <w:t xml:space="preserve">Note to auditor: The names of the financial statements should be modified as appropriate. </w:t>
      </w:r>
    </w:p>
  </w:footnote>
  <w:footnote w:id="36">
    <w:p w14:paraId="073E9511" w14:textId="095B31FC" w:rsidR="008C1AE8" w:rsidRPr="00E35569" w:rsidRDefault="008C1AE8" w:rsidP="00A50C2E">
      <w:pPr>
        <w:pStyle w:val="FootnoteText"/>
        <w:spacing w:before="0"/>
      </w:pPr>
      <w:r w:rsidRPr="00E35569">
        <w:rPr>
          <w:rStyle w:val="FootnoteReference"/>
          <w:sz w:val="22"/>
          <w:szCs w:val="22"/>
        </w:rPr>
        <w:footnoteRef/>
      </w:r>
      <w:r w:rsidRPr="00E35569">
        <w:t>Note to auditor: Statement of Federal Financial Accounting Concepts (SFFAC) 1 issued by FASAB provides a slightly different definition of materiality. Since SFFACs are nonauthoritative, and in SFFAC 1, the board recognizes differences from the audit definition, the FAM is based on the definition provided in AU-C 200.07.</w:t>
      </w:r>
    </w:p>
  </w:footnote>
  <w:footnote w:id="37">
    <w:p w14:paraId="0D5DD0D1" w14:textId="3097C7AE" w:rsidR="008C1AE8" w:rsidRPr="00E35569" w:rsidRDefault="008C1AE8" w:rsidP="00A50C2E">
      <w:pPr>
        <w:pStyle w:val="FootnoteText"/>
        <w:spacing w:before="0"/>
      </w:pPr>
      <w:r w:rsidRPr="00E35569">
        <w:rPr>
          <w:rStyle w:val="FootnoteReference"/>
          <w:sz w:val="22"/>
          <w:szCs w:val="22"/>
        </w:rPr>
        <w:footnoteRef/>
      </w:r>
      <w:r w:rsidRPr="00E35569">
        <w:t>Note to auditor: Refer to AU-C 730.08d through .08g; .09; and .A3, illustrations 2 through 6, if (1) the auditor is unable to complete the procedures described in this paragraph, (2) some or all of the RSI is omitted, (3) the measurement or presentation of the RSI departs materially from prescribed guidelines, or (4) the auditor has unresolved doubts about whether the RSI is measured or presented in accordance with prescribed guidelines.</w:t>
      </w:r>
    </w:p>
  </w:footnote>
  <w:footnote w:id="38">
    <w:p w14:paraId="216E15B9" w14:textId="5EACA37A" w:rsidR="008C1AE8" w:rsidRPr="00E35569" w:rsidRDefault="008C1AE8" w:rsidP="00A50C2E">
      <w:pPr>
        <w:pStyle w:val="FootnoteText"/>
        <w:spacing w:before="0"/>
      </w:pPr>
      <w:r w:rsidRPr="00E35569">
        <w:rPr>
          <w:rStyle w:val="FootnoteReference"/>
          <w:sz w:val="22"/>
          <w:szCs w:val="22"/>
        </w:rPr>
        <w:footnoteRef/>
      </w:r>
      <w:r w:rsidRPr="00E35569">
        <w:t>Note to auditor: Refer to AU-C 720.24f; .25; and .A62, illustration 2, if the auditor has concluded that an uncorrected material misstatement of the other information exists.</w:t>
      </w:r>
    </w:p>
  </w:footnote>
  <w:footnote w:id="39">
    <w:p w14:paraId="53703A27" w14:textId="77777777" w:rsidR="008C1AE8" w:rsidRPr="00E35569" w:rsidRDefault="008C1AE8" w:rsidP="00A50C2E">
      <w:pPr>
        <w:pStyle w:val="FootnoteText"/>
        <w:spacing w:before="0"/>
      </w:pPr>
      <w:r w:rsidRPr="00E35569">
        <w:rPr>
          <w:rStyle w:val="FootnoteReference"/>
          <w:sz w:val="22"/>
          <w:szCs w:val="22"/>
        </w:rPr>
        <w:footnoteRef/>
      </w:r>
      <w:r w:rsidRPr="00E35569">
        <w:t>A significant deficiency is a deficiency, or a combination of deficiencies, in internal control over financial reporting that is less severe than a material weakness, yet important enough to merit attention by those charged with governance.</w:t>
      </w:r>
    </w:p>
  </w:footnote>
  <w:footnote w:id="40">
    <w:p w14:paraId="77009424" w14:textId="07EE6F26" w:rsidR="008C1AE8" w:rsidRPr="00E35569" w:rsidRDefault="008C1AE8" w:rsidP="00A50C2E">
      <w:pPr>
        <w:pStyle w:val="FootnoteText"/>
        <w:spacing w:before="0"/>
      </w:pPr>
      <w:r w:rsidRPr="00E35569">
        <w:rPr>
          <w:rStyle w:val="FootnoteReference"/>
          <w:sz w:val="22"/>
          <w:szCs w:val="22"/>
        </w:rPr>
        <w:footnoteRef/>
      </w:r>
      <w:r w:rsidRPr="00E35569">
        <w:t xml:space="preserve">Office of Management and Budget (OMB) Bulletin No. </w:t>
      </w:r>
      <w:r w:rsidR="00B00AA7" w:rsidRPr="00E35569">
        <w:t>24</w:t>
      </w:r>
      <w:r w:rsidRPr="00E35569">
        <w:t xml:space="preserve">-01, </w:t>
      </w:r>
      <w:r w:rsidRPr="00E35569">
        <w:rPr>
          <w:i/>
        </w:rPr>
        <w:t>Audit Requirements for Federal Financial Statements</w:t>
      </w:r>
      <w:r w:rsidRPr="00E35569">
        <w:t xml:space="preserve">, issued on </w:t>
      </w:r>
      <w:r w:rsidR="00B00AA7" w:rsidRPr="00E35569">
        <w:t>October 19</w:t>
      </w:r>
      <w:r w:rsidRPr="00E35569">
        <w:t>, 202</w:t>
      </w:r>
      <w:r w:rsidR="00B00AA7" w:rsidRPr="00E35569">
        <w:t>3</w:t>
      </w:r>
      <w:r w:rsidRPr="00E35569">
        <w:t>. According to the guidance, for those controls that have been suitably designed and implemented, the auditor should perform sufficient tests of such controls to conclude on whether the controls are operating effectively (i.e., sufficient tests of controls to support a low level of assessed control risk). OMB audit guidance does not require the auditor to express an opinion on the effectiveness of internal control.</w:t>
      </w:r>
    </w:p>
  </w:footnote>
  <w:footnote w:id="41">
    <w:p w14:paraId="7692D7CD" w14:textId="7ED22337" w:rsidR="008C1AE8" w:rsidRPr="00E35569" w:rsidRDefault="008C1AE8" w:rsidP="00A50C2E">
      <w:pPr>
        <w:pStyle w:val="FootnoteText"/>
        <w:spacing w:before="0"/>
      </w:pPr>
      <w:r w:rsidRPr="00E35569">
        <w:rPr>
          <w:rStyle w:val="FootnoteReference"/>
          <w:sz w:val="22"/>
          <w:szCs w:val="22"/>
        </w:rPr>
        <w:footnoteRef/>
      </w:r>
      <w:r w:rsidRPr="00E35569">
        <w:t>Note to auditor: For GAO reports, only the entity name is cited in this section if the entity provides written comments. Do not include the name or title of the commenting official. If the entity provides email or oral comments, the title of the commenting official is included. See Words@Work on the GAO intranet.</w:t>
      </w:r>
    </w:p>
  </w:footnote>
  <w:footnote w:id="42">
    <w:p w14:paraId="0AD2AA15" w14:textId="7A818094" w:rsidR="008C1AE8" w:rsidRPr="00E35569" w:rsidRDefault="008C1AE8" w:rsidP="00A50C2E">
      <w:pPr>
        <w:pStyle w:val="FootnoteText"/>
        <w:spacing w:before="0"/>
      </w:pPr>
      <w:r w:rsidRPr="00E35569">
        <w:rPr>
          <w:rStyle w:val="FootnoteReference"/>
          <w:sz w:val="22"/>
          <w:szCs w:val="22"/>
        </w:rPr>
        <w:footnoteRef/>
      </w:r>
      <w:r w:rsidRPr="00E35569">
        <w:t xml:space="preserve">Note to auditor: 20X2 denotes the current year, and 20X1 denotes the prior year, under audit.  </w:t>
      </w:r>
    </w:p>
  </w:footnote>
  <w:footnote w:id="43">
    <w:p w14:paraId="7A6DDADD" w14:textId="5E9DE0F3" w:rsidR="008C1AE8" w:rsidRPr="00E35569" w:rsidRDefault="008C1AE8" w:rsidP="00A50C2E">
      <w:pPr>
        <w:pStyle w:val="FootnoteText"/>
        <w:spacing w:before="0"/>
      </w:pPr>
      <w:r w:rsidRPr="00E35569">
        <w:rPr>
          <w:rStyle w:val="FootnoteReference"/>
          <w:sz w:val="22"/>
          <w:szCs w:val="22"/>
        </w:rPr>
        <w:footnoteRef/>
      </w:r>
      <w:r w:rsidRPr="00E35569">
        <w:t>Note to auditor: This example assumes the acronym of the entity does not include the word “the” in front of it as part of its common usage (example: CFPB). If “the” is part of the common usage of the acronym (example: the FBI), apply throughout the example.</w:t>
      </w:r>
    </w:p>
  </w:footnote>
  <w:footnote w:id="44">
    <w:p w14:paraId="6372592D" w14:textId="77777777" w:rsidR="008C1AE8" w:rsidRPr="00E35569" w:rsidRDefault="008C1AE8" w:rsidP="00A50C2E">
      <w:pPr>
        <w:pStyle w:val="FootnoteText"/>
        <w:spacing w:before="0"/>
      </w:pPr>
      <w:r w:rsidRPr="00E35569">
        <w:rPr>
          <w:rStyle w:val="FootnoteReference"/>
          <w:sz w:val="22"/>
          <w:szCs w:val="22"/>
        </w:rPr>
        <w:footnoteRef/>
      </w:r>
      <w:r w:rsidRPr="00E35569">
        <w:t xml:space="preserve">The RSI consists of </w:t>
      </w:r>
      <w:r w:rsidRPr="00E35569">
        <w:rPr>
          <w:b/>
        </w:rPr>
        <w:t>[insert description of the RSI, such as “Management’s Discussion and Analysis” and the “Combined Statement of Budgetary Resources”]</w:t>
      </w:r>
      <w:r w:rsidRPr="00E35569">
        <w:t xml:space="preserve">, which are included with the financial statements. </w:t>
      </w:r>
    </w:p>
  </w:footnote>
  <w:footnote w:id="45">
    <w:p w14:paraId="34D40E28" w14:textId="77777777" w:rsidR="008C1AE8" w:rsidRPr="00E35569" w:rsidRDefault="008C1AE8" w:rsidP="00A50C2E">
      <w:pPr>
        <w:pStyle w:val="FootnoteText"/>
        <w:spacing w:before="0"/>
      </w:pPr>
      <w:r w:rsidRPr="00E35569">
        <w:rPr>
          <w:rStyle w:val="FootnoteReference"/>
          <w:sz w:val="22"/>
          <w:szCs w:val="22"/>
        </w:rPr>
        <w:footnoteRef/>
      </w:r>
      <w:r w:rsidRPr="00E35569">
        <w:t xml:space="preserve">Other information consists of information included with the financial statements, other than the RSI </w:t>
      </w:r>
      <w:r w:rsidRPr="00E35569">
        <w:rPr>
          <w:b/>
        </w:rPr>
        <w:t>[if applicable]</w:t>
      </w:r>
      <w:r w:rsidRPr="00E35569">
        <w:t xml:space="preserve"> and the auditor’s report. </w:t>
      </w:r>
    </w:p>
  </w:footnote>
  <w:footnote w:id="46">
    <w:p w14:paraId="5268E2D9" w14:textId="77777777" w:rsidR="008C1AE8" w:rsidRPr="00E35569" w:rsidRDefault="008C1AE8" w:rsidP="00A50C2E">
      <w:pPr>
        <w:pStyle w:val="FootnoteText"/>
        <w:spacing w:before="0"/>
      </w:pPr>
      <w:r w:rsidRPr="00E35569">
        <w:rPr>
          <w:rStyle w:val="FootnoteReference"/>
          <w:sz w:val="22"/>
          <w:szCs w:val="22"/>
        </w:rPr>
        <w:footnoteRef/>
      </w:r>
      <w:r w:rsidRPr="00E35569">
        <w:t xml:space="preserve">Note to auditor: The names of the financial statements should be modified as appropriate. </w:t>
      </w:r>
    </w:p>
  </w:footnote>
  <w:footnote w:id="47">
    <w:p w14:paraId="14BF226D" w14:textId="0B692CEB" w:rsidR="008C1AE8" w:rsidRPr="00E35569" w:rsidRDefault="008C1AE8" w:rsidP="00A50C2E">
      <w:pPr>
        <w:pStyle w:val="FootnoteText"/>
        <w:spacing w:before="0"/>
      </w:pPr>
      <w:r w:rsidRPr="00E35569">
        <w:rPr>
          <w:rStyle w:val="FootnoteReference"/>
          <w:sz w:val="22"/>
          <w:szCs w:val="22"/>
        </w:rPr>
        <w:footnoteRef/>
      </w:r>
      <w:r w:rsidRPr="00E35569">
        <w:t xml:space="preserve">A material weakness is a deficiency, or combination of deficiencies, in internal control over financial reporting, such that there is a reasonable possibility that a material misstatement of the entity’s financial statements will not be prevented, or detected and corrected, on a timely basis. A deficiency in internal control exists when the design or operation of a control does not allow management or employees, in the normal course of performing their assigned functions, to prevent, or detect and correct, misstatements on a timely basis. </w:t>
      </w:r>
    </w:p>
  </w:footnote>
  <w:footnote w:id="48">
    <w:p w14:paraId="595836C1" w14:textId="77777777" w:rsidR="008C1AE8" w:rsidRPr="00E35569" w:rsidRDefault="008C1AE8" w:rsidP="00A50C2E">
      <w:pPr>
        <w:pStyle w:val="FootnoteText"/>
        <w:spacing w:before="0"/>
      </w:pPr>
      <w:r w:rsidRPr="00E35569">
        <w:rPr>
          <w:rStyle w:val="FootnoteReference"/>
          <w:sz w:val="22"/>
          <w:szCs w:val="22"/>
        </w:rPr>
        <w:footnoteRef/>
      </w:r>
      <w:r w:rsidRPr="00E35569">
        <w:t>A significant deficiency is a deficiency, or a combination of deficiencies, in internal control over financial reporting that is less severe than a material weakness, yet important enough to merit attention by those charged with governance.</w:t>
      </w:r>
    </w:p>
  </w:footnote>
  <w:footnote w:id="49">
    <w:p w14:paraId="28396D3F" w14:textId="1F400A9A" w:rsidR="008C1AE8" w:rsidRPr="00E35569" w:rsidRDefault="008C1AE8" w:rsidP="00A50C2E">
      <w:pPr>
        <w:pStyle w:val="FootnoteText"/>
        <w:spacing w:before="0"/>
      </w:pPr>
      <w:r w:rsidRPr="00E35569">
        <w:rPr>
          <w:rStyle w:val="FootnoteReference"/>
          <w:sz w:val="22"/>
          <w:szCs w:val="22"/>
        </w:rPr>
        <w:footnoteRef/>
      </w:r>
      <w:r w:rsidRPr="00E35569">
        <w:t xml:space="preserve">Note to auditor: If applicable, consider adding the following sentence to the beginning of the paragraph “We will be reporting additional details concerning this material weakness separately to </w:t>
      </w:r>
      <w:r w:rsidRPr="00E35569">
        <w:rPr>
          <w:b/>
        </w:rPr>
        <w:t>[entity]</w:t>
      </w:r>
      <w:r w:rsidRPr="00E35569">
        <w:t xml:space="preserve"> management, along with recommendations for corrective actions.”</w:t>
      </w:r>
    </w:p>
  </w:footnote>
  <w:footnote w:id="50">
    <w:p w14:paraId="6C7D4027" w14:textId="14E7FB16" w:rsidR="008C1AE8" w:rsidRPr="00E35569" w:rsidRDefault="008C1AE8" w:rsidP="00A50C2E">
      <w:pPr>
        <w:pStyle w:val="FootnoteText"/>
        <w:spacing w:before="0"/>
      </w:pPr>
      <w:r w:rsidRPr="00E35569">
        <w:rPr>
          <w:rStyle w:val="FootnoteReference"/>
          <w:sz w:val="22"/>
          <w:szCs w:val="22"/>
        </w:rPr>
        <w:footnoteRef/>
      </w:r>
      <w:r w:rsidRPr="00E35569">
        <w:t xml:space="preserve">Note to auditor: GAO does not capitalize the “o” in “over” in the phrase “internal control over financial reporting” when used in a heading or title. However, when referring to the title of management’s report included with the auditor’s report, the wording and capitalization should be consistent with management’s presentation. </w:t>
      </w:r>
    </w:p>
  </w:footnote>
  <w:footnote w:id="51">
    <w:p w14:paraId="1981ABEC" w14:textId="63427271" w:rsidR="008C1AE8" w:rsidRPr="00E35569" w:rsidRDefault="008C1AE8" w:rsidP="00A50C2E">
      <w:pPr>
        <w:pStyle w:val="FootnoteText"/>
        <w:spacing w:before="0"/>
      </w:pPr>
      <w:r w:rsidRPr="00E35569">
        <w:rPr>
          <w:rStyle w:val="FootnoteReference"/>
          <w:sz w:val="22"/>
          <w:szCs w:val="22"/>
        </w:rPr>
        <w:footnoteRef/>
      </w:r>
      <w:r w:rsidRPr="00E35569">
        <w:t>Note to auditor: Statement of Federal Financial Accounting Concepts (SFFAC) 1 issued by FASAB provides a slightly different definition of materiality. Since SFFACs are nonauthoritative, and in SFFAC 1, the board recognizes differences from the audit definition, the FAM is based on the definition provided in AU-C 200.07.</w:t>
      </w:r>
    </w:p>
  </w:footnote>
  <w:footnote w:id="52">
    <w:p w14:paraId="4D6B9FC2" w14:textId="13C464EF" w:rsidR="008C1AE8" w:rsidRPr="00E35569" w:rsidRDefault="008C1AE8" w:rsidP="00A50C2E">
      <w:pPr>
        <w:pStyle w:val="FootnoteText"/>
        <w:spacing w:before="0"/>
      </w:pPr>
      <w:r w:rsidRPr="00E35569">
        <w:rPr>
          <w:rStyle w:val="FootnoteReference"/>
          <w:sz w:val="22"/>
          <w:szCs w:val="22"/>
        </w:rPr>
        <w:footnoteRef/>
      </w:r>
      <w:r w:rsidRPr="00E35569">
        <w:t>Note to auditor: Refer to AU-C 730.08d through .08g; .09; and .A3, illustrations 2 through 6, if (1) the auditor is unable to complete the procedures described in this paragraph, (2) some or all of the RSI is omitted, (3) the measurement or presentation of the RSI departs materially from the prescribed guidelines, or (4) the auditor has unresolved doubts about whether the RSI is measured or presented in accordance with prescribed guidelines.</w:t>
      </w:r>
    </w:p>
  </w:footnote>
  <w:footnote w:id="53">
    <w:p w14:paraId="20359B18" w14:textId="29ACC54A" w:rsidR="008C1AE8" w:rsidRPr="00E35569" w:rsidRDefault="008C1AE8" w:rsidP="00A50C2E">
      <w:pPr>
        <w:pStyle w:val="FootnoteText"/>
        <w:spacing w:before="0"/>
      </w:pPr>
      <w:r w:rsidRPr="00E35569">
        <w:rPr>
          <w:rStyle w:val="FootnoteReference"/>
          <w:sz w:val="22"/>
          <w:szCs w:val="22"/>
        </w:rPr>
        <w:footnoteRef/>
      </w:r>
      <w:r w:rsidRPr="00E35569">
        <w:t>Note to auditor: Refer to AU-C 720.24f; .25; and .A62, illustration 2, if the auditor has concluded that an uncorrected material misstatement of the other information exists.</w:t>
      </w:r>
    </w:p>
  </w:footnote>
  <w:footnote w:id="54">
    <w:p w14:paraId="3E20C947" w14:textId="3C8D81B0" w:rsidR="008C1AE8" w:rsidRPr="00E35569" w:rsidRDefault="008C1AE8" w:rsidP="00A50C2E">
      <w:pPr>
        <w:pStyle w:val="FootnoteText"/>
        <w:spacing w:before="0"/>
      </w:pPr>
      <w:r w:rsidRPr="00E35569">
        <w:rPr>
          <w:rStyle w:val="FootnoteReference"/>
          <w:sz w:val="22"/>
          <w:szCs w:val="22"/>
        </w:rPr>
        <w:footnoteRef/>
      </w:r>
      <w:r w:rsidRPr="00E35569">
        <w:t>Note to auditor: For GAO reports, only the entity name is cited in this section if the entity provides written comments. Do not include the name or title of the commenting official. If the entity provides email or oral comments, the title of the commenting official is included. See Words@Work on the GAO intranet.</w:t>
      </w:r>
    </w:p>
  </w:footnote>
  <w:footnote w:id="55">
    <w:p w14:paraId="2899779C" w14:textId="38857920" w:rsidR="008C1AE8" w:rsidRPr="00E35569" w:rsidRDefault="008C1AE8" w:rsidP="00A50C2E">
      <w:pPr>
        <w:pStyle w:val="FootnoteText"/>
        <w:spacing w:before="0"/>
      </w:pPr>
      <w:r w:rsidRPr="00E35569">
        <w:rPr>
          <w:rStyle w:val="FootnoteReference"/>
          <w:sz w:val="22"/>
          <w:szCs w:val="22"/>
        </w:rPr>
        <w:footnoteRef/>
      </w:r>
      <w:r w:rsidRPr="00E35569">
        <w:t xml:space="preserve">Note to auditor: 20X2 denotes the current year, and 20X1 denotes the prior year, under audit.  </w:t>
      </w:r>
    </w:p>
  </w:footnote>
  <w:footnote w:id="56">
    <w:p w14:paraId="0AD675E6" w14:textId="1BB51701" w:rsidR="008C1AE8" w:rsidRPr="00E35569" w:rsidRDefault="008C1AE8" w:rsidP="00A50C2E">
      <w:pPr>
        <w:pStyle w:val="FootnoteText"/>
        <w:spacing w:before="0"/>
      </w:pPr>
      <w:r w:rsidRPr="00E35569">
        <w:rPr>
          <w:rStyle w:val="FootnoteReference"/>
          <w:sz w:val="22"/>
          <w:szCs w:val="22"/>
        </w:rPr>
        <w:footnoteRef/>
      </w:r>
      <w:r w:rsidRPr="00E35569">
        <w:t xml:space="preserve">Note to auditor: This example assumes the acronym of the entity does not include the word “the” in front of it as part of its common usage (example: CFPB). If “the” is part of the common usage of the acronym (example: the FBI), apply throughout the example. </w:t>
      </w:r>
    </w:p>
  </w:footnote>
  <w:footnote w:id="57">
    <w:p w14:paraId="6075A882" w14:textId="77777777" w:rsidR="008C1AE8" w:rsidRPr="00E35569" w:rsidRDefault="008C1AE8" w:rsidP="00A50C2E">
      <w:pPr>
        <w:pStyle w:val="FootnoteText"/>
        <w:spacing w:before="0"/>
      </w:pPr>
      <w:r w:rsidRPr="00E35569">
        <w:rPr>
          <w:rStyle w:val="FootnoteReference"/>
          <w:sz w:val="22"/>
          <w:szCs w:val="22"/>
        </w:rPr>
        <w:footnoteRef/>
      </w:r>
      <w:r w:rsidRPr="00E35569">
        <w:t xml:space="preserve">The RSI consists of </w:t>
      </w:r>
      <w:r w:rsidRPr="00E35569">
        <w:rPr>
          <w:b/>
        </w:rPr>
        <w:t>[insert description of the RSI, such as “Management’s Discussion and Analysis” and the “Combined Statement of Budgetary Resources”]</w:t>
      </w:r>
      <w:r w:rsidRPr="00E35569">
        <w:t xml:space="preserve">, which are included with the financial statements. </w:t>
      </w:r>
    </w:p>
  </w:footnote>
  <w:footnote w:id="58">
    <w:p w14:paraId="1CCE66A9" w14:textId="77777777" w:rsidR="008C1AE8" w:rsidRPr="00E35569" w:rsidRDefault="008C1AE8" w:rsidP="00A50C2E">
      <w:pPr>
        <w:pStyle w:val="FootnoteText"/>
        <w:spacing w:before="0"/>
      </w:pPr>
      <w:r w:rsidRPr="00E35569">
        <w:rPr>
          <w:rStyle w:val="FootnoteReference"/>
          <w:sz w:val="22"/>
          <w:szCs w:val="22"/>
        </w:rPr>
        <w:footnoteRef/>
      </w:r>
      <w:r w:rsidRPr="00E35569">
        <w:t xml:space="preserve">Other information consists of information included with the financial statements, other than the RSI </w:t>
      </w:r>
      <w:r w:rsidRPr="00E35569">
        <w:rPr>
          <w:b/>
        </w:rPr>
        <w:t xml:space="preserve">[if applicable] </w:t>
      </w:r>
      <w:r w:rsidRPr="00E35569">
        <w:t xml:space="preserve">and the auditor’s report. </w:t>
      </w:r>
    </w:p>
  </w:footnote>
  <w:footnote w:id="59">
    <w:p w14:paraId="4278F970" w14:textId="77777777" w:rsidR="008C1AE8" w:rsidRPr="00E35569" w:rsidRDefault="008C1AE8" w:rsidP="00A50C2E">
      <w:pPr>
        <w:pStyle w:val="FootnoteText"/>
        <w:spacing w:before="0"/>
      </w:pPr>
      <w:r w:rsidRPr="00E35569">
        <w:rPr>
          <w:rStyle w:val="FootnoteReference"/>
          <w:sz w:val="22"/>
          <w:szCs w:val="22"/>
        </w:rPr>
        <w:footnoteRef/>
      </w:r>
      <w:r w:rsidRPr="00E35569">
        <w:t xml:space="preserve">Note to auditor: The names of the financial statements should be modified as appropriate. </w:t>
      </w:r>
    </w:p>
  </w:footnote>
  <w:footnote w:id="60">
    <w:p w14:paraId="07A435A9" w14:textId="23177E85" w:rsidR="008C1AE8" w:rsidRPr="00E35569" w:rsidRDefault="008C1AE8" w:rsidP="00A50C2E">
      <w:pPr>
        <w:pStyle w:val="FootnoteText"/>
        <w:spacing w:before="0"/>
      </w:pPr>
      <w:r w:rsidRPr="00E35569">
        <w:rPr>
          <w:rStyle w:val="FootnoteReference"/>
          <w:sz w:val="22"/>
          <w:szCs w:val="22"/>
        </w:rPr>
        <w:footnoteRef/>
      </w:r>
      <w:r w:rsidRPr="00E35569">
        <w:t>A deficiency in internal control exists when the design or operation of a control does not allow management or employees, in the normal course of performing their assigned functions, to prevent, or detect and correct, misstatements on a timely basis. A significant deficiency is a deficiency, or a combination of deficiencies, in internal control over financial reporting that is less severe than a material weakness, yet important enough to merit attention by those charged with governance. A material weakness is a deficiency, or combination of deficiencies, in internal control over financial reporting, such that there is a reasonable possibility that a material misstatement of the entity’s financial statements will not be prevented, or detected and corrected, on a timely basis.</w:t>
      </w:r>
    </w:p>
  </w:footnote>
  <w:footnote w:id="61">
    <w:p w14:paraId="41AB56B5" w14:textId="27BA217A" w:rsidR="008C1AE8" w:rsidRPr="00E35569" w:rsidRDefault="008C1AE8" w:rsidP="00A50C2E">
      <w:pPr>
        <w:pStyle w:val="FootnoteText"/>
        <w:spacing w:before="0"/>
      </w:pPr>
      <w:r w:rsidRPr="00E35569">
        <w:rPr>
          <w:rStyle w:val="FootnoteReference"/>
          <w:sz w:val="22"/>
          <w:szCs w:val="22"/>
        </w:rPr>
        <w:footnoteRef/>
      </w:r>
      <w:r w:rsidRPr="00E35569">
        <w:t xml:space="preserve">Note to auditor: If applicable, consider adding the following sentence to the beginning of the paragraph “We will be reporting additional details concerning this significant deficiency separately to </w:t>
      </w:r>
      <w:r w:rsidRPr="00E35569">
        <w:rPr>
          <w:b/>
        </w:rPr>
        <w:t>[entity]</w:t>
      </w:r>
      <w:r w:rsidRPr="00E35569">
        <w:t xml:space="preserve"> management, along with recommendations for corrective actions.”</w:t>
      </w:r>
    </w:p>
  </w:footnote>
  <w:footnote w:id="62">
    <w:p w14:paraId="3545164B" w14:textId="6FDC1668" w:rsidR="008C1AE8" w:rsidRPr="00E35569" w:rsidRDefault="008C1AE8" w:rsidP="00A50C2E">
      <w:pPr>
        <w:pStyle w:val="FootnoteText"/>
        <w:spacing w:before="0"/>
      </w:pPr>
      <w:r w:rsidRPr="00E35569">
        <w:rPr>
          <w:rStyle w:val="FootnoteReference"/>
          <w:sz w:val="22"/>
          <w:szCs w:val="22"/>
        </w:rPr>
        <w:footnoteRef/>
      </w:r>
      <w:r w:rsidRPr="00E35569">
        <w:t xml:space="preserve">Note to auditor: GAO does not capitalize the “o” in “over” in the phrase “internal control over financial reporting” when used in a heading or title. However, when referring to the title of management’s report included with the auditor’s report, the wording and capitalization should be consistent with management’s presentation.  </w:t>
      </w:r>
    </w:p>
  </w:footnote>
  <w:footnote w:id="63">
    <w:p w14:paraId="0C31A2A6" w14:textId="384D1491" w:rsidR="008C1AE8" w:rsidRPr="00E35569" w:rsidRDefault="008C1AE8" w:rsidP="00A50C2E">
      <w:pPr>
        <w:pStyle w:val="FootnoteText"/>
        <w:spacing w:before="0"/>
      </w:pPr>
      <w:r w:rsidRPr="00E35569">
        <w:rPr>
          <w:rStyle w:val="FootnoteReference"/>
          <w:sz w:val="22"/>
          <w:szCs w:val="22"/>
        </w:rPr>
        <w:footnoteRef/>
      </w:r>
      <w:r w:rsidRPr="00E35569">
        <w:t>Note to auditor: Statement of Federal Financial Accounting Concepts (SFFAC) 1 issued by FASAB provides a slightly different definition of materiality. Since SFFACs are nonauthoritative, and in SFFAC 1, the board recognizes differences from the audit definition, the FAM is based on the definition provided in AU-C 200.07.</w:t>
      </w:r>
    </w:p>
  </w:footnote>
  <w:footnote w:id="64">
    <w:p w14:paraId="4F50CB8C" w14:textId="1EC5959D" w:rsidR="008C1AE8" w:rsidRPr="00E35569" w:rsidRDefault="008C1AE8" w:rsidP="00A50C2E">
      <w:pPr>
        <w:pStyle w:val="FootnoteText"/>
        <w:spacing w:before="0"/>
      </w:pPr>
      <w:r w:rsidRPr="00E35569">
        <w:rPr>
          <w:rStyle w:val="FootnoteReference"/>
          <w:sz w:val="22"/>
          <w:szCs w:val="22"/>
        </w:rPr>
        <w:footnoteRef/>
      </w:r>
      <w:r w:rsidRPr="00E35569">
        <w:t>Note to auditor: Refer to AU-C 730.08d through .08g; .09; and .A3, illustrations 2 through 6, if (1) the auditor is unable to complete the procedures described in this paragraph, (2) some or all of the RSI is omitted, (3) the measurement or presentation of the RSI departs materially from the prescribed guidelines, or (4) the auditor has unresolved doubts about whether the RSI is measured or presented in accordance with prescribed guidelines.</w:t>
      </w:r>
    </w:p>
  </w:footnote>
  <w:footnote w:id="65">
    <w:p w14:paraId="1345C944" w14:textId="7E4DCF76" w:rsidR="008C1AE8" w:rsidRPr="00E35569" w:rsidRDefault="008C1AE8" w:rsidP="00A50C2E">
      <w:pPr>
        <w:pStyle w:val="FootnoteText"/>
        <w:spacing w:before="0"/>
      </w:pPr>
      <w:r w:rsidRPr="00E35569">
        <w:rPr>
          <w:rStyle w:val="FootnoteReference"/>
          <w:sz w:val="22"/>
          <w:szCs w:val="22"/>
        </w:rPr>
        <w:footnoteRef/>
      </w:r>
      <w:r w:rsidRPr="00E35569">
        <w:t>Note to auditor: Refer to AU-C 720.24f; .25; and .A62, illustration 2, if the auditor has concluded that an uncorrected material misstatement of the other information exists.</w:t>
      </w:r>
    </w:p>
  </w:footnote>
  <w:footnote w:id="66">
    <w:p w14:paraId="5A700DC4" w14:textId="0EE357D7" w:rsidR="008C1AE8" w:rsidRPr="00E35569" w:rsidRDefault="008C1AE8" w:rsidP="00A50C2E">
      <w:pPr>
        <w:pStyle w:val="FootnoteText"/>
        <w:spacing w:before="0"/>
      </w:pPr>
      <w:r w:rsidRPr="00E35569">
        <w:rPr>
          <w:rStyle w:val="FootnoteReference"/>
          <w:sz w:val="22"/>
          <w:szCs w:val="22"/>
        </w:rPr>
        <w:footnoteRef/>
      </w:r>
      <w:r w:rsidRPr="00E35569">
        <w:t>Note to auditor: For GAO reports, only the entity name is cited in this section if the entity provides written comments. Do not include the name or title of the commenting official. If the entity provides email or oral comments, the title of the commenting official is included. See Words@Work on the GAO intranet.</w:t>
      </w:r>
    </w:p>
  </w:footnote>
  <w:footnote w:id="67">
    <w:p w14:paraId="4FA385A0" w14:textId="4895250A" w:rsidR="00EC3115" w:rsidRPr="00E35569" w:rsidRDefault="00EC3115" w:rsidP="00EC3115">
      <w:pPr>
        <w:pStyle w:val="FootnoteText"/>
      </w:pPr>
      <w:r w:rsidRPr="00E35569">
        <w:rPr>
          <w:rStyle w:val="FootnoteReference"/>
          <w:sz w:val="22"/>
          <w:szCs w:val="22"/>
        </w:rPr>
        <w:footnoteRef/>
      </w:r>
      <w:r w:rsidRPr="00E35569">
        <w:t>The balance sheet and net cost approaches are also known as iron curtain and rollover approaches, respectively. The auditor considers the effect of misstatements on all financial statements under each of these approaches.</w:t>
      </w:r>
    </w:p>
  </w:footnote>
  <w:footnote w:id="68">
    <w:p w14:paraId="5CB239BE" w14:textId="612AABFE" w:rsidR="005338A3" w:rsidRPr="00E35569" w:rsidRDefault="005338A3" w:rsidP="005338A3">
      <w:pPr>
        <w:pStyle w:val="FootnoteText"/>
      </w:pPr>
      <w:r w:rsidRPr="00E35569">
        <w:rPr>
          <w:rStyle w:val="FootnoteReference"/>
          <w:sz w:val="22"/>
          <w:szCs w:val="22"/>
        </w:rPr>
        <w:footnoteRef/>
      </w:r>
      <w:r w:rsidRPr="00E35569">
        <w:t>In some instances, the other side(s) of the entry to correct the balance sheet may be made directly to the statement of changes in net position (e.g., for nonexchange revenue to recipient entities, transfers, etc.).</w:t>
      </w:r>
    </w:p>
  </w:footnote>
  <w:footnote w:id="69">
    <w:p w14:paraId="3C5E029E" w14:textId="248D5841" w:rsidR="005338A3" w:rsidRPr="00E35569" w:rsidRDefault="005338A3" w:rsidP="005338A3">
      <w:pPr>
        <w:pStyle w:val="FootnoteText"/>
      </w:pPr>
      <w:r w:rsidRPr="00E35569">
        <w:rPr>
          <w:rStyle w:val="FootnoteReference"/>
          <w:sz w:val="22"/>
          <w:szCs w:val="22"/>
        </w:rPr>
        <w:footnoteRef/>
      </w:r>
      <w:r w:rsidRPr="00E35569">
        <w:t xml:space="preserve">The effects of these two types of misstatements are included under both the balance sheet and net cost approaches </w:t>
      </w:r>
      <w:r w:rsidRPr="00E35569">
        <w:rPr>
          <w:szCs w:val="22"/>
        </w:rPr>
        <w:t>to consider their aggregate effect on individual line items under both approaches.</w:t>
      </w:r>
    </w:p>
  </w:footnote>
  <w:footnote w:id="70">
    <w:p w14:paraId="7D974402" w14:textId="76A7A9D2" w:rsidR="005338A3" w:rsidRPr="00E35569" w:rsidRDefault="005338A3" w:rsidP="005338A3">
      <w:pPr>
        <w:pStyle w:val="FootnoteText"/>
      </w:pPr>
      <w:r w:rsidRPr="00E35569">
        <w:rPr>
          <w:rStyle w:val="FootnoteReference"/>
          <w:sz w:val="22"/>
          <w:szCs w:val="22"/>
        </w:rPr>
        <w:footnoteRef/>
      </w:r>
      <w:r w:rsidRPr="00E35569">
        <w:t xml:space="preserve">Misstatements that are solely within the balance sheet could be between assets, between liabilities, or between assets and liabilities. Misstatements that are solely within the statement of net cost could be between responsibility segments or between gross cost and exchange revenue. Misstatements that are solely within the statement of changes in net position could be between unexpended appropriations and cumulative results of operations. Although misstatements that are solely within the statement of net cost or statement of changes in net position do not affect the balance sheet, the auditor would still quantify those misstatements under the balance sheet approach with the objective of correcting the affected financial statements. </w:t>
      </w:r>
    </w:p>
  </w:footnote>
  <w:footnote w:id="71">
    <w:p w14:paraId="2F18EE0C" w14:textId="426FB3C1" w:rsidR="005338A3" w:rsidRDefault="005338A3" w:rsidP="005338A3">
      <w:pPr>
        <w:pStyle w:val="FootnoteText"/>
      </w:pPr>
      <w:r w:rsidRPr="00E35569">
        <w:rPr>
          <w:rStyle w:val="FootnoteReference"/>
          <w:sz w:val="22"/>
          <w:szCs w:val="22"/>
        </w:rPr>
        <w:footnoteRef/>
      </w:r>
      <w:r w:rsidRPr="00E35569">
        <w:t>Generally, comparative financial statements are presented, and a SUM is prepared for both the current</w:t>
      </w:r>
      <w:r w:rsidR="00FD2CC9" w:rsidRPr="00E35569">
        <w:t>-year</w:t>
      </w:r>
      <w:r w:rsidRPr="00E35569">
        <w:t xml:space="preserve"> and prior</w:t>
      </w:r>
      <w:r w:rsidR="00FD2CC9" w:rsidRPr="00E35569">
        <w:t>-</w:t>
      </w:r>
      <w:r w:rsidRPr="00E35569">
        <w:t xml:space="preserve">year financial statements. </w:t>
      </w:r>
      <w:r w:rsidR="00CC0C98" w:rsidRPr="00E35569">
        <w:t xml:space="preserve">The prior-year SUM should be updated for any misstatements identified in the current-year audit that affect the prior-year financial statements and, as appropriate, for any other changes based on updated information. The </w:t>
      </w:r>
      <w:r w:rsidR="006F64A2" w:rsidRPr="00E35569">
        <w:t xml:space="preserve">reversal of net cost misstatements included in the </w:t>
      </w:r>
      <w:r w:rsidR="00CC0C98" w:rsidRPr="00E35569">
        <w:t xml:space="preserve">updated prior-year SUM under the balance sheet approach would </w:t>
      </w:r>
      <w:r w:rsidR="003B1AB4" w:rsidRPr="00E35569">
        <w:t xml:space="preserve">be </w:t>
      </w:r>
      <w:r w:rsidR="00CC0C98" w:rsidRPr="00E35569">
        <w:t>in the current</w:t>
      </w:r>
      <w:r w:rsidR="003B1AB4" w:rsidRPr="00E35569">
        <w:t>-</w:t>
      </w:r>
      <w:r w:rsidR="00CC0C98" w:rsidRPr="00E35569">
        <w:t xml:space="preserve">year SUM as transition adjustments </w:t>
      </w:r>
      <w:r w:rsidR="00B13D34" w:rsidRPr="00E35569">
        <w:t xml:space="preserve">from the balance sheet approach to the net cost approach. </w:t>
      </w:r>
      <w:r w:rsidRPr="00E35569">
        <w:t>For example, if the prior</w:t>
      </w:r>
      <w:r w:rsidR="00FD2CC9" w:rsidRPr="00E35569">
        <w:t>-</w:t>
      </w:r>
      <w:r w:rsidRPr="00E35569">
        <w:t xml:space="preserve">year SUM under the balance sheet approach had a debit entry to other liabilities and a credit entry to gross costs, the reversal of the net cost entry in the </w:t>
      </w:r>
      <w:r w:rsidRPr="00E35569">
        <w:rPr>
          <w:bCs/>
        </w:rPr>
        <w:t>current year would</w:t>
      </w:r>
      <w:r w:rsidRPr="00E35569">
        <w:t xml:space="preserve"> be a debit to gross cost, with an offsetting credit entry to beginning net position.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6A2E" w14:textId="77777777" w:rsidR="008C1AE8" w:rsidRPr="003F128D" w:rsidRDefault="008C1AE8" w:rsidP="00D9418A">
    <w:pPr>
      <w:pStyle w:val="Header"/>
    </w:pPr>
    <w:r w:rsidRPr="003F128D">
      <w:t>Reporting Phase</w:t>
    </w:r>
  </w:p>
  <w:p w14:paraId="0803486C" w14:textId="77777777" w:rsidR="008C1AE8" w:rsidRPr="003F128D" w:rsidRDefault="008C1AE8" w:rsidP="00D9418A">
    <w:pPr>
      <w:pStyle w:val="Header"/>
    </w:pPr>
    <w:r w:rsidRPr="003F128D">
      <w:t>500 – Overview</w:t>
    </w:r>
    <w:r>
      <w:t xml:space="preserve"> of the Reporting Phase</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79B12" w14:textId="77777777" w:rsidR="008C1AE8" w:rsidRPr="000672EB" w:rsidRDefault="008C1AE8" w:rsidP="00547FF3">
    <w:pPr>
      <w:pStyle w:val="Header"/>
      <w:spacing w:before="0"/>
    </w:pPr>
    <w:r w:rsidRPr="000672EB">
      <w:t>Reporting Phase</w:t>
    </w:r>
  </w:p>
  <w:p w14:paraId="1F24CE6B" w14:textId="159E14A0" w:rsidR="008C1AE8" w:rsidRPr="000672EB" w:rsidRDefault="00A0386F" w:rsidP="00D9418A">
    <w:pPr>
      <w:pStyle w:val="Header"/>
    </w:pPr>
    <w:r>
      <w:fldChar w:fldCharType="begin"/>
    </w:r>
    <w:r>
      <w:instrText xml:space="preserve"> STYLEREF  "FAM Heading 2"  \* MERGEFORMAT </w:instrText>
    </w:r>
    <w:r>
      <w:fldChar w:fldCharType="separate"/>
    </w:r>
    <w:r>
      <w:rPr>
        <w:noProof/>
      </w:rPr>
      <w:t>545 A – Further Evaluation of Audit Risk Template</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8E512" w14:textId="77777777" w:rsidR="008C1AE8" w:rsidRPr="00852D42" w:rsidRDefault="008C1AE8" w:rsidP="00547FF3">
    <w:pPr>
      <w:pStyle w:val="Header"/>
      <w:spacing w:before="0"/>
    </w:pPr>
    <w:r w:rsidRPr="00852D42">
      <w:t>Reporting Phase</w:t>
    </w:r>
  </w:p>
  <w:p w14:paraId="24D8AD92" w14:textId="1E6B9CCA" w:rsidR="008C1AE8" w:rsidRPr="00720EDD" w:rsidRDefault="00A0386F" w:rsidP="00D9418A">
    <w:pPr>
      <w:pStyle w:val="Header"/>
    </w:pPr>
    <w:r>
      <w:fldChar w:fldCharType="begin"/>
    </w:r>
    <w:r>
      <w:instrText xml:space="preserve"> STYLEREF  "FAM Heading 2"  \* MERGEFORMAT </w:instrText>
    </w:r>
    <w:r>
      <w:fldChar w:fldCharType="separate"/>
    </w:r>
    <w:r>
      <w:rPr>
        <w:noProof/>
      </w:rPr>
      <w:t>560 – Determine Whether Financial Statement Presentation Is in Accordance with U.S. Generally Accepted Accounting Principles</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76F07" w14:textId="77777777" w:rsidR="008C1AE8" w:rsidRPr="00852D42" w:rsidRDefault="008C1AE8" w:rsidP="00547FF3">
    <w:pPr>
      <w:pStyle w:val="Header"/>
      <w:spacing w:before="0"/>
    </w:pPr>
    <w:r w:rsidRPr="00852D42">
      <w:t>Reporting Phase</w:t>
    </w:r>
  </w:p>
  <w:p w14:paraId="51BB5E8C" w14:textId="2E03B5FB" w:rsidR="008C1AE8" w:rsidRPr="00852D42" w:rsidRDefault="00A0386F" w:rsidP="00D9418A">
    <w:pPr>
      <w:pStyle w:val="Header"/>
    </w:pPr>
    <w:r>
      <w:fldChar w:fldCharType="begin"/>
    </w:r>
    <w:r>
      <w:instrText xml:space="preserve"> STYLEREF  "FAM Heading 2"  \* MERGEFORMAT </w:instrText>
    </w:r>
    <w:r>
      <w:fldChar w:fldCharType="separate"/>
    </w:r>
    <w:r>
      <w:rPr>
        <w:noProof/>
      </w:rPr>
      <w:t>570 – Determine Compliance with GAO/CIGIE Financial Audit Manual</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DCBB"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78720" behindDoc="1" locked="1" layoutInCell="1" allowOverlap="1" wp14:anchorId="7FBE2920" wp14:editId="3D3CB878">
              <wp:simplePos x="0" y="0"/>
              <wp:positionH relativeFrom="page">
                <wp:posOffset>1384935</wp:posOffset>
              </wp:positionH>
              <wp:positionV relativeFrom="paragraph">
                <wp:posOffset>-35560</wp:posOffset>
              </wp:positionV>
              <wp:extent cx="5486400" cy="12065"/>
              <wp:effectExtent l="3810" t="2540" r="0" b="4445"/>
              <wp:wrapNone/>
              <wp:docPr id="24"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15CD8" id="Rectangle 35" o:spid="_x0000_s1026" style="position:absolute;margin-left:109.05pt;margin-top:-2.8pt;width:6in;height:.9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qpgdQ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NL&#10;gpGmPfToM7BG9VoJ9GYaCRqsryHuwd67WKK3d4Z980ibmw7CxJVzZugE5QCriPHZswPR8HAUrYYP&#10;hkN6ugkmcbVrXR8TAgtol1ryeGyJ2AXE4OOUzGckh84x8BVlPkuIMlofDlvnwzthehQ3DXaAPSWn&#10;2zsfIhhaH0ISeKMkX0qlkuHWqxvl0JZGdaRfwg81noYpHYO1icfGjOMXwAh3RF9Em7r9oypKkl+X&#10;1WQ5m59PyJJMJ9V5Pp/kRXVdzXJSkdvlzwiwIHUnORf6TmpxUF5BXtbZ/QyMmknaQ0OkLhV1Ct2/&#10;rMJeBphCJfsGz4800Do29a3mUDOtA5Vq3GfPsSeKgYDDf6IkSSB2fVTPyvBHUIAz0CHoJbwXsOmM&#10;e8JogNlrsP++oU5gpN5rUFFVEBKHNRlkel6C4U49q1MP1QxSNThgNG5vwjjgG+vkuoObikSMNleg&#10;vFYmVURVjqj2eoX5ShXs34I4wKd2ivr9Yi1+AQ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Cuwqpg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2E91AE67"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Reporting Phase</w:t>
    </w:r>
  </w:p>
  <w:p w14:paraId="25DC6F4D"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580 - Draft Reports</w:t>
    </w:r>
  </w:p>
  <w:p w14:paraId="14A69433"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9744" behindDoc="1" locked="1" layoutInCell="1" allowOverlap="1" wp14:anchorId="5D7DB992" wp14:editId="3B44F80C">
              <wp:simplePos x="0" y="0"/>
              <wp:positionH relativeFrom="page">
                <wp:posOffset>1384935</wp:posOffset>
              </wp:positionH>
              <wp:positionV relativeFrom="paragraph">
                <wp:posOffset>-23495</wp:posOffset>
              </wp:positionV>
              <wp:extent cx="5486400" cy="12065"/>
              <wp:effectExtent l="3810" t="0" r="0" b="1905"/>
              <wp:wrapNone/>
              <wp:docPr id="2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45198" id="Rectangle 36" o:spid="_x0000_s1026" style="position:absolute;margin-left:109.05pt;margin-top:-1.85pt;width:6in;height:.9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c4+dQIAAPkEAAAOAAAAZHJzL2Uyb0RvYy54bWysVNuO0zAQfUfiHyy/d3PZ9JKo6Wq3SxHS&#10;AisWPsC1ncbCsY3tNi2If2fstKULLytEH1xPZjw+c+aM5zf7TqIdt05oVePsKsWIK6qZUJsaf/m8&#10;Gs0wcp4oRqRWvMYH7vDN4vWreW8qnutWS8YtgiTKVb2pceu9qZLE0ZZ3xF1pwxU4G2074sG0m4RZ&#10;0kP2TiZ5mk6SXltmrKbcOfh6PzjxIuZvGk79x6Zx3CNZY8Dm42rjug5rspiTamOJaQU9wiD/gKIj&#10;QsGl51T3xBO0teKvVJ2gVjvd+Cuqu0Q3jaA81gDVZOkf1Ty1xPBYC5DjzJkm9//S0g+7R4sEq3F+&#10;jZEiHfToE7BG1EZydD0JBPXGVRD3ZB5tKNGZB02/OqT0soUwfmut7ltOGMDKQnzy7EAwHBxF6/69&#10;ZpCebL2OXO0b24WEwALax5Yczi3he48ofBwXs0mRQuco+LI8nYzjDaQ6HTbW+bdcdyhsamwBe0xO&#10;dg/OBzCkOoVE8FoKthJSRsNu1ktp0Y4EdcTfMbu7DJMqBCsdjg0Zhy+AEe4IvoA2dvtHmeVFepeX&#10;o9VkNh0Vq2I8KqfpbJRm5V05SYuyuF/9DACzomoFY1w9CMVPysuKl3X2OAODZqL2UB+oi0VdQncv&#10;q7ATHqZQiq7GszMNpApNfaMY1EwqT4Qc9slz7JFiIOD0HymJEghdH9Sz1uwACrAaOgS9hPcCNq22&#10;3zHqYfZq7L5tieUYyXcKVFRmRRGGNRrFeJqDYS8960sPURRS1dhjNGyXfhjwrbFi08JNWSRG6VtQ&#10;XiOiKoIqB1RHvcJ8xQqOb0EY4Es7Rv1+sRa/AAAA//8DAFBLAwQUAAYACAAAACEAohw6dNwAAAAK&#10;AQAADwAAAGRycy9kb3ducmV2LnhtbEyPPU/DMBCGdyT+g3VIbK2dBIIV4lSAxIrUlIXNiU0SEZ9N&#10;7Lbh33OdYLz3Hr0f9W51MzvZJU4eFWRbAcxi782Eg4L3w+tGAotJo9GzR6vgx0bYNddXta6MP+Pe&#10;nto0MDLBWGkFY0qh4jz2o3U6bn2wSL9Pvzid6FwGbhZ9JnM381yIkjs9ISWMOtiX0fZf7dFR7kfR&#10;iiC/nwd0b3f7rgxFV94rdXuzPj0CS3ZNfzBc6lN1aKhT549oIpsV5JnMCFWwKR6AXQAhc1I6UjIJ&#10;vKn5/wnNLwAAAP//AwBQSwECLQAUAAYACAAAACEAtoM4kv4AAADhAQAAEwAAAAAAAAAAAAAAAAAA&#10;AAAAW0NvbnRlbnRfVHlwZXNdLnhtbFBLAQItABQABgAIAAAAIQA4/SH/1gAAAJQBAAALAAAAAAAA&#10;AAAAAAAAAC8BAABfcmVscy8ucmVsc1BLAQItABQABgAIAAAAIQDhOc4+dQIAAPkEAAAOAAAAAAAA&#10;AAAAAAAAAC4CAABkcnMvZTJvRG9jLnhtbFBLAQItABQABgAIAAAAIQCiHDp03AAAAAoBAAAPAAAA&#10;AAAAAAAAAAAAAM8EAABkcnMvZG93bnJldi54bWxQSwUGAAAAAAQABADzAAAA2AUAAAAA&#10;" fillcolor="black" stroked="f" strokeweight="0">
              <w10:wrap anchorx="page"/>
              <w10:anchorlock/>
            </v:rect>
          </w:pict>
        </mc:Fallback>
      </mc:AlternateContent>
    </w:r>
  </w:p>
  <w:p w14:paraId="559016FB"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13CE8CB4" w14:textId="77777777" w:rsidR="008C1AE8" w:rsidRDefault="008C1AE8" w:rsidP="00D9418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89208" w14:textId="77777777" w:rsidR="008C1AE8" w:rsidRDefault="008C1AE8" w:rsidP="00547FF3">
    <w:pPr>
      <w:pStyle w:val="Header"/>
      <w:spacing w:before="0"/>
    </w:pPr>
    <w:r w:rsidRPr="00852D42">
      <w:t>Reporting Phase</w:t>
    </w:r>
    <w:r>
      <w:t xml:space="preserve"> </w:t>
    </w:r>
  </w:p>
  <w:p w14:paraId="52C734DE" w14:textId="6B0D0766" w:rsidR="008C1AE8" w:rsidRPr="00852D42" w:rsidRDefault="00A0386F" w:rsidP="00012E5E">
    <w:pPr>
      <w:pStyle w:val="Header"/>
    </w:pPr>
    <w:r>
      <w:fldChar w:fldCharType="begin"/>
    </w:r>
    <w:r>
      <w:instrText xml:space="preserve"> STYLEREF  "FAM Heading 2"  \* MERGEFORMAT </w:instrText>
    </w:r>
    <w:r>
      <w:fldChar w:fldCharType="separate"/>
    </w:r>
    <w:r>
      <w:rPr>
        <w:noProof/>
      </w:rPr>
      <w:t>580 – Draft Reports</w:t>
    </w:r>
    <w:r>
      <w:rPr>
        <w:noProof/>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1546" w14:textId="77777777" w:rsidR="008C1AE8" w:rsidRDefault="008C1AE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74624" behindDoc="1" locked="1" layoutInCell="0" allowOverlap="1" wp14:anchorId="03DED91A" wp14:editId="173B5F9D">
              <wp:simplePos x="0" y="0"/>
              <wp:positionH relativeFrom="page">
                <wp:posOffset>1600200</wp:posOffset>
              </wp:positionH>
              <wp:positionV relativeFrom="paragraph">
                <wp:posOffset>0</wp:posOffset>
              </wp:positionV>
              <wp:extent cx="5486400" cy="12065"/>
              <wp:effectExtent l="0" t="0" r="0" b="0"/>
              <wp:wrapNone/>
              <wp:docPr id="2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46D78" id="Rectangle 31" o:spid="_x0000_s1026" style="position:absolute;margin-left:126pt;margin-top:0;width:6in;height:.9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5f8dAIAAPkEAAAOAAAAZHJzL2Uyb0RvYy54bWysVG1v0zAQ/o7Ef7D8vc0LaddES6dtpQhp&#10;wMTgB7i2k1g4trHdphviv3N22tLBlwnRD64vd3783HN3vrza9xLtuHVCqxpn0xQjrqhmQrU1/vpl&#10;PVlg5DxRjEiteI0fucNXy9evLgdT8Vx3WjJuEYAoVw2mxp33pkoSRzveEzfVhitwNtr2xINp24RZ&#10;MgB6L5M8TefJoC0zVlPuHHxdjU68jPhNw6n/1DSOeyRrDNx8XG1cN2FNlpekai0xnaAHGuQfWPRE&#10;KLj0BLUinqCtFX9B9YJa7XTjp1T3iW4aQXnMAbLJ0j+yeeiI4TEXEMeZk0zu/8HSj7t7iwSrcZ5h&#10;pEgPNfoMqhHVSo7eZEGgwbgK4h7MvQ0pOnOn6TeHlL7tIIxfW6uHjhMGtGJ88uxAMBwcRZvhg2YA&#10;T7ZeR632je0DIKiA9rEkj6eS8L1HFD7OisW8SKFyFHxZns5ngVFCquNhY51/x3WPwqbGFrhHcLK7&#10;c34MPYZE8loKthZSRsO2m1tp0Y6E7oi/A7o7D5MqBCsdjo2I4xfgCHcEX2Abq/2jzPIivcnLyXq+&#10;uJgU62I2KS/SxSTNyptynhZlsVr/DASzouoEY1zdCcWPnZcVL6vsYQbGnom9h4YgXUzqnLp7WYa9&#10;8DCFUvQ1XpxkIFUo6lvFIGdSeSLkuE+ec4/VAAGO/1GS2AKh6mP3bDR7hA6wGioEtYT3Ajadtk8Y&#10;DTB7NXbft8RyjOR7BV1UZkURhjUaxewiB8OeezbnHqIoQNXYYzRub/044FtjRdvBTVkURulr6LxG&#10;xK4IXTmyAt7BgPmKGRzegjDA53aM+v1iLX8B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4K+X/H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2E71EF0E" w14:textId="77777777" w:rsidR="008C1AE8" w:rsidRDefault="008C1AE8">
    <w:pPr>
      <w:pStyle w:val="Heading1"/>
    </w:pPr>
    <w:r>
      <w:tab/>
    </w:r>
    <w:r>
      <w:tab/>
      <w:t>Reporting Phase</w:t>
    </w:r>
  </w:p>
  <w:p w14:paraId="63ECB0A5" w14:textId="77777777" w:rsidR="008C1AE8" w:rsidRDefault="008C1AE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0A418B80" w14:textId="77777777" w:rsidR="008C1AE8" w:rsidRDefault="008C1AE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75648" behindDoc="1" locked="1" layoutInCell="0" allowOverlap="1" wp14:anchorId="5BCFC11B" wp14:editId="4C30160E">
              <wp:simplePos x="0" y="0"/>
              <wp:positionH relativeFrom="page">
                <wp:posOffset>1600200</wp:posOffset>
              </wp:positionH>
              <wp:positionV relativeFrom="paragraph">
                <wp:posOffset>0</wp:posOffset>
              </wp:positionV>
              <wp:extent cx="5486400" cy="12065"/>
              <wp:effectExtent l="0" t="0" r="0" b="0"/>
              <wp:wrapNone/>
              <wp:docPr id="2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98285" id="Rectangle 32" o:spid="_x0000_s1026" style="position:absolute;margin-left:126pt;margin-top:0;width:6in;height:.9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pm2dAIAAPkEAAAOAAAAZHJzL2Uyb0RvYy54bWysVF1v2yAUfZ+0/4B4T/wxJ42tOlXbLNOk&#10;bqvW7QcQwDYaBgYkTjvtv++CkyzdXqppeSBgLodzzz2Xy6t9L9GOWye0qnE2TTHiimomVFvjr1/W&#10;kwVGzhPFiNSK1/iRO3y1fP3qcjAVz3WnJeMWAYhy1WBq3HlvqiRxtOM9cVNtuILNRtueeFjaNmGW&#10;DIDeyyRP03kyaMuM1ZQ7B19X4yZeRvym4dR/ahrHPZI1Bm4+jjaOmzAmy0tStZaYTtADDfIPLHoi&#10;FFx6gloRT9DWir+gekGtdrrxU6r7RDeNoDzmANlk6R/ZPHTE8JgLiOPMSSb3/2Dpx929RYLVOAd5&#10;FOmhRp9BNaJaydGbPAg0GFdB3IO5tyFFZ+40/eaQ0rcdhPFra/XQccKAVhbik2cHwsLBUbQZPmgG&#10;8GTrddRq39g+AIIKaB9L8ngqCd97ROHjrFjMixSoUdjL8nQ+izeQ6njYWOffcd2jMKmxBe4RnOzu&#10;nA9kSHUMieS1FGwtpIwL225upUU7EtwRfwd0dx4mVQhWOhwbEccvwBHuCHuBbaz2jzLLi/QmLyfr&#10;+eJiUqyL2aS8SBeTNCtvynlalMVq/TMQzIqqE4xxdScUPzovK15W2UMPjJ6J3kNDkC4mdU7dvSzD&#10;XnjoQin6Gi9OMpAqFPWtYpAzqTwRcpwnz7lHiUGA43+UJFogVH10z0azR3CA1VAhqCW8FzDptH3C&#10;aIDeq7H7viWWYyTfK3BRmRVFaNa4KGYXwZr2fGdzvkMUBagae4zG6a0fG3xrrGg7uCmLwih9Dc5r&#10;RHRFcOXI6uBX6K+YweEtCA18vo5Rv1+s5S8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7QaZt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0F917403" w14:textId="77777777" w:rsidR="008C1AE8" w:rsidRDefault="008C1AE8">
    <w:pPr>
      <w:tabs>
        <w:tab w:val="left" w:pos="0"/>
        <w:tab w:val="left" w:pos="145"/>
        <w:tab w:val="left" w:pos="306"/>
        <w:tab w:val="right" w:pos="580"/>
        <w:tab w:val="left" w:pos="1122"/>
        <w:tab w:val="left" w:pos="198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980" w:hanging="1620"/>
      <w:rPr>
        <w:sz w:val="32"/>
        <w:szCs w:val="32"/>
      </w:rPr>
    </w:pPr>
    <w:r>
      <w:rPr>
        <w:b/>
        <w:bCs/>
        <w:sz w:val="32"/>
        <w:szCs w:val="32"/>
      </w:rPr>
      <w:tab/>
    </w:r>
    <w:r>
      <w:rPr>
        <w:b/>
        <w:bCs/>
        <w:sz w:val="32"/>
        <w:szCs w:val="32"/>
      </w:rPr>
      <w:tab/>
      <w:t>580 -</w:t>
    </w:r>
    <w:r>
      <w:rPr>
        <w:b/>
        <w:bCs/>
        <w:sz w:val="32"/>
        <w:szCs w:val="32"/>
      </w:rPr>
      <w:tab/>
      <w:t>DRAFT REPORTS</w:t>
    </w:r>
  </w:p>
  <w:p w14:paraId="5A1C47A4" w14:textId="77777777" w:rsidR="008C1AE8" w:rsidRDefault="008C1AE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sz w:val="32"/>
        <w:szCs w:val="3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7DA61"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93056" behindDoc="1" locked="1" layoutInCell="1" allowOverlap="1" wp14:anchorId="22361D5C" wp14:editId="111126CB">
              <wp:simplePos x="0" y="0"/>
              <wp:positionH relativeFrom="page">
                <wp:posOffset>1384935</wp:posOffset>
              </wp:positionH>
              <wp:positionV relativeFrom="paragraph">
                <wp:posOffset>-35560</wp:posOffset>
              </wp:positionV>
              <wp:extent cx="5486400" cy="12065"/>
              <wp:effectExtent l="3810" t="2540" r="0" b="4445"/>
              <wp:wrapNone/>
              <wp:docPr id="1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39B9D" id="Rectangle 47" o:spid="_x0000_s1026" style="position:absolute;margin-left:109.05pt;margin-top:-2.8pt;width:6in;height:.9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lKUcwIAAPkEAAAOAAAAZHJzL2Uyb0RvYy54bWysVNuO2yAQfa/Uf0C8Z30RudhaZ7WXpqq0&#10;bVfd9gMI4BgVAwUSZ1v13zvgJM22L6uqeSCMZxjOnDnD5dW+V2gnnJdGN7i4yDESmhku9abBXz6v&#10;JguMfKCaU2W0aPCT8Phq+frV5WBrUZrOKC4cgiTa14NtcBeCrbPMs0701F8YKzQ4W+N6GsB0m4w7&#10;OkD2XmVlns+ywThunWHCe/h6NzrxMuVvW8HCx7b1IiDVYMAW0urSuo5rtryk9cZR20l2gEH/AUVP&#10;pYZLT6nuaKBo6+RfqXrJnPGmDRfM9JlpW8lEqgGqKfI/qnnsqBWpFiDH2xNN/v+lZR92Dw5JDr0r&#10;MdK0hx59Atao3iiByDwSNFhfQ9yjfXCxRG/vDfvqkTa3HYSJa+fM0AnKAVYR47NnB6Lh4ShaD+8N&#10;h/R0G0ziat+6PiYEFtA+teTp1BKxD4jBxylZzEgOnWPgK8p8Nk030Pp42Dof3grTo7hpsAPsKTnd&#10;3fsQwdD6GJLAGyX5SiqVDLdZ3yqHdjSqI/0O2f15mNIxWJt4bMw4fgGMcEf0RbSp2z+qoiT5TVlN&#10;VrPFfEJWZDqp5vlikhfVTTXLSUXuVj8jwILUneRc6HupxVF5BXlZZw8zMGomaQ8NkbpU1Dl0/7IK&#10;exlgCpXsG7w40UDr2NQ3mkPNtA5UqnGfPceeKAYCjv+JkiSB2PVRPWvDn0ABzkCHoJfwXsCmM+47&#10;RgPMXoP9ty11AiP1ToOKqoKQOKzJINN5CYY796zPPVQzSNXggNG4vQ3jgG+tk5sObioSMdpcg/Ja&#10;mVQRVTmiOugV5itVcHgL4gCf2ynq94u1/AU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95JSlHMCAAD5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0B61B24E"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122"/>
      <w:rPr>
        <w:b/>
        <w:bCs/>
      </w:rPr>
    </w:pPr>
    <w:r>
      <w:rPr>
        <w:b/>
        <w:bCs/>
      </w:rPr>
      <w:t>Reporting Phase</w:t>
    </w:r>
  </w:p>
  <w:p w14:paraId="3E01FF93"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595 A - Example Auditor's Report - Unqualified</w:t>
    </w:r>
  </w:p>
  <w:p w14:paraId="6DB68ECE"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4080" behindDoc="1" locked="1" layoutInCell="1" allowOverlap="1" wp14:anchorId="5A0A0174" wp14:editId="4CE69276">
              <wp:simplePos x="0" y="0"/>
              <wp:positionH relativeFrom="page">
                <wp:posOffset>1384935</wp:posOffset>
              </wp:positionH>
              <wp:positionV relativeFrom="paragraph">
                <wp:posOffset>-23495</wp:posOffset>
              </wp:positionV>
              <wp:extent cx="5486400" cy="12065"/>
              <wp:effectExtent l="3810" t="0" r="0" b="1905"/>
              <wp:wrapNone/>
              <wp:docPr id="1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D8EF2" id="Rectangle 48" o:spid="_x0000_s1026" style="position:absolute;margin-left:109.05pt;margin-top:-1.85pt;width:6in;height:.9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05dAIAAPk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h94V&#10;GGnaQY8+AWtUb5VAZBYJ6q2vIO7RPrhYorf3hn31SJtlC2Hi1jnTt4JygFXE+OzZgWh4OIo2/XvD&#10;IT3dBZO4OjSuiwmBBXRILXk6t0QcAmLwcUJmU5JD5xj4inE+naQbaHU6bJ0Pb4XpUNzU2AH2lJzu&#10;732IYGh1CkngjZJ8LZVKhttulsqhPY3qSL9jdn8ZpnQM1iYeGzIOXwAj3BF9EW3q9o+yGJP8blyO&#10;1tPZ9YisyWRUXuezUV6Ud+U0JyVZrX9GgAWpWsm50PdSi5PyCvKyzh5nYNBM0h7qI3WpqEvo/mUV&#10;djLAFCrZ1Xh2poFWsalvNIeaaRWoVMM+e449UQwEnP4TJUkCseuDejaGP4ECnIEOQS/hvYBNa9x3&#10;jHqYvRr7bzvqBEbqnQYVlQUhcViTQSbXYzDcpWdz6aGaQaoaB4yG7TIMA76zTm5buKlIxGhzC8pr&#10;ZFJFVOWA6qhXmK9UwfEtiAN8aaeo3y/W4hcA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M3LfTl0AgAA+QQAAA4AAAAAAAAA&#10;AAAAAAAALgIAAGRycy9lMm9Eb2MueG1sUEsBAi0AFAAGAAgAAAAhAKIcOnTcAAAACgEAAA8AAAAA&#10;AAAAAAAAAAAAzgQAAGRycy9kb3ducmV2LnhtbFBLBQYAAAAABAAEAPMAAADXBQAAAAA=&#10;" fillcolor="black" stroked="f" strokeweight="0">
              <w10:wrap anchorx="page"/>
              <w10:anchorlock/>
            </v:rect>
          </w:pict>
        </mc:Fallback>
      </mc:AlternateContent>
    </w:r>
  </w:p>
  <w:p w14:paraId="0F915DF7"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56CE7A36" w14:textId="77777777" w:rsidR="008C1AE8" w:rsidRDefault="008C1AE8" w:rsidP="00D9418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8403C" w14:textId="77777777" w:rsidR="008C1AE8" w:rsidRPr="00A413A9" w:rsidRDefault="008C1AE8" w:rsidP="00547FF3">
    <w:pPr>
      <w:pStyle w:val="Header"/>
      <w:spacing w:before="0"/>
    </w:pPr>
    <w:r w:rsidRPr="00A413A9">
      <w:t>Reporting Phase</w:t>
    </w:r>
  </w:p>
  <w:p w14:paraId="7C351469" w14:textId="77777777" w:rsidR="008C1AE8" w:rsidRPr="00A413A9" w:rsidRDefault="008C1AE8" w:rsidP="00D9418A">
    <w:pPr>
      <w:pStyle w:val="Header"/>
    </w:pPr>
    <w:r w:rsidRPr="00A413A9">
      <w:t>59</w:t>
    </w:r>
    <w:r>
      <w:t xml:space="preserve">0 </w:t>
    </w:r>
    <w:r w:rsidRPr="00A413A9">
      <w:t xml:space="preserve">– </w:t>
    </w:r>
    <w:r>
      <w:t>Documentation</w:t>
    </w:r>
    <w:r w:rsidRPr="00A413A9">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550EF" w14:textId="77777777" w:rsidR="008C1AE8" w:rsidRDefault="008C1AE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88960" behindDoc="1" locked="1" layoutInCell="0" allowOverlap="1" wp14:anchorId="3A240EDD" wp14:editId="145AFF84">
              <wp:simplePos x="0" y="0"/>
              <wp:positionH relativeFrom="page">
                <wp:posOffset>1600200</wp:posOffset>
              </wp:positionH>
              <wp:positionV relativeFrom="paragraph">
                <wp:posOffset>0</wp:posOffset>
              </wp:positionV>
              <wp:extent cx="5486400" cy="12065"/>
              <wp:effectExtent l="0" t="0" r="0" b="0"/>
              <wp:wrapNone/>
              <wp:docPr id="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348DF" id="Rectangle 43" o:spid="_x0000_s1026" style="position:absolute;margin-left:126pt;margin-top:0;width:6in;height:.9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hudAIAAPgEAAAOAAAAZHJzL2Uyb0RvYy54bWysVFFv0zAQfkfiP1h+75IUt2uiptPWUYQ0&#10;YGLwA1zbaSwc29hu0w3x3zk7bengZUL0wfXlzufvvvvO86t9p9BOOC+NrnFxkWMkNDNc6k2Nv35Z&#10;jWYY+UA1p8poUeNH4fHV4vWreW8rMTatUVw4BEm0r3pb4zYEW2WZZ63oqL8wVmhwNsZ1NIDpNhl3&#10;tIfsncrGeT7NeuO4dYYJ7+Hr7eDEi5S/aQQLn5rGi4BUjQFbSKtL6zqu2WJOq42jtpXsAIP+A4qO&#10;Sg2XnlLd0kDR1sm/UnWSOeNNEy6Y6TLTNJKJVANUU+R/VPPQUitSLUCOtyea/P9Lyz7u7h2SvMYl&#10;Rpp20KLPQBrVGyUQeRP56a2vIOzB3rtYobd3hn3zSJtlC2Hi2jnTt4JyQFXE+OzZgWh4OIrW/QfD&#10;IT3dBpOo2jeuiwmBBLRPHXk8dUTsA2LwcUJmU5JD4xj4inE+naQbaHU8bJ0P74TpUNzU2AH2lJzu&#10;7nyIYGh1DEngjZJ8JZVKhtusl8qhHY3iSL9Ddn8epnQM1iYeGzIOXwAj3BF9EW1q9o+yGJP8ZlyO&#10;VtPZ5YisyGRUXuazUV6UN+U0JyW5Xf2MAAtStZJzoe+kFkfhFeRljT2MwCCZJD3UR+pSUefQ/csq&#10;7GSAIVSyq/HsRAOtYlPfag410ypQqYZ99hx7ohgIOP4nSpIEYtcH9awNfwQFOAMdgl7CcwGb1rgn&#10;jHoYvRr771vqBEbqvQYVlQUhcVaTQSaXYzDcuWd97qGaQaoaB4yG7TIM8721Tm5auKlIxGhzDcpr&#10;ZFJFVOWA6qBXGK9UweEpiPN7bqeo3w/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1xfobnQCAAD4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287EBB7D" w14:textId="77777777" w:rsidR="008C1AE8" w:rsidRDefault="008C1AE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Reporting Phase</w:t>
    </w:r>
  </w:p>
  <w:p w14:paraId="20EB7C02" w14:textId="77777777" w:rsidR="008C1AE8" w:rsidRDefault="008C1AE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05012B27" w14:textId="77777777" w:rsidR="008C1AE8" w:rsidRDefault="008C1AE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89984" behindDoc="1" locked="1" layoutInCell="0" allowOverlap="1" wp14:anchorId="02092C85" wp14:editId="34FD9B52">
              <wp:simplePos x="0" y="0"/>
              <wp:positionH relativeFrom="page">
                <wp:posOffset>1600200</wp:posOffset>
              </wp:positionH>
              <wp:positionV relativeFrom="paragraph">
                <wp:posOffset>0</wp:posOffset>
              </wp:positionV>
              <wp:extent cx="5486400" cy="12065"/>
              <wp:effectExtent l="0" t="0" r="0" b="0"/>
              <wp:wrapNone/>
              <wp:docPr id="8"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CBB1B7" id="Rectangle 44" o:spid="_x0000_s1026" style="position:absolute;margin-left:126pt;margin-top:0;width:6in;height:.9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ISmcgIAAPg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rzE0&#10;StMOWvQJSKN6qwQiJPLTW19B2KN9cLFCb+8N++qRNssWwsStc6ZvBeWAqojx2bMD0fBwFG3694ZD&#10;eroLJlF1aFwXEwIJ6JA68nTuiDgExODjhMymJIfGMfAV43w6STfQ6nTYOh/eCtOhuKmxA+wpOd3f&#10;+xDB0OoUksAbJflaKpUMt90slUN7GsWRfsfs/jJM6RisTTw2ZBy+AEa4I/oi2tTsH2UxJvnduByt&#10;p7PrEVmTyai8zmejvCjvymlOSrJa/4wAC1K1knOh76UWJ+EV5GWNPY7AIJkkPdRH6lJRl9D9yyrs&#10;ZIAhVLIDFZxpoFVs6hvNoWZaBSrVsM+eY08UAwGn/0RJkkDs+qCejeFPoABnoEPQS3guYNMa9x2j&#10;Hkavxv7bjjqBkXqnQUVlQUic1WSQyfUYDHfp2Vx6qGaQqsYBo2G7DMN876yT2xZuKhIx2tyC8hqZ&#10;VBFVOaA66hXGK1VwfAri/F7aKer3g7X4BQAA//8DAFBLAwQUAAYACAAAACEAZHfjLNsAAAAHAQAA&#10;DwAAAGRycy9kb3ducmV2LnhtbEyPQU/DMAyF70j7D5EncWNpu60apekESFwnrePCLW1MW9E4ocm2&#10;8u/xTnCxnvWs9z6X+9mO4oJTGBwpSFcJCKTWmYE6Be+nt4cdiBA1GT06QgU/GGBfLe5KXRh3pSNe&#10;6tgJDqFQaAV9jL6QMrQ9Wh1WziOx9+kmqyOvUyfNpK8cbkeZJUkurR6IG3rt8bXH9qs+W+79WNeJ&#10;332/dGQPm2OT+3WTb5W6X87PTyAizvHvGG74jA4VMzXuTCaIUUG2zfiXqIDnzU7TnFXD6hFkVcr/&#10;/NUvAAAA//8DAFBLAQItABQABgAIAAAAIQC2gziS/gAAAOEBAAATAAAAAAAAAAAAAAAAAAAAAABb&#10;Q29udGVudF9UeXBlc10ueG1sUEsBAi0AFAAGAAgAAAAhADj9If/WAAAAlAEAAAsAAAAAAAAAAAAA&#10;AAAALwEAAF9yZWxzLy5yZWxzUEsBAi0AFAAGAAgAAAAhAPeohKZyAgAA+AQAAA4AAAAAAAAAAAAA&#10;AAAALgIAAGRycy9lMm9Eb2MueG1sUEsBAi0AFAAGAAgAAAAhAGR34yzbAAAABwEAAA8AAAAAAAAA&#10;AAAAAAAAzAQAAGRycy9kb3ducmV2LnhtbFBLBQYAAAAABAAEAPMAAADUBQAAAAA=&#10;" o:allowincell="f" fillcolor="black" stroked="f" strokeweight="0">
              <w10:wrap anchorx="page"/>
              <w10:anchorlock/>
            </v:rect>
          </w:pict>
        </mc:Fallback>
      </mc:AlternateContent>
    </w:r>
  </w:p>
  <w:p w14:paraId="18E12327" w14:textId="77777777" w:rsidR="008C1AE8" w:rsidRDefault="008C1AE8">
    <w:pPr>
      <w:pStyle w:val="BodyTextIndent2"/>
      <w:tabs>
        <w:tab w:val="left" w:pos="2340"/>
      </w:tabs>
      <w:ind w:left="2340" w:hanging="1980"/>
      <w:rPr>
        <w:rFonts w:ascii="NewCenturySchlbk" w:hAnsi="NewCenturySchlbk"/>
      </w:rPr>
    </w:pPr>
    <w:r>
      <w:tab/>
    </w:r>
    <w:r>
      <w:tab/>
      <w:t>595 A -</w:t>
    </w:r>
    <w:r>
      <w:tab/>
      <w:t>EXAMPLE AUDITOR'S REPORT - UNQUALIFIED</w:t>
    </w:r>
  </w:p>
  <w:p w14:paraId="100E5A8D" w14:textId="77777777" w:rsidR="008C1AE8" w:rsidRDefault="008C1AE8">
    <w:pPr>
      <w:rPr>
        <w:sz w:val="32"/>
        <w:szCs w:val="3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20BA1" w14:textId="77777777" w:rsidR="008C1AE8" w:rsidRPr="00A413A9" w:rsidRDefault="008C1AE8" w:rsidP="00547FF3">
    <w:pPr>
      <w:pStyle w:val="Header"/>
      <w:spacing w:before="0"/>
    </w:pPr>
    <w:r w:rsidRPr="00A413A9">
      <w:t>Reporting Phase</w:t>
    </w:r>
  </w:p>
  <w:p w14:paraId="59B50A69" w14:textId="77777777" w:rsidR="008C1AE8" w:rsidRPr="00A413A9" w:rsidRDefault="008C1AE8" w:rsidP="00D9418A">
    <w:pPr>
      <w:pStyle w:val="Header"/>
    </w:pPr>
    <w:r w:rsidRPr="00A413A9">
      <w:t>59</w:t>
    </w:r>
    <w:r>
      <w:t>5 A</w:t>
    </w:r>
    <w:r w:rsidRPr="00A413A9">
      <w:t xml:space="preserve"> – </w:t>
    </w:r>
    <w:r>
      <w:t>Example Unmodified Auditor’s Reports</w:t>
    </w:r>
    <w:r w:rsidRPr="00A413A9">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EC31A" w14:textId="77777777" w:rsidR="008C1AE8" w:rsidRPr="00D9418A" w:rsidRDefault="008C1AE8" w:rsidP="00547FF3">
    <w:pPr>
      <w:spacing w:before="0"/>
    </w:pPr>
    <w:r w:rsidRPr="00D9418A">
      <w:rPr>
        <w:noProof/>
      </w:rPr>
      <mc:AlternateContent>
        <mc:Choice Requires="wps">
          <w:drawing>
            <wp:anchor distT="0" distB="0" distL="114300" distR="114300" simplePos="0" relativeHeight="251657216" behindDoc="0" locked="0" layoutInCell="1" allowOverlap="1" wp14:anchorId="5D93F008" wp14:editId="6877653E">
              <wp:simplePos x="0" y="0"/>
              <wp:positionH relativeFrom="column">
                <wp:posOffset>47625</wp:posOffset>
              </wp:positionH>
              <wp:positionV relativeFrom="paragraph">
                <wp:posOffset>144426</wp:posOffset>
              </wp:positionV>
              <wp:extent cx="5905500" cy="0"/>
              <wp:effectExtent l="0" t="0" r="19050" b="19050"/>
              <wp:wrapNone/>
              <wp:docPr id="3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8B2A9" id="Line 1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1.35pt" to="468.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5VfEwIAACoEAAAOAAAAZHJzL2Uyb0RvYy54bWysU8GO2jAQvVfqP1i+QxKW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lFKk&#10;A422QnGU5aE3vXEFhFRqZ0N19KxezFbT7w4pXbVEHXjk+HoxkJeFjORNStg4Azfs+8+aQQw5eh0b&#10;dW5sFyChBegc9bjc9eBnjygc5os0z1OQjQ6+hBRDorHOf+K6Q8EosQTSEZicts4HIqQYQsI9Sm+E&#10;lFFuqVBf4kU+yWOC01Kw4Axhzh72lbToRMLAxC9WBZ7HMKuPikWwlhO2vtmeCHm14XKpAh6UAnRu&#10;1nUifizSxXq+nk9H08lsPZqmdT36uKmmo9km+5DXT3VV1dnPQC2bFq1gjKvAbpjObPp36t/eyXWu&#10;7vN5b0PyFj32C8gO/0g6ahnkuw7CXrPLzg4aw0DG4NvjCRP/uAf78YmvfgEAAP//AwBQSwMEFAAG&#10;AAgAAAAhAIkzcLnaAAAABwEAAA8AAABkcnMvZG93bnJldi54bWxMjs1OwzAQhO9IvIO1SFyq1iEV&#10;FEKcCgG5cWmh4rqNlyQiXqex2waenq04wHF+NPPly9F16kBDaD0buJoloIgrb1uuDby9ltNbUCEi&#10;W+w8k4EvCrAszs9yzKw/8ooO61grGeGQoYEmxj7TOlQNOQwz3xNL9uEHh1HkUGs74FHGXafTJLnR&#10;DluWhwZ7emyo+lzvnYFQbmhXfk+qSfI+rz2lu6eXZzTm8mJ8uAcVaYx/ZTjhCzoUwrT1e7ZBdQYW&#10;11I0kKYLUBLfzU/G9tfQRa7/8xc/AAAA//8DAFBLAQItABQABgAIAAAAIQC2gziS/gAAAOEBAAAT&#10;AAAAAAAAAAAAAAAAAAAAAABbQ29udGVudF9UeXBlc10ueG1sUEsBAi0AFAAGAAgAAAAhADj9If/W&#10;AAAAlAEAAAsAAAAAAAAAAAAAAAAALwEAAF9yZWxzLy5yZWxzUEsBAi0AFAAGAAgAAAAhACbTlV8T&#10;AgAAKgQAAA4AAAAAAAAAAAAAAAAALgIAAGRycy9lMm9Eb2MueG1sUEsBAi0AFAAGAAgAAAAhAIkz&#10;cLnaAAAABwEAAA8AAAAAAAAAAAAAAAAAbQQAAGRycy9kb3ducmV2LnhtbFBLBQYAAAAABAAEAPMA&#10;AAB0BQAAAAA=&#10;"/>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47868"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700224" behindDoc="1" locked="1" layoutInCell="1" allowOverlap="1" wp14:anchorId="2B550A2C" wp14:editId="78741611">
              <wp:simplePos x="0" y="0"/>
              <wp:positionH relativeFrom="page">
                <wp:posOffset>1384935</wp:posOffset>
              </wp:positionH>
              <wp:positionV relativeFrom="paragraph">
                <wp:posOffset>-35560</wp:posOffset>
              </wp:positionV>
              <wp:extent cx="5486400" cy="12065"/>
              <wp:effectExtent l="3810" t="2540" r="0" b="4445"/>
              <wp:wrapNone/>
              <wp:docPr id="6"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37BA0" id="Rectangle 53" o:spid="_x0000_s1026" style="position:absolute;margin-left:109.05pt;margin-top:-2.8pt;width:6in;height:.9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zrGdAIAAPgEAAAOAAAAZHJzL2Uyb0RvYy54bWysVNuO0zAQfUfiHyy/t0lKeknUdLXbUoS0&#10;wIqFD3Btp7FwbGO7TbuIf2fstKULLytEH1xPZjw+c+aM5zeHVqI9t05oVeFsmGLEFdVMqG2Fv35Z&#10;D2YYOU8UI1IrXuEjd/hm8frVvDMlH+lGS8YtgiTKlZ2pcOO9KZPE0Ya3xA214QqctbYt8WDabcIs&#10;6SB7K5NRmk6STltmrKbcOfi66p14EfPXNaf+U1077pGsMGDzcbVx3YQ1WcxJubXENIKeYJB/QNES&#10;oeDSS6oV8QTtrPgrVSuo1U7Xfkh1m+i6FpTHGqCaLP2jmseGGB5rAXKcudDk/l9a+nH/YJFgFZ5g&#10;pEgLLfoMpBG1lRyN3wR+OuNKCHs0DzZU6My9pt8cUnrZQBi/tVZ3DScMUGUhPnl2IBgOjqJN90Ez&#10;SE92XkeqDrVtQ0IgAR1iR46XjvCDRxQ+jvPZJE+hcRR82SidjOMNpDwfNtb5d1y3KGwqbAF7TE72&#10;984HMKQ8h0TwWgq2FlJGw243S2nRngRxxN8pu7sOkyoEKx2O9Rn7L4AR7gi+gDY2+0eRjfL0blQM&#10;1pPZdJCv8/GgmKazQZoVd8UkzYt8tf4ZAGZ52QjGuLoXip+Fl+Uva+xpBHrJROmhLlAXi7qG7l5W&#10;YSs8DKEUbYVnFxpIGZr6VjGomZSeCNnvk+fYI8VAwPk/UhIlELreq2ej2REUYDV0CHoJzwVsGm2f&#10;MOpg9Crsvu+I5RjJ9wpUVGR5HmY1Gvl4OgLDXns21x6iKKSqsMeo3y59P987Y8W2gZuySIzSt6C8&#10;WkRVBFX2qE56hfGKFZyegjC/13aM+v1gLX4BAAD//wMAUEsDBBQABgAIAAAAIQAx60vm3AAAAAoB&#10;AAAPAAAAZHJzL2Rvd25yZXYueG1sTI9NT4QwEIbvJv6HZky87baAiwQpGzXxarLoxVuhIxDpFGl3&#10;F/+9syc9zjtP3o9qv7pJnHAJoycNyVaBQOq8HanX8P72silAhGjImskTavjBAPv6+qoypfVnOuCp&#10;ib1gEwql0TDEOJdShm5AZ8LWz0j8+/SLM5HPpZd2MWc2d5NMlcqlMyNxwmBmfB6w+2qOjnM/skbN&#10;xfdTT+717tDmc9bmO61vb9bHBxAR1/gHw6U+V4eaO7X+SDaISUOaFAmjGja7HMQFUEXKSstKdg+y&#10;ruT/CfUvAAAA//8DAFBLAQItABQABgAIAAAAIQC2gziS/gAAAOEBAAATAAAAAAAAAAAAAAAAAAAA&#10;AABbQ29udGVudF9UeXBlc10ueG1sUEsBAi0AFAAGAAgAAAAhADj9If/WAAAAlAEAAAsAAAAAAAAA&#10;AAAAAAAALwEAAF9yZWxzLy5yZWxzUEsBAi0AFAAGAAgAAAAhAFoXOsZ0AgAA+AQAAA4AAAAAAAAA&#10;AAAAAAAALgIAAGRycy9lMm9Eb2MueG1sUEsBAi0AFAAGAAgAAAAhADHrS+bcAAAACgEAAA8AAAAA&#10;AAAAAAAAAAAAzgQAAGRycy9kb3ducmV2LnhtbFBLBQYAAAAABAAEAPMAAADXBQAAAAA=&#10;" fillcolor="black" stroked="f" strokeweight="0">
              <w10:wrap anchorx="page"/>
              <w10:anchorlock/>
            </v:rect>
          </w:pict>
        </mc:Fallback>
      </mc:AlternateContent>
    </w:r>
  </w:p>
  <w:p w14:paraId="172C0E71"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122"/>
      <w:rPr>
        <w:b/>
        <w:bCs/>
      </w:rPr>
    </w:pPr>
    <w:r>
      <w:rPr>
        <w:b/>
        <w:bCs/>
      </w:rPr>
      <w:t>Reporting Phase</w:t>
    </w:r>
  </w:p>
  <w:p w14:paraId="1032C4AB"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595 A - Example Auditor's Report - Unqualified</w:t>
    </w:r>
  </w:p>
  <w:p w14:paraId="06AF8FC5"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701248" behindDoc="1" locked="1" layoutInCell="1" allowOverlap="1" wp14:anchorId="187F9372" wp14:editId="71484D42">
              <wp:simplePos x="0" y="0"/>
              <wp:positionH relativeFrom="page">
                <wp:posOffset>1384935</wp:posOffset>
              </wp:positionH>
              <wp:positionV relativeFrom="paragraph">
                <wp:posOffset>-23495</wp:posOffset>
              </wp:positionV>
              <wp:extent cx="5486400" cy="12065"/>
              <wp:effectExtent l="3810" t="0" r="0" b="1905"/>
              <wp:wrapNone/>
              <wp:docPr id="5"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B4644" id="Rectangle 54" o:spid="_x0000_s1026" style="position:absolute;margin-left:109.05pt;margin-top:-1.85pt;width:6in;height:.9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KC0cwIAAPg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r/EE&#10;I007aNEnII3qrRJoQiI/vfUVhD3aBxcr9PbesK8eabNsIUzcOmf6VlAOqIoYnz07EA0PR9Gmf284&#10;pKe7YBJVh8Z1MSGQgA6pI0/njohDQAw+TshsSnJoHANfMc6nk3QDrU6HrfPhrTAdipsaO8CektP9&#10;vQ8RDK1OIQm8UZKvpVLJcNvNUjm0p1Ec6XfM7i/DlI7B2sRjQ8bhC2CEO6Ivok3N/lEWY5LfjcvR&#10;ejq7HpE1mYzK63w2yovyrpzmpCSr9c8IsCBVKzkX+l5qcRJeQV7W2OMIDJJJ0kN9pC4VdQndv6zC&#10;TgYYQiW7Gs/ONNAqNvWN5lAzrQKVathnz7EnioGA03+iJEkgdn1Qz8bwJ1CAM9Ah6CU8F7BpjfuO&#10;UQ+jV2P/bUedwEi906CisiAkzmoyyOR6DIa79GwuPVQzSFXjgNGwXYZhvnfWyW0LNxWJGG1uQXmN&#10;TKqIqhxQHfUK45UqOD4FcX4v7RT1+8Fa/AI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e2SgtHMCAAD4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182B1C29"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48E40F16" w14:textId="77777777" w:rsidR="008C1AE8" w:rsidRDefault="008C1AE8" w:rsidP="00D9418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C44D5" w14:textId="77777777" w:rsidR="008C1AE8" w:rsidRPr="00A413A9" w:rsidRDefault="008C1AE8" w:rsidP="00547FF3">
    <w:pPr>
      <w:pStyle w:val="Header"/>
      <w:spacing w:before="0"/>
    </w:pPr>
    <w:r w:rsidRPr="00A413A9">
      <w:t>Reporting Phase</w:t>
    </w:r>
  </w:p>
  <w:p w14:paraId="4BF95673" w14:textId="77777777" w:rsidR="008C1AE8" w:rsidRPr="00A413A9" w:rsidRDefault="008C1AE8" w:rsidP="00D9418A">
    <w:pPr>
      <w:pStyle w:val="Header"/>
    </w:pPr>
    <w:r w:rsidRPr="00A413A9">
      <w:t>595 B – Example of Reporting Material Weakness or Significant Deficiency on Internal Control over Financial Reporting</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EBE73" w14:textId="77777777" w:rsidR="008C1AE8" w:rsidRDefault="008C1AE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96128" behindDoc="1" locked="1" layoutInCell="0" allowOverlap="1" wp14:anchorId="27CCDA5B" wp14:editId="78E1A022">
              <wp:simplePos x="0" y="0"/>
              <wp:positionH relativeFrom="page">
                <wp:posOffset>1600200</wp:posOffset>
              </wp:positionH>
              <wp:positionV relativeFrom="paragraph">
                <wp:posOffset>0</wp:posOffset>
              </wp:positionV>
              <wp:extent cx="5486400" cy="12065"/>
              <wp:effectExtent l="0" t="0" r="0" b="0"/>
              <wp:wrapNone/>
              <wp:docPr id="3"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90FEE" id="Rectangle 49" o:spid="_x0000_s1026" style="position:absolute;margin-left:126pt;margin-top:0;width:6in;height:.9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2ohdAIAAPgEAAAOAAAAZHJzL2Uyb0RvYy54bWysVFFv0zAQfkfiP1h+75IUt2uiptPWUYQ0&#10;YGLwA1zbaSwc29hu0w3x3zk7bengZUL0wfXlzufvvvvO86t9p9BOOC+NrnFxkWMkNDNc6k2Nv35Z&#10;jWYY+UA1p8poUeNH4fHV4vWreW8rMTatUVw4BEm0r3pb4zYEW2WZZ63oqL8wVmhwNsZ1NIDpNhl3&#10;tIfsncrGeT7NeuO4dYYJ7+Hr7eDEi5S/aQQLn5rGi4BUjQFbSKtL6zqu2WJOq42jtpXsAIP+A4qO&#10;Sg2XnlLd0kDR1sm/UnWSOeNNEy6Y6TLTNJKJVANUU+R/VPPQUitSLUCOtyea/P9Lyz7u7h2SvMZv&#10;MNK0gxZ9BtKo3iiBSBn56a2vIOzB3rtYobd3hn3zSJtlC2Hi2jnTt4JyQFXE+OzZgWh4OIrW/QfD&#10;IT3dBpOo2jeuiwmBBLRPHXk8dUTsA2LwcUJmU5JD4xj4inE+naQbaHU8bJ0P74TpUNzU2AH2lJzu&#10;7nyIYGh1DEngjZJ8JZVKhtusl8qhHY3iSL9Ddn8epnQM1iYeGzIOXwAj3BF9EW1q9o+yGJP8ZlyO&#10;VtPZ5YisyGRUXuazUV6UN+U0JyW5Xf2MAAtStZJzoe+kFkfhFeRljT2MwCCZJD3UR+pSUefQ/csq&#10;7GSAIVSyq/HsRAOtYlPfag410ypQqYZ99hx7ohgIOP4nSpIEYtcH9awNfwQFOAMdgl7CcwGb1rgn&#10;jHoYvRr771vqBEbqvQYVlQUhcVaTQSaXYzDcuWd97qGaQaoaB4yG7TIM8721Tm5auKlIxGhzDcpr&#10;ZFJFVOWA6qBXGK9UweEpiPN7bqeo3w/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PENqIXQCAAD4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7FED286D" w14:textId="77777777" w:rsidR="008C1AE8" w:rsidRDefault="008C1AE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Reporting Phase</w:t>
    </w:r>
  </w:p>
  <w:p w14:paraId="4834D81B" w14:textId="77777777" w:rsidR="008C1AE8" w:rsidRDefault="008C1AE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2E535D0D" w14:textId="77777777" w:rsidR="008C1AE8" w:rsidRDefault="008C1AE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97152" behindDoc="1" locked="1" layoutInCell="0" allowOverlap="1" wp14:anchorId="02C938B5" wp14:editId="7C913112">
              <wp:simplePos x="0" y="0"/>
              <wp:positionH relativeFrom="page">
                <wp:posOffset>1600200</wp:posOffset>
              </wp:positionH>
              <wp:positionV relativeFrom="paragraph">
                <wp:posOffset>0</wp:posOffset>
              </wp:positionV>
              <wp:extent cx="5486400" cy="12065"/>
              <wp:effectExtent l="0" t="0" r="0" b="0"/>
              <wp:wrapNone/>
              <wp:docPr id="2"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D12120" id="Rectangle 50" o:spid="_x0000_s1026" style="position:absolute;margin-left:126pt;margin-top:0;width:6in;height:.9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WuScQIAAPgEAAAOAAAAZHJzL2Uyb0RvYy54bWysVNtuGyEQfa/Uf0C8O3vR+rIrr6PEqatK&#10;bhs17QdgYL2oLFDAXqdR/70DaztO+xJV9QNmdobDmTMzzK8PnUR7bp3QqsbZVYoRV1QzobY1/vZ1&#10;NZph5DxRjEiteI0fucPXi7dv5r2peK5bLRm3CECUq3pT49Z7UyWJoy3viLvShitwNtp2xINptwmz&#10;pAf0TiZ5mk6SXltmrKbcOfh6NzjxIuI3Daf+c9M47pGsMXDzcbVx3YQ1WcxJtbXEtIIeaZB/YNER&#10;oeDSM9Qd8QTtrPgLqhPUaqcbf0V1l+imEZTHHCCbLP0jm4eWGB5zAXGcOcvk/h8s/bS/t0iwGucY&#10;KdJBib6AaERtJUfjqE9vXAVhD+behgydWWv63SGlly2E8Rtrdd9ywoBVFvRMXhwIhoOjaNN/1Azg&#10;yc7rKNWhsV0ABBHQIVbk8VwRfvCIwsdxMZsUKRSOgi/L08k43kCq02FjnX/PdYfCpsYWuEdwsl87&#10;H8iQ6hQSyWsp2EpIGQ273SylRXsSmiP+jujuMkyqEKx0ODYgDl+AI9wRfIFtLPZTmeVFepuXo9Vk&#10;Nh0Vq2I8KqfpbJRm5W05SYuyuFv9CgSzomoFY1ytheKnxsuK1xX2OAJDy8TWQ32QLiZ1Sd29LsNO&#10;eBhCKboaz84ykCoU9Z1icUQ8EXLYJy+5R4lBgNN/lCS2QKh6mENXbTR7hA6wGioEtYTnAjattj8x&#10;6mH0aux+7IjlGMkPCrqozIoizGo0ivE0B8NeejaXHqIoQNXYYzRsl36Y752xYtvCTVkURukb6LxG&#10;xK54ZnXsVxivmMHxKQjze2nHqOcHa/EbAAD//wMAUEsDBBQABgAIAAAAIQBkd+Ms2wAAAAcBAAAP&#10;AAAAZHJzL2Rvd25yZXYueG1sTI9BT8MwDIXvSPsPkSdxY2m7rRql6QRIXCet48ItbUxb0Tihybby&#10;7/FOcLGe9az3Ppf72Y7iglMYHClIVwkIpNaZgToF76e3hx2IEDUZPTpCBT8YYF8t7kpdGHelI17q&#10;2AkOoVBoBX2MvpAytD1aHVbOI7H36SarI69TJ82krxxuR5klSS6tHogbeu3xtcf2qz5b7v1Y14nf&#10;fb90ZA+bY5P7dZNvlbpfzs9PICLO8e8YbviMDhUzNe5MJohRQbbN+JeogOfNTtOcVcPqEWRVyv/8&#10;1S8AAAD//wMAUEsBAi0AFAAGAAgAAAAhALaDOJL+AAAA4QEAABMAAAAAAAAAAAAAAAAAAAAAAFtD&#10;b250ZW50X1R5cGVzXS54bWxQSwECLQAUAAYACAAAACEAOP0h/9YAAACUAQAACwAAAAAAAAAAAAAA&#10;AAAvAQAAX3JlbHMvLnJlbHNQSwECLQAUAAYACAAAACEANMVrknECAAD4BAAADgAAAAAAAAAAAAAA&#10;AAAuAgAAZHJzL2Uyb0RvYy54bWxQSwECLQAUAAYACAAAACEAZHfjLNsAAAAHAQAADwAAAAAAAAAA&#10;AAAAAADLBAAAZHJzL2Rvd25yZXYueG1sUEsFBgAAAAAEAAQA8wAAANMFAAAAAA==&#10;" o:allowincell="f" fillcolor="black" stroked="f" strokeweight="0">
              <w10:wrap anchorx="page"/>
              <w10:anchorlock/>
            </v:rect>
          </w:pict>
        </mc:Fallback>
      </mc:AlternateContent>
    </w:r>
  </w:p>
  <w:p w14:paraId="4F257C03" w14:textId="77777777" w:rsidR="008C1AE8" w:rsidRDefault="008C1AE8">
    <w:pPr>
      <w:pStyle w:val="BodyTextIndent2"/>
      <w:tabs>
        <w:tab w:val="left" w:pos="2340"/>
      </w:tabs>
      <w:ind w:left="2340" w:hanging="1980"/>
      <w:rPr>
        <w:rFonts w:ascii="NewCenturySchlbk" w:hAnsi="NewCenturySchlbk"/>
      </w:rPr>
    </w:pPr>
    <w:r>
      <w:tab/>
    </w:r>
    <w:r>
      <w:tab/>
      <w:t>595 A -</w:t>
    </w:r>
    <w:r>
      <w:tab/>
      <w:t>EXAMPLE AUDITOR'S REPORT - UNQUALIFIED</w:t>
    </w:r>
  </w:p>
  <w:p w14:paraId="6C135315" w14:textId="77777777" w:rsidR="008C1AE8" w:rsidRDefault="008C1AE8">
    <w:pPr>
      <w:rPr>
        <w:sz w:val="32"/>
        <w:szCs w:val="3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602E4" w14:textId="77777777" w:rsidR="008C1AE8" w:rsidRPr="00A413A9" w:rsidRDefault="008C1AE8" w:rsidP="00547FF3">
    <w:pPr>
      <w:pStyle w:val="Header"/>
      <w:spacing w:before="0"/>
    </w:pPr>
    <w:r w:rsidRPr="00A413A9">
      <w:t>Reporting Phase</w:t>
    </w:r>
  </w:p>
  <w:p w14:paraId="5DC9C064" w14:textId="0E1352F4" w:rsidR="008C1AE8" w:rsidRPr="00A413A9" w:rsidRDefault="00A0386F" w:rsidP="00D9418A">
    <w:pPr>
      <w:pStyle w:val="Header"/>
    </w:pPr>
    <w:r>
      <w:fldChar w:fldCharType="begin"/>
    </w:r>
    <w:r>
      <w:instrText xml:space="preserve"> STYLEREF  "FAM Heading 2"  \* MERGEFORMAT </w:instrText>
    </w:r>
    <w:r>
      <w:fldChar w:fldCharType="separate"/>
    </w:r>
    <w:r>
      <w:rPr>
        <w:noProof/>
      </w:rPr>
      <w:t>595 C – Accumulating Misstatements</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0EDF5" w14:textId="77777777" w:rsidR="008C1AE8" w:rsidRPr="00852D42" w:rsidRDefault="008C1AE8" w:rsidP="00A70810">
    <w:pPr>
      <w:pStyle w:val="Header"/>
      <w:spacing w:before="0"/>
    </w:pPr>
    <w:r w:rsidRPr="00852D42">
      <w:t>Reporting Phase</w:t>
    </w:r>
  </w:p>
  <w:p w14:paraId="7AF5B5AE" w14:textId="282E8649" w:rsidR="008C1AE8" w:rsidRPr="00852D42" w:rsidRDefault="008C1AE8" w:rsidP="00547FF3">
    <w:pPr>
      <w:pStyle w:val="Header"/>
      <w:spacing w:before="0"/>
    </w:pPr>
    <w:r w:rsidRPr="00852D42">
      <w:t xml:space="preserve">500 – </w:t>
    </w:r>
    <w:r>
      <w:t>Contents</w:t>
    </w:r>
    <w:r w:rsidRPr="00852D42">
      <w:t xml:space="preserve"> of the Reporting Phase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ECC57" w14:textId="77777777" w:rsidR="008C1AE8" w:rsidRDefault="008C1AE8" w:rsidP="00D9418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6B6BF" w14:textId="77777777" w:rsidR="008C1AE8" w:rsidRPr="00852D42" w:rsidRDefault="008C1AE8" w:rsidP="00547FF3">
    <w:pPr>
      <w:pStyle w:val="Header"/>
      <w:spacing w:before="0"/>
    </w:pPr>
    <w:r w:rsidRPr="00852D42">
      <w:t>Reporting Phase</w:t>
    </w:r>
  </w:p>
  <w:p w14:paraId="172D7DFA" w14:textId="3A2A8884" w:rsidR="008C1AE8" w:rsidRPr="00852D42" w:rsidRDefault="00A0386F" w:rsidP="00547FF3">
    <w:pPr>
      <w:pStyle w:val="Header"/>
      <w:spacing w:before="0"/>
    </w:pPr>
    <w:r>
      <w:fldChar w:fldCharType="begin"/>
    </w:r>
    <w:r>
      <w:instrText xml:space="preserve"> STYLEREF  "FAM Heading 2"  \* MERGEFORMAT </w:instrText>
    </w:r>
    <w:r>
      <w:fldChar w:fldCharType="separate"/>
    </w:r>
    <w:r w:rsidR="00BC20BE">
      <w:rPr>
        <w:noProof/>
      </w:rPr>
      <w:t>510 – Overview of the Reporting Phase</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0429F" w14:textId="77777777" w:rsidR="008C1AE8" w:rsidRDefault="008C1AE8" w:rsidP="00D9418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6340D"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63360" behindDoc="1" locked="1" layoutInCell="1" allowOverlap="1" wp14:anchorId="08949804" wp14:editId="47988F45">
              <wp:simplePos x="0" y="0"/>
              <wp:positionH relativeFrom="page">
                <wp:posOffset>1384935</wp:posOffset>
              </wp:positionH>
              <wp:positionV relativeFrom="paragraph">
                <wp:posOffset>-35560</wp:posOffset>
              </wp:positionV>
              <wp:extent cx="5486400" cy="12065"/>
              <wp:effectExtent l="3810" t="2540" r="0" b="4445"/>
              <wp:wrapNone/>
              <wp:docPr id="3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20A2A" id="Rectangle 22" o:spid="_x0000_s1026" style="position:absolute;margin-left:109.05pt;margin-top:-2.8pt;width:6in;height:.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h4TdQIAAPkEAAAOAAAAZHJzL2Uyb0RvYy54bWysVNuO0zAQfUfiHyy/d3MhvSRqutrtUoS0&#10;wIqFD3Btp7FwbGO7TbuIf2fstKULLytEH1xPZjw+c+aM59f7TqIdt05oVePsKsWIK6qZUJsaf/2y&#10;Gs0wcp4oRqRWvMYH7vD14vWreW8qnutWS8YtgiTKVb2pceu9qZLE0ZZ3xF1pwxU4G2074sG0m4RZ&#10;0kP2TiZ5mk6SXltmrKbcOfh6NzjxIuZvGk79p6Zx3CNZY8Dm42rjug5rspiTamOJaQU9wiD/gKIj&#10;QsGl51R3xBO0teKvVJ2gVjvd+Cuqu0Q3jaA81gDVZOkf1Ty2xPBYC5DjzJkm9//S0o+7B4sEq/Gb&#10;CUaKdNCjz8AaURvJUZ4HgnrjKoh7NA82lOjMvabfHFJ62UIYv7FW9y0nDGBlIT55diAYDo6idf9B&#10;M0hPtl5HrvaN7UJCYAHtY0sO55bwvUcUPo6L2aRIoXMUfFmeTsbxBlKdDhvr/DuuOxQ2NbaAPSYn&#10;u3vnAxhSnUIieC0FWwkpo2E366W0aEeCOuLvmN1dhkkVgpUOx4aMwxfACHcEX0Abu/2jzPIivc3L&#10;0Woym46KVTEeldN0Nkqz8racpEVZ3K1+BoBZUbWCMa7uheIn5WXFyzp7nIFBM1F7qA/UxaIuobuX&#10;VdgJD1MoRVfj2ZkGUoWmvlUMaiaVJ0IO++Q59kgxEHD6j5RECYSuD+pZa3YABVgNHYJewnsBm1bb&#10;J4x6mL0au+9bYjlG8r0CFZVZUYRhjUYxnuZg2EvP+tJDFIVUNfYYDdulHwZ8a6zYtHBTFolR+gaU&#10;14ioiqDKAdVRrzBfsYLjWxAG+NKOUb9frMUvAA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CqOh4T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1F27AC25"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Reporting Phase</w:t>
    </w:r>
  </w:p>
  <w:p w14:paraId="5003BD9D"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520 - Perform Overall Analytical Procedures</w:t>
    </w:r>
  </w:p>
  <w:p w14:paraId="3A8E1663"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4384" behindDoc="1" locked="1" layoutInCell="1" allowOverlap="1" wp14:anchorId="42BD1E49" wp14:editId="6C3FB6A6">
              <wp:simplePos x="0" y="0"/>
              <wp:positionH relativeFrom="page">
                <wp:posOffset>1384935</wp:posOffset>
              </wp:positionH>
              <wp:positionV relativeFrom="paragraph">
                <wp:posOffset>-23495</wp:posOffset>
              </wp:positionV>
              <wp:extent cx="5486400" cy="12065"/>
              <wp:effectExtent l="3810" t="0" r="0" b="1905"/>
              <wp:wrapNone/>
              <wp:docPr id="3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11D19" id="Rectangle 23" o:spid="_x0000_s1026" style="position:absolute;margin-left:109.05pt;margin-top:-1.85pt;width:6in;height:.9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29PdQIAAPkEAAAOAAAAZHJzL2Uyb0RvYy54bWysVG1v0zAQ/o7Ef7D8vc3L0q6Jlk7bShHS&#10;gInBD3BtJ7FwbGO7TQfiv3N22tLBlwnRD64vdz4/99xzvrre9xLtuHVCqxpn0xQjrqhmQrU1/vJ5&#10;PVlg5DxRjEiteI2fuMPXy9evrgZT8Vx3WjJuESRRrhpMjTvvTZUkjna8J26qDVfgbLTtiQfTtgmz&#10;ZIDsvUzyNJ0ng7bMWE25c/B1NTrxMuZvGk79x6Zx3CNZY8Dm42rjuglrsrwiVWuJ6QQ9wCD/gKIn&#10;QsGlp1Qr4gnaWvFXql5Qq51u/JTqPtFNIyiPNUA1WfpHNY8dMTzWAuQ4c6LJ/b+09MPuwSLBanwx&#10;w0iRHnr0CVgjqpUc5ReBoMG4CuIezYMNJTpzr+lXh5S+6yCM31irh44TBrCyEJ88OxAMB0fRZniv&#10;GaQnW68jV/vG9iEhsID2sSVPp5bwvUcUPs6KxbxIoXMUfFmezmfxBlIdDxvr/FuuexQ2NbaAPSYn&#10;u3vnAxhSHUMieC0FWwspo2HbzZ20aEeCOuLvkN2dh0kVgpUOx8aM4xfACHcEX0Abu/2jzPIivc3L&#10;yXq+uJwU62I2KS/TxSTNyttynhZlsVr/DACzouoEY1zdC8WPysuKl3X2MAOjZqL20BCoi0WdQ3cv&#10;q7AXHqZQir7GixMNpApNfaMY1EwqT4Qc98lz7JFiIOD4HymJEghdH9Wz0ewJFGA1dAh6Ce8FbDpt&#10;v2M0wOzV2H3bEssxku8UqKjMiiIMazSK2WUOhj33bM49RFFIVWOP0bi98+OAb40VbQc3ZZEYpW9A&#10;eY2IqgiqHFEd9ArzFSs4vAVhgM/tGPX7xVr+AgAA//8DAFBLAwQUAAYACAAAACEAohw6dNwAAAAK&#10;AQAADwAAAGRycy9kb3ducmV2LnhtbEyPPU/DMBCGdyT+g3VIbK2dBIIV4lSAxIrUlIXNiU0SEZ9N&#10;7Lbh33OdYLz3Hr0f9W51MzvZJU4eFWRbAcxi782Eg4L3w+tGAotJo9GzR6vgx0bYNddXta6MP+Pe&#10;nto0MDLBWGkFY0qh4jz2o3U6bn2wSL9Pvzid6FwGbhZ9JnM381yIkjs9ISWMOtiX0fZf7dFR7kfR&#10;iiC/nwd0b3f7rgxFV94rdXuzPj0CS3ZNfzBc6lN1aKhT549oIpsV5JnMCFWwKR6AXQAhc1I6UjIJ&#10;vKn5/wnNLwAAAP//AwBQSwECLQAUAAYACAAAACEAtoM4kv4AAADhAQAAEwAAAAAAAAAAAAAAAAAA&#10;AAAAW0NvbnRlbnRfVHlwZXNdLnhtbFBLAQItABQABgAIAAAAIQA4/SH/1gAAAJQBAAALAAAAAAAA&#10;AAAAAAAAAC8BAABfcmVscy8ucmVsc1BLAQItABQABgAIAAAAIQCQ129PdQIAAPkEAAAOAAAAAAAA&#10;AAAAAAAAAC4CAABkcnMvZTJvRG9jLnhtbFBLAQItABQABgAIAAAAIQCiHDp03AAAAAoBAAAPAAAA&#10;AAAAAAAAAAAAAM8EAABkcnMvZG93bnJldi54bWxQSwUGAAAAAAQABADzAAAA2AUAAAAA&#10;" fillcolor="black" stroked="f" strokeweight="0">
              <w10:wrap anchorx="page"/>
              <w10:anchorlock/>
            </v:rect>
          </w:pict>
        </mc:Fallback>
      </mc:AlternateContent>
    </w:r>
  </w:p>
  <w:p w14:paraId="77FDB272" w14:textId="77777777" w:rsidR="008C1AE8" w:rsidRDefault="008C1AE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5AB3C17D" w14:textId="77777777" w:rsidR="008C1AE8" w:rsidRDefault="008C1AE8" w:rsidP="00D9418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FFD33" w14:textId="77777777" w:rsidR="008C1AE8" w:rsidRPr="00852D42" w:rsidRDefault="008C1AE8" w:rsidP="00547FF3">
    <w:pPr>
      <w:pStyle w:val="Header"/>
      <w:spacing w:before="0"/>
    </w:pPr>
    <w:r w:rsidRPr="00852D42">
      <w:t>Reporting Phase</w:t>
    </w:r>
  </w:p>
  <w:p w14:paraId="33113EC2" w14:textId="6490732F" w:rsidR="008C1AE8" w:rsidRPr="00B0526F" w:rsidRDefault="00A0386F" w:rsidP="00D9418A">
    <w:pPr>
      <w:pStyle w:val="Header"/>
      <w:rPr>
        <w:rFonts w:ascii="ITCCentury Book" w:hAnsi="ITCCentury Book"/>
      </w:rPr>
    </w:pPr>
    <w:r>
      <w:fldChar w:fldCharType="begin"/>
    </w:r>
    <w:r>
      <w:instrText xml:space="preserve"> STYLEREF  "FAM Heading 2"  \* MERGEFORMAT </w:instrText>
    </w:r>
    <w:r>
      <w:fldChar w:fldCharType="separate"/>
    </w:r>
    <w:r w:rsidR="00BC20BE">
      <w:rPr>
        <w:noProof/>
      </w:rPr>
      <w:t>520 – Perform Overall Analytical Procedures</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3901D" w14:textId="77777777" w:rsidR="008C1AE8" w:rsidRDefault="008C1AE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60288" behindDoc="1" locked="1" layoutInCell="0" allowOverlap="1" wp14:anchorId="76179E2B" wp14:editId="031BCC97">
              <wp:simplePos x="0" y="0"/>
              <wp:positionH relativeFrom="page">
                <wp:posOffset>1600200</wp:posOffset>
              </wp:positionH>
              <wp:positionV relativeFrom="paragraph">
                <wp:posOffset>0</wp:posOffset>
              </wp:positionV>
              <wp:extent cx="5486400" cy="12065"/>
              <wp:effectExtent l="0" t="0" r="0" b="0"/>
              <wp:wrapNone/>
              <wp:docPr id="3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F7514" id="Rectangle 19" o:spid="_x0000_s1026" style="position:absolute;margin-left:126pt;margin-top:0;width:6in;height:.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hxtdQIAAPk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65&#10;wUiRFnr0CVgjais5yopAUGdcCXFP5tGGEp150PSrQ0ovGwjjd9bqruGEAawsxCfPDgTDwVG06d5r&#10;BunJzuvI1aG2bUgILKBDbMnx0hJ+8IjCx3E+m+QpdI6CLxulk3G8gZTnw8Y6/5brFoVNhS1gj8nJ&#10;/sH5AIaU55AIXkvB1kLKaNjtZikt2pOgjvg7ZXfXYVKFYKXDsT5j/wUwwh3BF9DGbv8oslGe3o+K&#10;wXoymw7ydT4eFNN0Nkiz4r6YpHmRr9Y/A8AsLxvBGFcPQvGz8rL8ZZ09zUCvmag91AXqYlHX0N3L&#10;KmyFhymUoq3w7EIDKUNT3ygGNZPSEyH7ffIce6QYCDj/R0qiBELXe/VsNDuCAqyGDkEv4b2ATaPt&#10;d4w6mL0Ku287YjlG8p0CFRVZnodhjUY+no7AsNeezbWHKAqpKuwx6rdL3w/4zlixbeCmLBKj9B0o&#10;rxZRFUGVPaqTXmG+YgWntyAM8LUdo36/WItf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Ma2HG1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6D2CB3E6" w14:textId="77777777" w:rsidR="008C1AE8" w:rsidRDefault="008C1AE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Reporting Phase</w:t>
    </w:r>
  </w:p>
  <w:p w14:paraId="66FE790F" w14:textId="77777777" w:rsidR="008C1AE8" w:rsidRDefault="008C1AE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4B77340D" w14:textId="77777777" w:rsidR="008C1AE8" w:rsidRDefault="008C1AE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61312" behindDoc="1" locked="1" layoutInCell="0" allowOverlap="1" wp14:anchorId="5C845ECC" wp14:editId="5D359CD0">
              <wp:simplePos x="0" y="0"/>
              <wp:positionH relativeFrom="page">
                <wp:posOffset>1600200</wp:posOffset>
              </wp:positionH>
              <wp:positionV relativeFrom="paragraph">
                <wp:posOffset>0</wp:posOffset>
              </wp:positionV>
              <wp:extent cx="5486400" cy="12065"/>
              <wp:effectExtent l="0" t="0" r="0" b="0"/>
              <wp:wrapNone/>
              <wp:docPr id="3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83A64" id="Rectangle 20" o:spid="_x0000_s1026" style="position:absolute;margin-left:126pt;margin-top:0;width:6in;height:.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AsRcwIAAPkEAAAOAAAAZHJzL2Uyb0RvYy54bWysVF1v2yAUfZ+0/4B4T/wxJ42tOlXbLNOk&#10;bqvW7QcQwDYaBgYkTjftv++CkzTdXqppfsDAvRzOPfdeLq/2vUQ7bp3QqsbZNMWIK6qZUG2Nv35Z&#10;TxYYOU8UI1IrXuNH7vDV8vWry8FUPNedloxbBCDKVYOpcee9qZLE0Y73xE214QqMjbY98bC0bcIs&#10;GQC9l0mepvNk0JYZqyl3DnZXoxEvI37TcOo/NY3jHskaAzcfRxvHTRiT5SWpWktMJ+iBBvkHFj0R&#10;Ci49Qa2IJ2hrxV9QvaBWO934KdV9optGUB5jgGiy9I9oHjpieIwFxHHmJJP7f7D04+7eIsFq/CbH&#10;SJEecvQZVCOqlRzlUaDBuAr8Hsy9DSE6c6fpN4eUvu3AjV9bq4eOEwa0siBo8uxAWDg4ijbDB80A&#10;nmy9jlrtG9sHQFAB7WNKHk8p4XuPKGzOisW8SCFzFGxZns5n8QZSHQ8b6/w7rnsUJjW2wD2Ck92d&#10;84EMqY4ukbyWgq2FlHFh282ttGhHQnXE74Duzt2kCs5Kh2Mj4rgDHOGOYAtsY7Z/lllepDd5OVnP&#10;FxeTYl3MJuVFupikWXlTztOiLFbrX4FgVlSdYIyrO6H4sfKy4mWZPfTAWDOx9tAQpItBnVN3L4uw&#10;Fx66UIq+xouTDKQKSX2rWOwRT4Qc58lz7lFiEOD4j5LEEghZD43oqo1mj1ABVkOGIJfwXsCk0/YH&#10;RgP0Xo3d9y2xHCP5XkEVlVlRhGaNi2J2AWWI7Lllc24higJUjT1G4/TWjw2+NVa0HdyURWGUvobK&#10;a0SsiidWh3qF/ooRHN6C0MDn6+j19GItfwM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DfLAsR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3714BD60" w14:textId="77777777" w:rsidR="008C1AE8" w:rsidRDefault="008C1AE8">
    <w:pPr>
      <w:pStyle w:val="BodyTextIndent"/>
    </w:pPr>
    <w:r>
      <w:tab/>
    </w:r>
    <w:r>
      <w:tab/>
      <w:t>520 -</w:t>
    </w:r>
    <w:r>
      <w:tab/>
      <w:t>PERFORM OVERALL ANALYTICAL PROCEDURES</w:t>
    </w:r>
  </w:p>
  <w:p w14:paraId="31B1DFDF" w14:textId="77777777" w:rsidR="008C1AE8" w:rsidRDefault="008C1AE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77A871C"/>
    <w:lvl w:ilvl="0">
      <w:start w:val="1"/>
      <w:numFmt w:val="lowerLetter"/>
      <w:pStyle w:val="FAM-alpha-1"/>
      <w:lvlText w:val="%1."/>
      <w:lvlJc w:val="left"/>
      <w:pPr>
        <w:tabs>
          <w:tab w:val="num" w:pos="1800"/>
        </w:tabs>
        <w:ind w:left="1800" w:hanging="360"/>
      </w:pPr>
      <w:rPr>
        <w:rFonts w:hint="default"/>
      </w:rPr>
    </w:lvl>
  </w:abstractNum>
  <w:abstractNum w:abstractNumId="1" w15:restartNumberingAfterBreak="0">
    <w:nsid w:val="FFFFFF7D"/>
    <w:multiLevelType w:val="singleLevel"/>
    <w:tmpl w:val="50CE78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0AE285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1EE658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29E82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56F70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BD0631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06D8B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0081078"/>
    <w:lvl w:ilvl="0">
      <w:start w:val="1"/>
      <w:numFmt w:val="decimal"/>
      <w:pStyle w:val="ListNumber"/>
      <w:lvlText w:val="%1."/>
      <w:lvlJc w:val="left"/>
      <w:pPr>
        <w:tabs>
          <w:tab w:val="num" w:pos="360"/>
        </w:tabs>
        <w:ind w:left="360" w:hanging="360"/>
      </w:pPr>
    </w:lvl>
  </w:abstractNum>
  <w:abstractNum w:abstractNumId="9" w15:restartNumberingAfterBreak="0">
    <w:nsid w:val="034C2AF4"/>
    <w:multiLevelType w:val="hybridMultilevel"/>
    <w:tmpl w:val="852EC8E2"/>
    <w:lvl w:ilvl="0" w:tplc="C3E01578">
      <w:start w:val="1"/>
      <w:numFmt w:val="decimalZero"/>
      <w:pStyle w:val="FAM-Subsection"/>
      <w:lvlText w:val=".%1"/>
      <w:lvlJc w:val="left"/>
      <w:pPr>
        <w:tabs>
          <w:tab w:val="num" w:pos="1440"/>
        </w:tabs>
        <w:ind w:left="1440" w:hanging="720"/>
      </w:pPr>
      <w:rPr>
        <w:rFonts w:ascii="Arial" w:hAnsi="Arial" w:cs="Arial" w:hint="default"/>
        <w:sz w:val="22"/>
        <w:szCs w:val="22"/>
      </w:rPr>
    </w:lvl>
    <w:lvl w:ilvl="1" w:tplc="04090001">
      <w:start w:val="1"/>
      <w:numFmt w:val="bullet"/>
      <w:lvlText w:val=""/>
      <w:lvlJc w:val="left"/>
      <w:pPr>
        <w:tabs>
          <w:tab w:val="num" w:pos="1350"/>
        </w:tabs>
        <w:ind w:left="1350" w:hanging="360"/>
      </w:pPr>
      <w:rPr>
        <w:rFonts w:ascii="Symbol" w:hAnsi="Symbol" w:hint="default"/>
      </w:rPr>
    </w:lvl>
    <w:lvl w:ilvl="2" w:tplc="A058F778">
      <w:start w:val="1"/>
      <w:numFmt w:val="lowerLetter"/>
      <w:lvlText w:val="%3."/>
      <w:lvlJc w:val="left"/>
      <w:pPr>
        <w:tabs>
          <w:tab w:val="num" w:pos="2070"/>
        </w:tabs>
        <w:ind w:left="2070" w:hanging="180"/>
      </w:pPr>
      <w:rPr>
        <w:rFonts w:hint="default"/>
      </w:rPr>
    </w:lvl>
    <w:lvl w:ilvl="3" w:tplc="0409000F">
      <w:start w:val="1"/>
      <w:numFmt w:val="decimal"/>
      <w:lvlText w:val="%4."/>
      <w:lvlJc w:val="left"/>
      <w:pPr>
        <w:tabs>
          <w:tab w:val="num" w:pos="2790"/>
        </w:tabs>
        <w:ind w:left="2790" w:hanging="360"/>
      </w:pPr>
    </w:lvl>
    <w:lvl w:ilvl="4" w:tplc="1206B328">
      <w:start w:val="1"/>
      <w:numFmt w:val="decimal"/>
      <w:lvlText w:val="(%5)"/>
      <w:lvlJc w:val="left"/>
      <w:pPr>
        <w:ind w:left="3510" w:hanging="360"/>
      </w:pPr>
      <w:rPr>
        <w:rFonts w:hint="default"/>
      </w:rPr>
    </w:lvl>
    <w:lvl w:ilvl="5" w:tplc="13B090A8">
      <w:start w:val="1"/>
      <w:numFmt w:val="lowerLetter"/>
      <w:lvlText w:val="(%6)"/>
      <w:lvlJc w:val="left"/>
      <w:pPr>
        <w:ind w:left="4410" w:hanging="360"/>
      </w:pPr>
      <w:rPr>
        <w:rFonts w:hint="default"/>
      </w:r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0" w15:restartNumberingAfterBreak="0">
    <w:nsid w:val="04C82667"/>
    <w:multiLevelType w:val="hybridMultilevel"/>
    <w:tmpl w:val="FAB468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05EF597F"/>
    <w:multiLevelType w:val="hybridMultilevel"/>
    <w:tmpl w:val="1FF0A154"/>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C54E31"/>
    <w:multiLevelType w:val="singleLevel"/>
    <w:tmpl w:val="B106BF86"/>
    <w:lvl w:ilvl="0">
      <w:start w:val="1"/>
      <w:numFmt w:val="bullet"/>
      <w:pStyle w:val="ListBulleted"/>
      <w:lvlText w:val=""/>
      <w:lvlJc w:val="left"/>
      <w:pPr>
        <w:tabs>
          <w:tab w:val="num" w:pos="43"/>
        </w:tabs>
        <w:ind w:left="0" w:hanging="317"/>
      </w:pPr>
      <w:rPr>
        <w:rFonts w:ascii="Symbol" w:hAnsi="Symbol" w:hint="default"/>
        <w:sz w:val="18"/>
      </w:rPr>
    </w:lvl>
  </w:abstractNum>
  <w:abstractNum w:abstractNumId="13" w15:restartNumberingAfterBreak="0">
    <w:nsid w:val="09C8719C"/>
    <w:multiLevelType w:val="hybridMultilevel"/>
    <w:tmpl w:val="20388D3E"/>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D40ED6"/>
    <w:multiLevelType w:val="hybridMultilevel"/>
    <w:tmpl w:val="614875C4"/>
    <w:lvl w:ilvl="0" w:tplc="1918123A">
      <w:start w:val="1"/>
      <w:numFmt w:val="bullet"/>
      <w:pStyle w:val="FAM-Bullet-1"/>
      <w:lvlText w:val=""/>
      <w:lvlJc w:val="left"/>
      <w:pPr>
        <w:ind w:left="1800" w:hanging="360"/>
      </w:pPr>
      <w:rPr>
        <w:rFonts w:ascii="Symbol" w:hAnsi="Symbol" w:hint="default"/>
      </w:rPr>
    </w:lvl>
    <w:lvl w:ilvl="1" w:tplc="76E49A4A">
      <w:numFmt w:val="bullet"/>
      <w:lvlText w:val="•"/>
      <w:lvlJc w:val="left"/>
      <w:pPr>
        <w:ind w:left="2520" w:hanging="360"/>
      </w:pPr>
      <w:rPr>
        <w:rFonts w:ascii="Arial" w:eastAsia="Times New Roman" w:hAnsi="Arial"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0D1C2BAD"/>
    <w:multiLevelType w:val="hybridMultilevel"/>
    <w:tmpl w:val="AB7E7CD6"/>
    <w:lvl w:ilvl="0" w:tplc="BC3A80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D9531B4"/>
    <w:multiLevelType w:val="hybridMultilevel"/>
    <w:tmpl w:val="37F040B8"/>
    <w:lvl w:ilvl="0" w:tplc="381CE5D2">
      <w:start w:val="1"/>
      <w:numFmt w:val="decimal"/>
      <w:pStyle w:val="FAM-Table-NumList"/>
      <w:lvlText w:val="%1."/>
      <w:lvlJc w:val="left"/>
      <w:pPr>
        <w:tabs>
          <w:tab w:val="num" w:pos="360"/>
        </w:tabs>
        <w:ind w:left="360" w:hanging="360"/>
      </w:pPr>
      <w:rPr>
        <w:rFonts w:hint="default"/>
      </w:rPr>
    </w:lvl>
    <w:lvl w:ilvl="1" w:tplc="68D2A7BE">
      <w:start w:val="1"/>
      <w:numFmt w:val="lowerRoman"/>
      <w:lvlText w:val="%2."/>
      <w:lvlJc w:val="left"/>
      <w:pPr>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16F7627"/>
    <w:multiLevelType w:val="hybridMultilevel"/>
    <w:tmpl w:val="3454D386"/>
    <w:lvl w:ilvl="0" w:tplc="04090001">
      <w:start w:val="1"/>
      <w:numFmt w:val="bullet"/>
      <w:lvlText w:val=""/>
      <w:lvlJc w:val="left"/>
      <w:pPr>
        <w:ind w:left="720" w:hanging="360"/>
      </w:pPr>
      <w:rPr>
        <w:rFonts w:ascii="Symbol" w:hAnsi="Symbol" w:hint="default"/>
      </w:rPr>
    </w:lvl>
    <w:lvl w:ilvl="1" w:tplc="BC3A808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937489"/>
    <w:multiLevelType w:val="hybridMultilevel"/>
    <w:tmpl w:val="8BAE3AC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137B030A"/>
    <w:multiLevelType w:val="hybridMultilevel"/>
    <w:tmpl w:val="7A0CC4BC"/>
    <w:lvl w:ilvl="0" w:tplc="BC3A8086">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176C3E38"/>
    <w:multiLevelType w:val="hybridMultilevel"/>
    <w:tmpl w:val="392CB632"/>
    <w:lvl w:ilvl="0" w:tplc="BC3A80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B16268"/>
    <w:multiLevelType w:val="hybridMultilevel"/>
    <w:tmpl w:val="7AD0E93A"/>
    <w:lvl w:ilvl="0" w:tplc="8A8EEB6C">
      <w:start w:val="1"/>
      <w:numFmt w:val="decimal"/>
      <w:pStyle w:val="ListNumber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9017E1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 w15:restartNumberingAfterBreak="0">
    <w:nsid w:val="1A154D3F"/>
    <w:multiLevelType w:val="hybridMultilevel"/>
    <w:tmpl w:val="6BAAB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5C0AFB"/>
    <w:multiLevelType w:val="hybridMultilevel"/>
    <w:tmpl w:val="0350959C"/>
    <w:lvl w:ilvl="0" w:tplc="374A88C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D725D5D"/>
    <w:multiLevelType w:val="hybridMultilevel"/>
    <w:tmpl w:val="0A22FA1C"/>
    <w:lvl w:ilvl="0" w:tplc="BC3A80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F610B72"/>
    <w:multiLevelType w:val="hybridMultilevel"/>
    <w:tmpl w:val="8A988E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05A4C1E"/>
    <w:multiLevelType w:val="hybridMultilevel"/>
    <w:tmpl w:val="AA006384"/>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1FF758B"/>
    <w:multiLevelType w:val="hybridMultilevel"/>
    <w:tmpl w:val="73329FC4"/>
    <w:lvl w:ilvl="0" w:tplc="0409001B">
      <w:start w:val="1"/>
      <w:numFmt w:val="lowerRoman"/>
      <w:lvlText w:val="%1."/>
      <w:lvlJc w:val="righ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22512D56"/>
    <w:multiLevelType w:val="hybridMultilevel"/>
    <w:tmpl w:val="849CCE66"/>
    <w:lvl w:ilvl="0" w:tplc="C7E2A76E">
      <w:start w:val="1"/>
      <w:numFmt w:val="bullet"/>
      <w:pStyle w:val="FAMContentsBullet"/>
      <w:lvlText w:val=""/>
      <w:lvlJc w:val="left"/>
      <w:pPr>
        <w:ind w:left="1248" w:hanging="360"/>
      </w:pPr>
      <w:rPr>
        <w:rFonts w:ascii="Symbol" w:hAnsi="Symbol" w:hint="default"/>
      </w:rPr>
    </w:lvl>
    <w:lvl w:ilvl="1" w:tplc="04090003" w:tentative="1">
      <w:start w:val="1"/>
      <w:numFmt w:val="bullet"/>
      <w:lvlText w:val="o"/>
      <w:lvlJc w:val="left"/>
      <w:pPr>
        <w:ind w:left="1968" w:hanging="360"/>
      </w:pPr>
      <w:rPr>
        <w:rFonts w:ascii="Courier New" w:hAnsi="Courier New" w:cs="Courier New" w:hint="default"/>
      </w:rPr>
    </w:lvl>
    <w:lvl w:ilvl="2" w:tplc="04090005" w:tentative="1">
      <w:start w:val="1"/>
      <w:numFmt w:val="bullet"/>
      <w:lvlText w:val=""/>
      <w:lvlJc w:val="left"/>
      <w:pPr>
        <w:ind w:left="2688" w:hanging="360"/>
      </w:pPr>
      <w:rPr>
        <w:rFonts w:ascii="Wingdings" w:hAnsi="Wingdings" w:hint="default"/>
      </w:rPr>
    </w:lvl>
    <w:lvl w:ilvl="3" w:tplc="04090001" w:tentative="1">
      <w:start w:val="1"/>
      <w:numFmt w:val="bullet"/>
      <w:lvlText w:val=""/>
      <w:lvlJc w:val="left"/>
      <w:pPr>
        <w:ind w:left="3408" w:hanging="360"/>
      </w:pPr>
      <w:rPr>
        <w:rFonts w:ascii="Symbol" w:hAnsi="Symbol" w:hint="default"/>
      </w:rPr>
    </w:lvl>
    <w:lvl w:ilvl="4" w:tplc="04090003" w:tentative="1">
      <w:start w:val="1"/>
      <w:numFmt w:val="bullet"/>
      <w:lvlText w:val="o"/>
      <w:lvlJc w:val="left"/>
      <w:pPr>
        <w:ind w:left="4128" w:hanging="360"/>
      </w:pPr>
      <w:rPr>
        <w:rFonts w:ascii="Courier New" w:hAnsi="Courier New" w:cs="Courier New" w:hint="default"/>
      </w:rPr>
    </w:lvl>
    <w:lvl w:ilvl="5" w:tplc="04090005" w:tentative="1">
      <w:start w:val="1"/>
      <w:numFmt w:val="bullet"/>
      <w:lvlText w:val=""/>
      <w:lvlJc w:val="left"/>
      <w:pPr>
        <w:ind w:left="4848" w:hanging="360"/>
      </w:pPr>
      <w:rPr>
        <w:rFonts w:ascii="Wingdings" w:hAnsi="Wingdings" w:hint="default"/>
      </w:rPr>
    </w:lvl>
    <w:lvl w:ilvl="6" w:tplc="04090001" w:tentative="1">
      <w:start w:val="1"/>
      <w:numFmt w:val="bullet"/>
      <w:lvlText w:val=""/>
      <w:lvlJc w:val="left"/>
      <w:pPr>
        <w:ind w:left="5568" w:hanging="360"/>
      </w:pPr>
      <w:rPr>
        <w:rFonts w:ascii="Symbol" w:hAnsi="Symbol" w:hint="default"/>
      </w:rPr>
    </w:lvl>
    <w:lvl w:ilvl="7" w:tplc="04090003" w:tentative="1">
      <w:start w:val="1"/>
      <w:numFmt w:val="bullet"/>
      <w:lvlText w:val="o"/>
      <w:lvlJc w:val="left"/>
      <w:pPr>
        <w:ind w:left="6288" w:hanging="360"/>
      </w:pPr>
      <w:rPr>
        <w:rFonts w:ascii="Courier New" w:hAnsi="Courier New" w:cs="Courier New" w:hint="default"/>
      </w:rPr>
    </w:lvl>
    <w:lvl w:ilvl="8" w:tplc="04090005" w:tentative="1">
      <w:start w:val="1"/>
      <w:numFmt w:val="bullet"/>
      <w:lvlText w:val=""/>
      <w:lvlJc w:val="left"/>
      <w:pPr>
        <w:ind w:left="7008" w:hanging="360"/>
      </w:pPr>
      <w:rPr>
        <w:rFonts w:ascii="Wingdings" w:hAnsi="Wingdings" w:hint="default"/>
      </w:rPr>
    </w:lvl>
  </w:abstractNum>
  <w:abstractNum w:abstractNumId="30" w15:restartNumberingAfterBreak="0">
    <w:nsid w:val="225E1E0F"/>
    <w:multiLevelType w:val="multilevel"/>
    <w:tmpl w:val="EBE0AF50"/>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160"/>
        </w:tabs>
        <w:ind w:left="216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pStyle w:val="FAM-out-4"/>
      <w:lvlText w:val="(%4)"/>
      <w:lvlJc w:val="left"/>
      <w:pPr>
        <w:tabs>
          <w:tab w:val="num" w:pos="2880"/>
        </w:tabs>
        <w:ind w:left="2880" w:hanging="360"/>
      </w:pPr>
      <w:rPr>
        <w:rFonts w:hint="default"/>
      </w:rPr>
    </w:lvl>
    <w:lvl w:ilvl="4">
      <w:start w:val="1"/>
      <w:numFmt w:val="lowerLetter"/>
      <w:pStyle w:val="FAM-out-5"/>
      <w:lvlText w:val="(%5)"/>
      <w:lvlJc w:val="left"/>
      <w:pPr>
        <w:tabs>
          <w:tab w:val="num" w:pos="3240"/>
        </w:tabs>
        <w:ind w:left="32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22AD0A12"/>
    <w:multiLevelType w:val="hybridMultilevel"/>
    <w:tmpl w:val="087003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1">
      <w:start w:val="1"/>
      <w:numFmt w:val="bullet"/>
      <w:lvlText w:val=""/>
      <w:lvlJc w:val="left"/>
      <w:pPr>
        <w:ind w:left="2160" w:hanging="360"/>
      </w:pPr>
      <w:rPr>
        <w:rFonts w:ascii="Symbol" w:hAnsi="Symbol"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22E8501E"/>
    <w:multiLevelType w:val="hybridMultilevel"/>
    <w:tmpl w:val="8DC8B10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241151D5"/>
    <w:multiLevelType w:val="hybridMultilevel"/>
    <w:tmpl w:val="58A8808C"/>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4C6792F"/>
    <w:multiLevelType w:val="hybridMultilevel"/>
    <w:tmpl w:val="AF4EF4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25097A2A"/>
    <w:multiLevelType w:val="singleLevel"/>
    <w:tmpl w:val="4AC4D88C"/>
    <w:lvl w:ilvl="0">
      <w:start w:val="1"/>
      <w:numFmt w:val="bullet"/>
      <w:pStyle w:val="ListBulletQuote"/>
      <w:lvlText w:val=""/>
      <w:lvlJc w:val="left"/>
      <w:pPr>
        <w:ind w:left="0" w:hanging="360"/>
      </w:pPr>
      <w:rPr>
        <w:rFonts w:ascii="Symbol" w:hAnsi="Symbol" w:hint="default"/>
        <w:sz w:val="18"/>
        <w:szCs w:val="14"/>
      </w:rPr>
    </w:lvl>
  </w:abstractNum>
  <w:abstractNum w:abstractNumId="36" w15:restartNumberingAfterBreak="0">
    <w:nsid w:val="272023CB"/>
    <w:multiLevelType w:val="hybridMultilevel"/>
    <w:tmpl w:val="D2D00A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2966796E"/>
    <w:multiLevelType w:val="hybridMultilevel"/>
    <w:tmpl w:val="43824562"/>
    <w:lvl w:ilvl="0" w:tplc="881633BE">
      <w:start w:val="1"/>
      <w:numFmt w:val="decimal"/>
      <w:pStyle w:val="TableLis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2EBE6EE1"/>
    <w:multiLevelType w:val="hybridMultilevel"/>
    <w:tmpl w:val="F370BF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364A6BA6"/>
    <w:multiLevelType w:val="hybridMultilevel"/>
    <w:tmpl w:val="10F251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36E352E3"/>
    <w:multiLevelType w:val="hybridMultilevel"/>
    <w:tmpl w:val="2766F0B2"/>
    <w:lvl w:ilvl="0" w:tplc="04090019">
      <w:start w:val="1"/>
      <w:numFmt w:val="lowerLetter"/>
      <w:lvlText w:val="%1."/>
      <w:lvlJc w:val="left"/>
      <w:pPr>
        <w:ind w:left="1800" w:hanging="360"/>
      </w:pPr>
      <w:rPr>
        <w:rFonts w:hint="default"/>
      </w:rPr>
    </w:lvl>
    <w:lvl w:ilvl="1" w:tplc="76E49A4A">
      <w:numFmt w:val="bullet"/>
      <w:lvlText w:val="•"/>
      <w:lvlJc w:val="left"/>
      <w:pPr>
        <w:ind w:left="2520" w:hanging="360"/>
      </w:pPr>
      <w:rPr>
        <w:rFonts w:ascii="Arial" w:eastAsia="Times New Roman" w:hAnsi="Arial"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3745224A"/>
    <w:multiLevelType w:val="hybridMultilevel"/>
    <w:tmpl w:val="9D125782"/>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2" w15:restartNumberingAfterBreak="0">
    <w:nsid w:val="376D075A"/>
    <w:multiLevelType w:val="hybridMultilevel"/>
    <w:tmpl w:val="5DA04AA2"/>
    <w:lvl w:ilvl="0" w:tplc="BC3A80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8FA183E"/>
    <w:multiLevelType w:val="hybridMultilevel"/>
    <w:tmpl w:val="7CE619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3A8D600C"/>
    <w:multiLevelType w:val="singleLevel"/>
    <w:tmpl w:val="2C5E9EF4"/>
    <w:lvl w:ilvl="0">
      <w:start w:val="1"/>
      <w:numFmt w:val="bullet"/>
      <w:pStyle w:val="Bullet"/>
      <w:lvlText w:val=""/>
      <w:lvlJc w:val="left"/>
      <w:pPr>
        <w:tabs>
          <w:tab w:val="num" w:pos="43"/>
        </w:tabs>
        <w:ind w:left="0" w:hanging="317"/>
      </w:pPr>
      <w:rPr>
        <w:rFonts w:ascii="ITCCentury Book" w:hAnsi="ITCCentury Book" w:hint="default"/>
        <w:sz w:val="18"/>
      </w:rPr>
    </w:lvl>
  </w:abstractNum>
  <w:abstractNum w:abstractNumId="45" w15:restartNumberingAfterBreak="0">
    <w:nsid w:val="3DA940F6"/>
    <w:multiLevelType w:val="hybridMultilevel"/>
    <w:tmpl w:val="E214C734"/>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6" w15:restartNumberingAfterBreak="0">
    <w:nsid w:val="3FF01E1F"/>
    <w:multiLevelType w:val="hybridMultilevel"/>
    <w:tmpl w:val="CEAC3EB6"/>
    <w:lvl w:ilvl="0" w:tplc="3B0CB920">
      <w:start w:val="1"/>
      <w:numFmt w:val="bullet"/>
      <w:pStyle w:val="FAMBullet1A"/>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7" w15:restartNumberingAfterBreak="0">
    <w:nsid w:val="40194132"/>
    <w:multiLevelType w:val="hybridMultilevel"/>
    <w:tmpl w:val="A13E64EE"/>
    <w:lvl w:ilvl="0" w:tplc="BC3A8086">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BC3A8086">
      <w:start w:val="1"/>
      <w:numFmt w:val="bullet"/>
      <w:lvlText w:val="·"/>
      <w:lvlJc w:val="left"/>
      <w:pPr>
        <w:ind w:left="5040" w:hanging="360"/>
      </w:pPr>
      <w:rPr>
        <w:rFonts w:ascii="Symbol" w:hAnsi="Symbo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15:restartNumberingAfterBreak="0">
    <w:nsid w:val="402C0C5B"/>
    <w:multiLevelType w:val="hybridMultilevel"/>
    <w:tmpl w:val="38C8DA88"/>
    <w:lvl w:ilvl="0" w:tplc="04090001">
      <w:start w:val="1"/>
      <w:numFmt w:val="bullet"/>
      <w:lvlText w:val=""/>
      <w:lvlJc w:val="left"/>
      <w:pPr>
        <w:ind w:left="2310" w:hanging="360"/>
      </w:pPr>
      <w:rPr>
        <w:rFonts w:ascii="Symbol" w:hAnsi="Symbol"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49" w15:restartNumberingAfterBreak="0">
    <w:nsid w:val="44A076B6"/>
    <w:multiLevelType w:val="hybridMultilevel"/>
    <w:tmpl w:val="8334E994"/>
    <w:lvl w:ilvl="0" w:tplc="7DB61842">
      <w:start w:val="1"/>
      <w:numFmt w:val="bullet"/>
      <w:pStyle w:val="FAMBullet2"/>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0" w15:restartNumberingAfterBreak="0">
    <w:nsid w:val="4568680B"/>
    <w:multiLevelType w:val="hybridMultilevel"/>
    <w:tmpl w:val="99BA01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48592F7E"/>
    <w:multiLevelType w:val="singleLevel"/>
    <w:tmpl w:val="0876D2B8"/>
    <w:lvl w:ilvl="0">
      <w:start w:val="1"/>
      <w:numFmt w:val="bullet"/>
      <w:pStyle w:val="ListBulletLong"/>
      <w:lvlText w:val=""/>
      <w:lvlJc w:val="left"/>
      <w:pPr>
        <w:tabs>
          <w:tab w:val="num" w:pos="360"/>
        </w:tabs>
        <w:ind w:left="360" w:hanging="360"/>
      </w:pPr>
      <w:rPr>
        <w:rFonts w:ascii="Symbol" w:hAnsi="Symbol" w:hint="default"/>
      </w:rPr>
    </w:lvl>
  </w:abstractNum>
  <w:abstractNum w:abstractNumId="52" w15:restartNumberingAfterBreak="0">
    <w:nsid w:val="4B454D80"/>
    <w:multiLevelType w:val="multilevel"/>
    <w:tmpl w:val="E5A805F6"/>
    <w:lvl w:ilvl="0">
      <w:start w:val="1"/>
      <w:numFmt w:val="decimal"/>
      <w:pStyle w:val="FAM-Table-outline"/>
      <w:lvlText w:val="%1)"/>
      <w:lvlJc w:val="left"/>
      <w:pPr>
        <w:tabs>
          <w:tab w:val="num" w:pos="576"/>
        </w:tabs>
        <w:ind w:left="576" w:hanging="576"/>
      </w:pPr>
      <w:rPr>
        <w:rFonts w:hint="default"/>
      </w:rPr>
    </w:lvl>
    <w:lvl w:ilvl="1">
      <w:start w:val="1"/>
      <w:numFmt w:val="lowerLetter"/>
      <w:pStyle w:val="FAM-Table-outline2"/>
      <w:lvlText w:val="%2)"/>
      <w:lvlJc w:val="left"/>
      <w:pPr>
        <w:tabs>
          <w:tab w:val="num" w:pos="1152"/>
        </w:tabs>
        <w:ind w:left="1152" w:hanging="576"/>
      </w:pPr>
      <w:rPr>
        <w:rFonts w:hint="default"/>
      </w:rPr>
    </w:lvl>
    <w:lvl w:ilvl="2">
      <w:start w:val="1"/>
      <w:numFmt w:val="lowerRoman"/>
      <w:pStyle w:val="FAM-Table-outline3"/>
      <w:lvlText w:val="%3)"/>
      <w:lvlJc w:val="left"/>
      <w:pPr>
        <w:tabs>
          <w:tab w:val="num" w:pos="1728"/>
        </w:tabs>
        <w:ind w:left="1728" w:hanging="576"/>
      </w:pPr>
      <w:rPr>
        <w:rFonts w:hint="default"/>
      </w:rPr>
    </w:lvl>
    <w:lvl w:ilvl="3">
      <w:start w:val="1"/>
      <w:numFmt w:val="decimal"/>
      <w:pStyle w:val="FAM-Table-outline4"/>
      <w:lvlText w:val="(%4)"/>
      <w:lvlJc w:val="left"/>
      <w:pPr>
        <w:tabs>
          <w:tab w:val="num" w:pos="2304"/>
        </w:tabs>
        <w:ind w:left="2304" w:hanging="576"/>
      </w:pPr>
      <w:rPr>
        <w:rFonts w:hint="default"/>
      </w:rPr>
    </w:lvl>
    <w:lvl w:ilvl="4">
      <w:start w:val="1"/>
      <w:numFmt w:val="lowerLetter"/>
      <w:pStyle w:val="FAM-Table-outline5"/>
      <w:lvlText w:val="(%5)"/>
      <w:lvlJc w:val="left"/>
      <w:pPr>
        <w:tabs>
          <w:tab w:val="num" w:pos="2880"/>
        </w:tabs>
        <w:ind w:left="2880" w:hanging="57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C64609F"/>
    <w:multiLevelType w:val="hybridMultilevel"/>
    <w:tmpl w:val="EC9A949C"/>
    <w:lvl w:ilvl="0" w:tplc="BC3A808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CEB07E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4E1B27EF"/>
    <w:multiLevelType w:val="hybridMultilevel"/>
    <w:tmpl w:val="7ED4F9C6"/>
    <w:lvl w:ilvl="0" w:tplc="BC3A8086">
      <w:start w:val="1"/>
      <w:numFmt w:val="bullet"/>
      <w:lvlText w:val="·"/>
      <w:lvlJc w:val="left"/>
      <w:pPr>
        <w:ind w:left="720" w:hanging="360"/>
      </w:pPr>
      <w:rPr>
        <w:rFonts w:ascii="Symbol" w:hAnsi="Symbol" w:hint="default"/>
      </w:rPr>
    </w:lvl>
    <w:lvl w:ilvl="1" w:tplc="BC3A808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F484A6F"/>
    <w:multiLevelType w:val="hybridMultilevel"/>
    <w:tmpl w:val="6EAC57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7" w15:restartNumberingAfterBreak="0">
    <w:nsid w:val="51CC4FEC"/>
    <w:multiLevelType w:val="hybridMultilevel"/>
    <w:tmpl w:val="95BA7BE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8"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59" w15:restartNumberingAfterBreak="0">
    <w:nsid w:val="58434B65"/>
    <w:multiLevelType w:val="hybridMultilevel"/>
    <w:tmpl w:val="714013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0" w15:restartNumberingAfterBreak="0">
    <w:nsid w:val="59526EB7"/>
    <w:multiLevelType w:val="hybridMultilevel"/>
    <w:tmpl w:val="A79808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15:restartNumberingAfterBreak="0">
    <w:nsid w:val="599C70A1"/>
    <w:multiLevelType w:val="hybridMultilevel"/>
    <w:tmpl w:val="53B0ED5C"/>
    <w:lvl w:ilvl="0" w:tplc="BC3A8086">
      <w:start w:val="1"/>
      <w:numFmt w:val="bullet"/>
      <w:lvlText w:val="·"/>
      <w:lvlJc w:val="left"/>
      <w:pPr>
        <w:ind w:left="720" w:hanging="360"/>
      </w:pPr>
      <w:rPr>
        <w:rFonts w:ascii="Symbol" w:hAnsi="Symbol" w:hint="default"/>
      </w:rPr>
    </w:lvl>
    <w:lvl w:ilvl="1" w:tplc="BC3A808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A484EC8"/>
    <w:multiLevelType w:val="hybridMultilevel"/>
    <w:tmpl w:val="0B00786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3" w15:restartNumberingAfterBreak="0">
    <w:nsid w:val="5D030C1E"/>
    <w:multiLevelType w:val="hybridMultilevel"/>
    <w:tmpl w:val="342E1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DB82CF7"/>
    <w:multiLevelType w:val="hybridMultilevel"/>
    <w:tmpl w:val="7B5280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5DE85254"/>
    <w:multiLevelType w:val="hybridMultilevel"/>
    <w:tmpl w:val="2BBA0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11C44BF"/>
    <w:multiLevelType w:val="hybridMultilevel"/>
    <w:tmpl w:val="818073BA"/>
    <w:lvl w:ilvl="0" w:tplc="FFFFFFFF">
      <w:start w:val="1"/>
      <w:numFmt w:val="bullet"/>
      <w:lvlText w:val=""/>
      <w:lvlJc w:val="left"/>
      <w:pPr>
        <w:ind w:left="2160" w:hanging="360"/>
      </w:pPr>
      <w:rPr>
        <w:rFonts w:ascii="Symbol" w:hAnsi="Symbol"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04090001">
      <w:start w:val="1"/>
      <w:numFmt w:val="bullet"/>
      <w:lvlText w:val=""/>
      <w:lvlJc w:val="left"/>
      <w:pPr>
        <w:ind w:left="2160" w:hanging="360"/>
      </w:pPr>
      <w:rPr>
        <w:rFonts w:ascii="Symbol" w:hAnsi="Symbol"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67" w15:restartNumberingAfterBreak="0">
    <w:nsid w:val="61391D30"/>
    <w:multiLevelType w:val="hybridMultilevel"/>
    <w:tmpl w:val="FFA4F4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8"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9" w15:restartNumberingAfterBreak="0">
    <w:nsid w:val="66187760"/>
    <w:multiLevelType w:val="hybridMultilevel"/>
    <w:tmpl w:val="DF52F1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0" w15:restartNumberingAfterBreak="0">
    <w:nsid w:val="6A2430A2"/>
    <w:multiLevelType w:val="singleLevel"/>
    <w:tmpl w:val="7DE2B536"/>
    <w:lvl w:ilvl="0">
      <w:start w:val="1"/>
      <w:numFmt w:val="decimal"/>
      <w:pStyle w:val="ListNumbered"/>
      <w:lvlText w:val="%1."/>
      <w:lvlJc w:val="left"/>
      <w:pPr>
        <w:tabs>
          <w:tab w:val="num" w:pos="360"/>
        </w:tabs>
        <w:ind w:left="360" w:hanging="360"/>
      </w:pPr>
    </w:lvl>
  </w:abstractNum>
  <w:abstractNum w:abstractNumId="71" w15:restartNumberingAfterBreak="0">
    <w:nsid w:val="7019304B"/>
    <w:multiLevelType w:val="hybridMultilevel"/>
    <w:tmpl w:val="D20A8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4CF01DF"/>
    <w:multiLevelType w:val="hybridMultilevel"/>
    <w:tmpl w:val="F1A84ABE"/>
    <w:lvl w:ilvl="0" w:tplc="FFFFFFFF">
      <w:start w:val="1"/>
      <w:numFmt w:val="bullet"/>
      <w:lvlText w:val=""/>
      <w:lvlJc w:val="left"/>
      <w:pPr>
        <w:ind w:left="2160" w:hanging="360"/>
      </w:pPr>
      <w:rPr>
        <w:rFonts w:ascii="Symbol" w:hAnsi="Symbol"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04090001">
      <w:start w:val="1"/>
      <w:numFmt w:val="bullet"/>
      <w:lvlText w:val=""/>
      <w:lvlJc w:val="left"/>
      <w:pPr>
        <w:ind w:left="2160" w:hanging="360"/>
      </w:pPr>
      <w:rPr>
        <w:rFonts w:ascii="Symbol" w:hAnsi="Symbol"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73" w15:restartNumberingAfterBreak="0">
    <w:nsid w:val="793C499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4" w15:restartNumberingAfterBreak="0">
    <w:nsid w:val="79F17411"/>
    <w:multiLevelType w:val="hybridMultilevel"/>
    <w:tmpl w:val="6D4EDB3A"/>
    <w:lvl w:ilvl="0" w:tplc="FFFFFFFF">
      <w:start w:val="1"/>
      <w:numFmt w:val="bullet"/>
      <w:lvlText w:val=""/>
      <w:lvlJc w:val="left"/>
      <w:pPr>
        <w:ind w:left="2520" w:hanging="360"/>
      </w:pPr>
      <w:rPr>
        <w:rFonts w:ascii="Symbol" w:hAnsi="Symbol" w:hint="default"/>
      </w:rPr>
    </w:lvl>
    <w:lvl w:ilvl="1" w:tplc="FFFFFFFF" w:tentative="1">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04090001">
      <w:start w:val="1"/>
      <w:numFmt w:val="bullet"/>
      <w:lvlText w:val=""/>
      <w:lvlJc w:val="left"/>
      <w:pPr>
        <w:ind w:left="2160" w:hanging="360"/>
      </w:pPr>
      <w:rPr>
        <w:rFonts w:ascii="Symbol" w:hAnsi="Symbol"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num w:numId="1" w16cid:durableId="1610359415">
    <w:abstractNumId w:val="9"/>
  </w:num>
  <w:num w:numId="2" w16cid:durableId="1472215196">
    <w:abstractNumId w:val="0"/>
  </w:num>
  <w:num w:numId="3" w16cid:durableId="395709520">
    <w:abstractNumId w:val="7"/>
  </w:num>
  <w:num w:numId="4" w16cid:durableId="773134966">
    <w:abstractNumId w:val="6"/>
  </w:num>
  <w:num w:numId="5" w16cid:durableId="1074425678">
    <w:abstractNumId w:val="5"/>
  </w:num>
  <w:num w:numId="6" w16cid:durableId="1450516647">
    <w:abstractNumId w:val="4"/>
  </w:num>
  <w:num w:numId="7" w16cid:durableId="1261917132">
    <w:abstractNumId w:val="8"/>
  </w:num>
  <w:num w:numId="8" w16cid:durableId="1944261572">
    <w:abstractNumId w:val="3"/>
  </w:num>
  <w:num w:numId="9" w16cid:durableId="1216046003">
    <w:abstractNumId w:val="2"/>
  </w:num>
  <w:num w:numId="10" w16cid:durableId="476186269">
    <w:abstractNumId w:val="1"/>
  </w:num>
  <w:num w:numId="11" w16cid:durableId="1688024241">
    <w:abstractNumId w:val="22"/>
  </w:num>
  <w:num w:numId="12" w16cid:durableId="358823995">
    <w:abstractNumId w:val="68"/>
  </w:num>
  <w:num w:numId="13" w16cid:durableId="1683779185">
    <w:abstractNumId w:val="58"/>
  </w:num>
  <w:num w:numId="14" w16cid:durableId="114566325">
    <w:abstractNumId w:val="73"/>
  </w:num>
  <w:num w:numId="15" w16cid:durableId="2079859406">
    <w:abstractNumId w:val="21"/>
  </w:num>
  <w:num w:numId="16" w16cid:durableId="1646159588">
    <w:abstractNumId w:val="30"/>
  </w:num>
  <w:num w:numId="17" w16cid:durableId="1445416746">
    <w:abstractNumId w:val="16"/>
  </w:num>
  <w:num w:numId="18" w16cid:durableId="1597060331">
    <w:abstractNumId w:val="52"/>
  </w:num>
  <w:num w:numId="19" w16cid:durableId="1285771974">
    <w:abstractNumId w:val="54"/>
  </w:num>
  <w:num w:numId="20" w16cid:durableId="1200585866">
    <w:abstractNumId w:val="9"/>
  </w:num>
  <w:num w:numId="21" w16cid:durableId="1208419644">
    <w:abstractNumId w:val="0"/>
    <w:lvlOverride w:ilvl="0">
      <w:startOverride w:val="1"/>
    </w:lvlOverride>
  </w:num>
  <w:num w:numId="22" w16cid:durableId="527177636">
    <w:abstractNumId w:val="0"/>
    <w:lvlOverride w:ilvl="0">
      <w:startOverride w:val="1"/>
    </w:lvlOverride>
  </w:num>
  <w:num w:numId="23" w16cid:durableId="1625234687">
    <w:abstractNumId w:val="46"/>
  </w:num>
  <w:num w:numId="24" w16cid:durableId="1258323080">
    <w:abstractNumId w:val="29"/>
  </w:num>
  <w:num w:numId="25" w16cid:durableId="1514881607">
    <w:abstractNumId w:val="24"/>
  </w:num>
  <w:num w:numId="26" w16cid:durableId="2142068466">
    <w:abstractNumId w:val="37"/>
  </w:num>
  <w:num w:numId="27" w16cid:durableId="1878618764">
    <w:abstractNumId w:val="44"/>
  </w:num>
  <w:num w:numId="28" w16cid:durableId="1498420327">
    <w:abstractNumId w:val="51"/>
  </w:num>
  <w:num w:numId="29" w16cid:durableId="1700357401">
    <w:abstractNumId w:val="35"/>
  </w:num>
  <w:num w:numId="30" w16cid:durableId="1558206848">
    <w:abstractNumId w:val="12"/>
  </w:num>
  <w:num w:numId="31" w16cid:durableId="2017997976">
    <w:abstractNumId w:val="70"/>
  </w:num>
  <w:num w:numId="32" w16cid:durableId="1906453234">
    <w:abstractNumId w:val="13"/>
  </w:num>
  <w:num w:numId="33" w16cid:durableId="64424972">
    <w:abstractNumId w:val="33"/>
  </w:num>
  <w:num w:numId="34" w16cid:durableId="452595795">
    <w:abstractNumId w:val="11"/>
  </w:num>
  <w:num w:numId="35" w16cid:durableId="1656684858">
    <w:abstractNumId w:val="27"/>
  </w:num>
  <w:num w:numId="36" w16cid:durableId="2068917185">
    <w:abstractNumId w:val="9"/>
    <w:lvlOverride w:ilvl="0">
      <w:startOverride w:val="1"/>
    </w:lvlOverride>
  </w:num>
  <w:num w:numId="37" w16cid:durableId="206718811">
    <w:abstractNumId w:val="14"/>
  </w:num>
  <w:num w:numId="38" w16cid:durableId="514156217">
    <w:abstractNumId w:val="9"/>
    <w:lvlOverride w:ilvl="0">
      <w:startOverride w:val="1"/>
    </w:lvlOverride>
  </w:num>
  <w:num w:numId="39" w16cid:durableId="1367873471">
    <w:abstractNumId w:val="9"/>
    <w:lvlOverride w:ilvl="0">
      <w:startOverride w:val="1"/>
    </w:lvlOverride>
  </w:num>
  <w:num w:numId="40" w16cid:durableId="843395243">
    <w:abstractNumId w:val="9"/>
    <w:lvlOverride w:ilvl="0">
      <w:startOverride w:val="1"/>
    </w:lvlOverride>
  </w:num>
  <w:num w:numId="41" w16cid:durableId="1841188677">
    <w:abstractNumId w:val="9"/>
    <w:lvlOverride w:ilvl="0">
      <w:startOverride w:val="1"/>
    </w:lvlOverride>
  </w:num>
  <w:num w:numId="42" w16cid:durableId="1869372583">
    <w:abstractNumId w:val="9"/>
    <w:lvlOverride w:ilvl="0">
      <w:startOverride w:val="1"/>
    </w:lvlOverride>
  </w:num>
  <w:num w:numId="43" w16cid:durableId="690107612">
    <w:abstractNumId w:val="9"/>
    <w:lvlOverride w:ilvl="0">
      <w:startOverride w:val="1"/>
    </w:lvlOverride>
  </w:num>
  <w:num w:numId="44" w16cid:durableId="2104102294">
    <w:abstractNumId w:val="9"/>
    <w:lvlOverride w:ilvl="0">
      <w:startOverride w:val="1"/>
    </w:lvlOverride>
  </w:num>
  <w:num w:numId="45" w16cid:durableId="1540169853">
    <w:abstractNumId w:val="9"/>
    <w:lvlOverride w:ilvl="0">
      <w:startOverride w:val="1"/>
    </w:lvlOverride>
  </w:num>
  <w:num w:numId="46" w16cid:durableId="526136218">
    <w:abstractNumId w:val="9"/>
    <w:lvlOverride w:ilvl="0">
      <w:startOverride w:val="1"/>
    </w:lvlOverride>
  </w:num>
  <w:num w:numId="47" w16cid:durableId="170336082">
    <w:abstractNumId w:val="0"/>
    <w:lvlOverride w:ilvl="0">
      <w:startOverride w:val="1"/>
    </w:lvlOverride>
  </w:num>
  <w:num w:numId="48" w16cid:durableId="1152260682">
    <w:abstractNumId w:val="0"/>
    <w:lvlOverride w:ilvl="0">
      <w:startOverride w:val="1"/>
    </w:lvlOverride>
  </w:num>
  <w:num w:numId="49" w16cid:durableId="1639605017">
    <w:abstractNumId w:val="0"/>
    <w:lvlOverride w:ilvl="0">
      <w:startOverride w:val="1"/>
    </w:lvlOverride>
  </w:num>
  <w:num w:numId="50" w16cid:durableId="1235356793">
    <w:abstractNumId w:val="49"/>
  </w:num>
  <w:num w:numId="51" w16cid:durableId="444421996">
    <w:abstractNumId w:val="0"/>
    <w:lvlOverride w:ilvl="0">
      <w:startOverride w:val="1"/>
    </w:lvlOverride>
  </w:num>
  <w:num w:numId="52" w16cid:durableId="649989708">
    <w:abstractNumId w:val="0"/>
    <w:lvlOverride w:ilvl="0">
      <w:startOverride w:val="1"/>
    </w:lvlOverride>
  </w:num>
  <w:num w:numId="53" w16cid:durableId="41565721">
    <w:abstractNumId w:val="0"/>
    <w:lvlOverride w:ilvl="0">
      <w:startOverride w:val="1"/>
    </w:lvlOverride>
  </w:num>
  <w:num w:numId="54" w16cid:durableId="651760818">
    <w:abstractNumId w:val="0"/>
    <w:lvlOverride w:ilvl="0">
      <w:startOverride w:val="1"/>
    </w:lvlOverride>
  </w:num>
  <w:num w:numId="55" w16cid:durableId="855536528">
    <w:abstractNumId w:val="0"/>
    <w:lvlOverride w:ilvl="0">
      <w:startOverride w:val="1"/>
    </w:lvlOverride>
  </w:num>
  <w:num w:numId="56" w16cid:durableId="1133525108">
    <w:abstractNumId w:val="0"/>
    <w:lvlOverride w:ilvl="0">
      <w:startOverride w:val="1"/>
    </w:lvlOverride>
  </w:num>
  <w:num w:numId="57" w16cid:durableId="438333100">
    <w:abstractNumId w:val="0"/>
    <w:lvlOverride w:ilvl="0">
      <w:startOverride w:val="1"/>
    </w:lvlOverride>
  </w:num>
  <w:num w:numId="58" w16cid:durableId="1478915105">
    <w:abstractNumId w:val="0"/>
    <w:lvlOverride w:ilvl="0">
      <w:startOverride w:val="1"/>
    </w:lvlOverride>
  </w:num>
  <w:num w:numId="59" w16cid:durableId="1862284067">
    <w:abstractNumId w:val="56"/>
  </w:num>
  <w:num w:numId="60" w16cid:durableId="96872563">
    <w:abstractNumId w:val="59"/>
  </w:num>
  <w:num w:numId="61" w16cid:durableId="300813446">
    <w:abstractNumId w:val="18"/>
  </w:num>
  <w:num w:numId="62" w16cid:durableId="294065531">
    <w:abstractNumId w:val="41"/>
  </w:num>
  <w:num w:numId="63" w16cid:durableId="1566799483">
    <w:abstractNumId w:val="50"/>
  </w:num>
  <w:num w:numId="64" w16cid:durableId="888151599">
    <w:abstractNumId w:val="69"/>
  </w:num>
  <w:num w:numId="65" w16cid:durableId="725421839">
    <w:abstractNumId w:val="0"/>
    <w:lvlOverride w:ilvl="0">
      <w:startOverride w:val="1"/>
    </w:lvlOverride>
  </w:num>
  <w:num w:numId="66" w16cid:durableId="157230250">
    <w:abstractNumId w:val="60"/>
  </w:num>
  <w:num w:numId="67" w16cid:durableId="477235627">
    <w:abstractNumId w:val="53"/>
  </w:num>
  <w:num w:numId="68" w16cid:durableId="214897683">
    <w:abstractNumId w:val="63"/>
  </w:num>
  <w:num w:numId="69" w16cid:durableId="1364400195">
    <w:abstractNumId w:val="17"/>
  </w:num>
  <w:num w:numId="70" w16cid:durableId="1379554577">
    <w:abstractNumId w:val="42"/>
  </w:num>
  <w:num w:numId="71" w16cid:durableId="1254826290">
    <w:abstractNumId w:val="65"/>
  </w:num>
  <w:num w:numId="72" w16cid:durableId="362361825">
    <w:abstractNumId w:val="23"/>
  </w:num>
  <w:num w:numId="73" w16cid:durableId="1862931406">
    <w:abstractNumId w:val="71"/>
  </w:num>
  <w:num w:numId="74" w16cid:durableId="2042630993">
    <w:abstractNumId w:val="55"/>
  </w:num>
  <w:num w:numId="75" w16cid:durableId="1461993860">
    <w:abstractNumId w:val="25"/>
  </w:num>
  <w:num w:numId="76" w16cid:durableId="709649636">
    <w:abstractNumId w:val="20"/>
  </w:num>
  <w:num w:numId="77" w16cid:durableId="627585982">
    <w:abstractNumId w:val="15"/>
  </w:num>
  <w:num w:numId="78" w16cid:durableId="1851484653">
    <w:abstractNumId w:val="45"/>
  </w:num>
  <w:num w:numId="79" w16cid:durableId="756173660">
    <w:abstractNumId w:val="48"/>
  </w:num>
  <w:num w:numId="80" w16cid:durableId="928348552">
    <w:abstractNumId w:val="32"/>
  </w:num>
  <w:num w:numId="81" w16cid:durableId="1289899869">
    <w:abstractNumId w:val="47"/>
  </w:num>
  <w:num w:numId="82" w16cid:durableId="1037852164">
    <w:abstractNumId w:val="61"/>
  </w:num>
  <w:num w:numId="83" w16cid:durableId="452402932">
    <w:abstractNumId w:val="40"/>
  </w:num>
  <w:num w:numId="84" w16cid:durableId="1702591405">
    <w:abstractNumId w:val="19"/>
  </w:num>
  <w:num w:numId="85" w16cid:durableId="1179468215">
    <w:abstractNumId w:val="28"/>
  </w:num>
  <w:num w:numId="86" w16cid:durableId="1370882785">
    <w:abstractNumId w:val="31"/>
  </w:num>
  <w:num w:numId="87" w16cid:durableId="1979600947">
    <w:abstractNumId w:val="72"/>
  </w:num>
  <w:num w:numId="88" w16cid:durableId="440997537">
    <w:abstractNumId w:val="66"/>
  </w:num>
  <w:num w:numId="89" w16cid:durableId="883713875">
    <w:abstractNumId w:val="38"/>
  </w:num>
  <w:num w:numId="90" w16cid:durableId="385564597">
    <w:abstractNumId w:val="39"/>
  </w:num>
  <w:num w:numId="91" w16cid:durableId="1775127362">
    <w:abstractNumId w:val="0"/>
    <w:lvlOverride w:ilvl="0">
      <w:startOverride w:val="1"/>
    </w:lvlOverride>
  </w:num>
  <w:num w:numId="92" w16cid:durableId="80640452">
    <w:abstractNumId w:val="36"/>
  </w:num>
  <w:num w:numId="93" w16cid:durableId="115296373">
    <w:abstractNumId w:val="0"/>
    <w:lvlOverride w:ilvl="0">
      <w:startOverride w:val="1"/>
    </w:lvlOverride>
  </w:num>
  <w:num w:numId="94" w16cid:durableId="52780320">
    <w:abstractNumId w:val="9"/>
    <w:lvlOverride w:ilvl="0">
      <w:startOverride w:val="1"/>
    </w:lvlOverride>
  </w:num>
  <w:num w:numId="95" w16cid:durableId="1573925049">
    <w:abstractNumId w:val="67"/>
  </w:num>
  <w:num w:numId="96" w16cid:durableId="147290951">
    <w:abstractNumId w:val="74"/>
  </w:num>
  <w:num w:numId="97" w16cid:durableId="437796468">
    <w:abstractNumId w:val="34"/>
  </w:num>
  <w:num w:numId="98" w16cid:durableId="760368349">
    <w:abstractNumId w:val="10"/>
  </w:num>
  <w:num w:numId="99" w16cid:durableId="607547104">
    <w:abstractNumId w:val="57"/>
  </w:num>
  <w:num w:numId="100" w16cid:durableId="384597432">
    <w:abstractNumId w:val="64"/>
  </w:num>
  <w:num w:numId="101" w16cid:durableId="1368608127">
    <w:abstractNumId w:val="43"/>
  </w:num>
  <w:num w:numId="102" w16cid:durableId="1068263232">
    <w:abstractNumId w:val="62"/>
  </w:num>
  <w:num w:numId="103" w16cid:durableId="1766073690">
    <w:abstractNumId w:val="26"/>
  </w:num>
  <w:num w:numId="104" w16cid:durableId="890310072">
    <w:abstractNumId w:val="0"/>
    <w:lvlOverride w:ilvl="0">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102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A06"/>
    <w:rsid w:val="000000A0"/>
    <w:rsid w:val="00000657"/>
    <w:rsid w:val="00000728"/>
    <w:rsid w:val="00000B9D"/>
    <w:rsid w:val="00001470"/>
    <w:rsid w:val="000015F7"/>
    <w:rsid w:val="000016B8"/>
    <w:rsid w:val="00001D06"/>
    <w:rsid w:val="00001FB5"/>
    <w:rsid w:val="00002395"/>
    <w:rsid w:val="000026F7"/>
    <w:rsid w:val="00003593"/>
    <w:rsid w:val="00003D70"/>
    <w:rsid w:val="00003DCE"/>
    <w:rsid w:val="00004BE9"/>
    <w:rsid w:val="00004CEC"/>
    <w:rsid w:val="000053AA"/>
    <w:rsid w:val="00005412"/>
    <w:rsid w:val="00005C88"/>
    <w:rsid w:val="00006675"/>
    <w:rsid w:val="00006E6D"/>
    <w:rsid w:val="000071C7"/>
    <w:rsid w:val="000072C5"/>
    <w:rsid w:val="00007726"/>
    <w:rsid w:val="000101C8"/>
    <w:rsid w:val="000105BA"/>
    <w:rsid w:val="00010C0F"/>
    <w:rsid w:val="00011C58"/>
    <w:rsid w:val="00011CCB"/>
    <w:rsid w:val="00011D0A"/>
    <w:rsid w:val="00012CFD"/>
    <w:rsid w:val="00012E5E"/>
    <w:rsid w:val="000136B6"/>
    <w:rsid w:val="000146C9"/>
    <w:rsid w:val="000148DF"/>
    <w:rsid w:val="000156CF"/>
    <w:rsid w:val="000157F1"/>
    <w:rsid w:val="00015B50"/>
    <w:rsid w:val="00016E53"/>
    <w:rsid w:val="00017821"/>
    <w:rsid w:val="00017A26"/>
    <w:rsid w:val="0002100B"/>
    <w:rsid w:val="00021751"/>
    <w:rsid w:val="00021B5D"/>
    <w:rsid w:val="00021CBA"/>
    <w:rsid w:val="00021E1F"/>
    <w:rsid w:val="000220CE"/>
    <w:rsid w:val="0002275A"/>
    <w:rsid w:val="00022ED0"/>
    <w:rsid w:val="00023AC1"/>
    <w:rsid w:val="00023C4A"/>
    <w:rsid w:val="00023F1D"/>
    <w:rsid w:val="00024E04"/>
    <w:rsid w:val="00025EA3"/>
    <w:rsid w:val="0002652E"/>
    <w:rsid w:val="00026C0F"/>
    <w:rsid w:val="00027B27"/>
    <w:rsid w:val="000300D0"/>
    <w:rsid w:val="00030184"/>
    <w:rsid w:val="000303CB"/>
    <w:rsid w:val="0003054D"/>
    <w:rsid w:val="00030594"/>
    <w:rsid w:val="00030FCD"/>
    <w:rsid w:val="00031598"/>
    <w:rsid w:val="000315C1"/>
    <w:rsid w:val="00031AB4"/>
    <w:rsid w:val="00031AF7"/>
    <w:rsid w:val="000322F6"/>
    <w:rsid w:val="00032D41"/>
    <w:rsid w:val="00032F35"/>
    <w:rsid w:val="00033836"/>
    <w:rsid w:val="0003395E"/>
    <w:rsid w:val="000343BE"/>
    <w:rsid w:val="00034D34"/>
    <w:rsid w:val="00035B2E"/>
    <w:rsid w:val="0003646C"/>
    <w:rsid w:val="00037146"/>
    <w:rsid w:val="00037616"/>
    <w:rsid w:val="000376DA"/>
    <w:rsid w:val="00037E81"/>
    <w:rsid w:val="000419A8"/>
    <w:rsid w:val="00041A88"/>
    <w:rsid w:val="00041AB4"/>
    <w:rsid w:val="00041EC6"/>
    <w:rsid w:val="0004418D"/>
    <w:rsid w:val="00044289"/>
    <w:rsid w:val="00044EFD"/>
    <w:rsid w:val="0004567B"/>
    <w:rsid w:val="00045866"/>
    <w:rsid w:val="0004670C"/>
    <w:rsid w:val="000467C4"/>
    <w:rsid w:val="000469CB"/>
    <w:rsid w:val="000471D1"/>
    <w:rsid w:val="00047321"/>
    <w:rsid w:val="00047BC6"/>
    <w:rsid w:val="0005065B"/>
    <w:rsid w:val="00051467"/>
    <w:rsid w:val="0005159F"/>
    <w:rsid w:val="00051996"/>
    <w:rsid w:val="00051D9B"/>
    <w:rsid w:val="00052656"/>
    <w:rsid w:val="00053208"/>
    <w:rsid w:val="00053502"/>
    <w:rsid w:val="00053C76"/>
    <w:rsid w:val="00054DC7"/>
    <w:rsid w:val="00056047"/>
    <w:rsid w:val="00056113"/>
    <w:rsid w:val="00056602"/>
    <w:rsid w:val="000568D0"/>
    <w:rsid w:val="00056C32"/>
    <w:rsid w:val="00060D32"/>
    <w:rsid w:val="00060F50"/>
    <w:rsid w:val="00062315"/>
    <w:rsid w:val="0006242D"/>
    <w:rsid w:val="00062F7C"/>
    <w:rsid w:val="000633FF"/>
    <w:rsid w:val="000636AA"/>
    <w:rsid w:val="00063741"/>
    <w:rsid w:val="000637D1"/>
    <w:rsid w:val="00063F86"/>
    <w:rsid w:val="000650D0"/>
    <w:rsid w:val="00065A65"/>
    <w:rsid w:val="00065BC7"/>
    <w:rsid w:val="00065D6B"/>
    <w:rsid w:val="000664D0"/>
    <w:rsid w:val="00066637"/>
    <w:rsid w:val="00066810"/>
    <w:rsid w:val="0006687D"/>
    <w:rsid w:val="000668BC"/>
    <w:rsid w:val="00066B6D"/>
    <w:rsid w:val="000672EB"/>
    <w:rsid w:val="00067609"/>
    <w:rsid w:val="000703B7"/>
    <w:rsid w:val="0007126B"/>
    <w:rsid w:val="00071A69"/>
    <w:rsid w:val="00071E29"/>
    <w:rsid w:val="0007203C"/>
    <w:rsid w:val="00072880"/>
    <w:rsid w:val="00072B17"/>
    <w:rsid w:val="00073120"/>
    <w:rsid w:val="00073353"/>
    <w:rsid w:val="00073355"/>
    <w:rsid w:val="00073AB7"/>
    <w:rsid w:val="00073CDE"/>
    <w:rsid w:val="00073D7F"/>
    <w:rsid w:val="0007404D"/>
    <w:rsid w:val="00074104"/>
    <w:rsid w:val="0007576E"/>
    <w:rsid w:val="00075E22"/>
    <w:rsid w:val="00075EFE"/>
    <w:rsid w:val="0007657E"/>
    <w:rsid w:val="00076B44"/>
    <w:rsid w:val="00076EA1"/>
    <w:rsid w:val="000772A5"/>
    <w:rsid w:val="000774D2"/>
    <w:rsid w:val="00077C21"/>
    <w:rsid w:val="000806DD"/>
    <w:rsid w:val="00080876"/>
    <w:rsid w:val="000817DC"/>
    <w:rsid w:val="00081B43"/>
    <w:rsid w:val="00082846"/>
    <w:rsid w:val="00082BF0"/>
    <w:rsid w:val="00082D0F"/>
    <w:rsid w:val="00083FEC"/>
    <w:rsid w:val="000844FB"/>
    <w:rsid w:val="00084545"/>
    <w:rsid w:val="000851E6"/>
    <w:rsid w:val="00085227"/>
    <w:rsid w:val="00085432"/>
    <w:rsid w:val="00085731"/>
    <w:rsid w:val="000864DE"/>
    <w:rsid w:val="00086B0B"/>
    <w:rsid w:val="00086E69"/>
    <w:rsid w:val="0009110B"/>
    <w:rsid w:val="000916E5"/>
    <w:rsid w:val="00091DC8"/>
    <w:rsid w:val="000930C9"/>
    <w:rsid w:val="0009311F"/>
    <w:rsid w:val="000939EF"/>
    <w:rsid w:val="000949AF"/>
    <w:rsid w:val="0009624E"/>
    <w:rsid w:val="00096428"/>
    <w:rsid w:val="00096FDB"/>
    <w:rsid w:val="00096FF0"/>
    <w:rsid w:val="00097C65"/>
    <w:rsid w:val="00097E04"/>
    <w:rsid w:val="000A01C8"/>
    <w:rsid w:val="000A04F5"/>
    <w:rsid w:val="000A06AE"/>
    <w:rsid w:val="000A0C40"/>
    <w:rsid w:val="000A21B8"/>
    <w:rsid w:val="000A2370"/>
    <w:rsid w:val="000A2458"/>
    <w:rsid w:val="000A2C2A"/>
    <w:rsid w:val="000A31A6"/>
    <w:rsid w:val="000A3C89"/>
    <w:rsid w:val="000A3EFC"/>
    <w:rsid w:val="000A415E"/>
    <w:rsid w:val="000A4729"/>
    <w:rsid w:val="000A4730"/>
    <w:rsid w:val="000A4BE4"/>
    <w:rsid w:val="000A4E7F"/>
    <w:rsid w:val="000A4EF1"/>
    <w:rsid w:val="000A5D3B"/>
    <w:rsid w:val="000A61E3"/>
    <w:rsid w:val="000A6682"/>
    <w:rsid w:val="000A6710"/>
    <w:rsid w:val="000A6A64"/>
    <w:rsid w:val="000A7255"/>
    <w:rsid w:val="000A78F3"/>
    <w:rsid w:val="000A7B5C"/>
    <w:rsid w:val="000B0611"/>
    <w:rsid w:val="000B1467"/>
    <w:rsid w:val="000B176F"/>
    <w:rsid w:val="000B22D2"/>
    <w:rsid w:val="000B2445"/>
    <w:rsid w:val="000B24FD"/>
    <w:rsid w:val="000B2E47"/>
    <w:rsid w:val="000B369D"/>
    <w:rsid w:val="000B3EDC"/>
    <w:rsid w:val="000B4A91"/>
    <w:rsid w:val="000B4C7D"/>
    <w:rsid w:val="000B5678"/>
    <w:rsid w:val="000B56DF"/>
    <w:rsid w:val="000B5DDC"/>
    <w:rsid w:val="000B613E"/>
    <w:rsid w:val="000B6A0B"/>
    <w:rsid w:val="000B6ABB"/>
    <w:rsid w:val="000B7B5F"/>
    <w:rsid w:val="000B7F4B"/>
    <w:rsid w:val="000C02B4"/>
    <w:rsid w:val="000C06A6"/>
    <w:rsid w:val="000C077E"/>
    <w:rsid w:val="000C0E80"/>
    <w:rsid w:val="000C0E9A"/>
    <w:rsid w:val="000C137C"/>
    <w:rsid w:val="000C1478"/>
    <w:rsid w:val="000C2BC1"/>
    <w:rsid w:val="000C2E96"/>
    <w:rsid w:val="000C3757"/>
    <w:rsid w:val="000C38D5"/>
    <w:rsid w:val="000C4065"/>
    <w:rsid w:val="000C4860"/>
    <w:rsid w:val="000C5AD8"/>
    <w:rsid w:val="000C6BB1"/>
    <w:rsid w:val="000C6DA6"/>
    <w:rsid w:val="000C71C6"/>
    <w:rsid w:val="000C74A8"/>
    <w:rsid w:val="000C7661"/>
    <w:rsid w:val="000C7972"/>
    <w:rsid w:val="000D05D4"/>
    <w:rsid w:val="000D0F1F"/>
    <w:rsid w:val="000D1BD6"/>
    <w:rsid w:val="000D1C13"/>
    <w:rsid w:val="000D3605"/>
    <w:rsid w:val="000D3BB4"/>
    <w:rsid w:val="000D42EB"/>
    <w:rsid w:val="000D4864"/>
    <w:rsid w:val="000D563B"/>
    <w:rsid w:val="000D6284"/>
    <w:rsid w:val="000D63DA"/>
    <w:rsid w:val="000D6636"/>
    <w:rsid w:val="000D6A54"/>
    <w:rsid w:val="000D77B0"/>
    <w:rsid w:val="000E0215"/>
    <w:rsid w:val="000E1437"/>
    <w:rsid w:val="000E1AE0"/>
    <w:rsid w:val="000E1C31"/>
    <w:rsid w:val="000E2165"/>
    <w:rsid w:val="000E2361"/>
    <w:rsid w:val="000E25E4"/>
    <w:rsid w:val="000E3262"/>
    <w:rsid w:val="000E358E"/>
    <w:rsid w:val="000E3C6B"/>
    <w:rsid w:val="000E4032"/>
    <w:rsid w:val="000E4047"/>
    <w:rsid w:val="000E41E8"/>
    <w:rsid w:val="000E480F"/>
    <w:rsid w:val="000E5FB2"/>
    <w:rsid w:val="000E6207"/>
    <w:rsid w:val="000E6B2D"/>
    <w:rsid w:val="000E6B47"/>
    <w:rsid w:val="000E7A09"/>
    <w:rsid w:val="000F070D"/>
    <w:rsid w:val="000F07D0"/>
    <w:rsid w:val="000F07DC"/>
    <w:rsid w:val="000F127E"/>
    <w:rsid w:val="000F12B6"/>
    <w:rsid w:val="000F191A"/>
    <w:rsid w:val="000F1A73"/>
    <w:rsid w:val="000F2A2F"/>
    <w:rsid w:val="000F30A7"/>
    <w:rsid w:val="000F345C"/>
    <w:rsid w:val="000F3BDA"/>
    <w:rsid w:val="000F3C52"/>
    <w:rsid w:val="000F404C"/>
    <w:rsid w:val="000F46F5"/>
    <w:rsid w:val="000F552B"/>
    <w:rsid w:val="000F6348"/>
    <w:rsid w:val="000F66AF"/>
    <w:rsid w:val="000F687A"/>
    <w:rsid w:val="000F6DDA"/>
    <w:rsid w:val="000F719A"/>
    <w:rsid w:val="000F7C23"/>
    <w:rsid w:val="00100451"/>
    <w:rsid w:val="00101809"/>
    <w:rsid w:val="00102D48"/>
    <w:rsid w:val="0010340C"/>
    <w:rsid w:val="001035B7"/>
    <w:rsid w:val="00103651"/>
    <w:rsid w:val="0010385B"/>
    <w:rsid w:val="001045D0"/>
    <w:rsid w:val="00104F7D"/>
    <w:rsid w:val="00105389"/>
    <w:rsid w:val="001056A5"/>
    <w:rsid w:val="00105887"/>
    <w:rsid w:val="00105917"/>
    <w:rsid w:val="00105AF9"/>
    <w:rsid w:val="00105BA1"/>
    <w:rsid w:val="00105E05"/>
    <w:rsid w:val="001076F1"/>
    <w:rsid w:val="00110C2E"/>
    <w:rsid w:val="00110CA0"/>
    <w:rsid w:val="00110ED2"/>
    <w:rsid w:val="00110EE4"/>
    <w:rsid w:val="00110F7C"/>
    <w:rsid w:val="00111091"/>
    <w:rsid w:val="00111606"/>
    <w:rsid w:val="00111C48"/>
    <w:rsid w:val="00111EC0"/>
    <w:rsid w:val="00111F2E"/>
    <w:rsid w:val="001125D2"/>
    <w:rsid w:val="0011263E"/>
    <w:rsid w:val="0011269E"/>
    <w:rsid w:val="001132A2"/>
    <w:rsid w:val="0011345A"/>
    <w:rsid w:val="0011366E"/>
    <w:rsid w:val="001136D3"/>
    <w:rsid w:val="00113957"/>
    <w:rsid w:val="0011396A"/>
    <w:rsid w:val="00113EDC"/>
    <w:rsid w:val="00115722"/>
    <w:rsid w:val="001164E0"/>
    <w:rsid w:val="001166BB"/>
    <w:rsid w:val="0011689C"/>
    <w:rsid w:val="00117843"/>
    <w:rsid w:val="001210CA"/>
    <w:rsid w:val="00121554"/>
    <w:rsid w:val="001216A8"/>
    <w:rsid w:val="001219AD"/>
    <w:rsid w:val="00122830"/>
    <w:rsid w:val="00123244"/>
    <w:rsid w:val="00124487"/>
    <w:rsid w:val="00125CB3"/>
    <w:rsid w:val="00126257"/>
    <w:rsid w:val="001269DE"/>
    <w:rsid w:val="001269F8"/>
    <w:rsid w:val="00127896"/>
    <w:rsid w:val="001278F9"/>
    <w:rsid w:val="00127F47"/>
    <w:rsid w:val="0013043C"/>
    <w:rsid w:val="0013047A"/>
    <w:rsid w:val="00130888"/>
    <w:rsid w:val="00130A72"/>
    <w:rsid w:val="00130B78"/>
    <w:rsid w:val="00131395"/>
    <w:rsid w:val="00131A50"/>
    <w:rsid w:val="00131A81"/>
    <w:rsid w:val="00132000"/>
    <w:rsid w:val="00132002"/>
    <w:rsid w:val="00132562"/>
    <w:rsid w:val="00132627"/>
    <w:rsid w:val="001328AB"/>
    <w:rsid w:val="00132C30"/>
    <w:rsid w:val="00133033"/>
    <w:rsid w:val="001336C5"/>
    <w:rsid w:val="00133B43"/>
    <w:rsid w:val="001341ED"/>
    <w:rsid w:val="001344E4"/>
    <w:rsid w:val="001358B9"/>
    <w:rsid w:val="00135A41"/>
    <w:rsid w:val="00135E57"/>
    <w:rsid w:val="00135EAF"/>
    <w:rsid w:val="001371A5"/>
    <w:rsid w:val="001375E1"/>
    <w:rsid w:val="00137C02"/>
    <w:rsid w:val="001400E2"/>
    <w:rsid w:val="00140C1B"/>
    <w:rsid w:val="00140CF2"/>
    <w:rsid w:val="00142E2E"/>
    <w:rsid w:val="00142FA6"/>
    <w:rsid w:val="001435C9"/>
    <w:rsid w:val="001437F6"/>
    <w:rsid w:val="00143AF9"/>
    <w:rsid w:val="0014413A"/>
    <w:rsid w:val="00145791"/>
    <w:rsid w:val="00145BD9"/>
    <w:rsid w:val="00145DB5"/>
    <w:rsid w:val="00146D02"/>
    <w:rsid w:val="00150FFE"/>
    <w:rsid w:val="00151247"/>
    <w:rsid w:val="001512ED"/>
    <w:rsid w:val="00151387"/>
    <w:rsid w:val="001516C4"/>
    <w:rsid w:val="00152E61"/>
    <w:rsid w:val="00153040"/>
    <w:rsid w:val="0015336E"/>
    <w:rsid w:val="00153968"/>
    <w:rsid w:val="00153B5D"/>
    <w:rsid w:val="00153D8C"/>
    <w:rsid w:val="001540C2"/>
    <w:rsid w:val="001543F4"/>
    <w:rsid w:val="001548D6"/>
    <w:rsid w:val="00154AA3"/>
    <w:rsid w:val="00155232"/>
    <w:rsid w:val="0015594C"/>
    <w:rsid w:val="00155AD6"/>
    <w:rsid w:val="0015631F"/>
    <w:rsid w:val="00157161"/>
    <w:rsid w:val="0015775A"/>
    <w:rsid w:val="0015787D"/>
    <w:rsid w:val="001600C4"/>
    <w:rsid w:val="00160211"/>
    <w:rsid w:val="001610CC"/>
    <w:rsid w:val="00161231"/>
    <w:rsid w:val="00161CC6"/>
    <w:rsid w:val="00161ED2"/>
    <w:rsid w:val="00161F7B"/>
    <w:rsid w:val="0016241B"/>
    <w:rsid w:val="00163687"/>
    <w:rsid w:val="00163787"/>
    <w:rsid w:val="001637F1"/>
    <w:rsid w:val="0016397B"/>
    <w:rsid w:val="00163FBA"/>
    <w:rsid w:val="001649B9"/>
    <w:rsid w:val="00164F90"/>
    <w:rsid w:val="001651AE"/>
    <w:rsid w:val="0016599A"/>
    <w:rsid w:val="00165A9C"/>
    <w:rsid w:val="00165E5C"/>
    <w:rsid w:val="00166056"/>
    <w:rsid w:val="00166445"/>
    <w:rsid w:val="00166D77"/>
    <w:rsid w:val="00166FBB"/>
    <w:rsid w:val="00167285"/>
    <w:rsid w:val="00167AA0"/>
    <w:rsid w:val="00167DB4"/>
    <w:rsid w:val="001703D9"/>
    <w:rsid w:val="00171D29"/>
    <w:rsid w:val="00172621"/>
    <w:rsid w:val="001727A9"/>
    <w:rsid w:val="00173DC1"/>
    <w:rsid w:val="00174194"/>
    <w:rsid w:val="001745AA"/>
    <w:rsid w:val="0017482F"/>
    <w:rsid w:val="001748A4"/>
    <w:rsid w:val="0017550A"/>
    <w:rsid w:val="0017789E"/>
    <w:rsid w:val="0018037E"/>
    <w:rsid w:val="00180BFD"/>
    <w:rsid w:val="00181313"/>
    <w:rsid w:val="0018217F"/>
    <w:rsid w:val="001822B1"/>
    <w:rsid w:val="001822F3"/>
    <w:rsid w:val="00182CAC"/>
    <w:rsid w:val="00183067"/>
    <w:rsid w:val="00183B0C"/>
    <w:rsid w:val="00183C6E"/>
    <w:rsid w:val="0018483B"/>
    <w:rsid w:val="00184FCD"/>
    <w:rsid w:val="00184FF8"/>
    <w:rsid w:val="0018537D"/>
    <w:rsid w:val="001854EF"/>
    <w:rsid w:val="00185CAB"/>
    <w:rsid w:val="00186B79"/>
    <w:rsid w:val="00186FD0"/>
    <w:rsid w:val="001871C3"/>
    <w:rsid w:val="00187530"/>
    <w:rsid w:val="001875A6"/>
    <w:rsid w:val="001878FD"/>
    <w:rsid w:val="001900A2"/>
    <w:rsid w:val="001900BD"/>
    <w:rsid w:val="001907F5"/>
    <w:rsid w:val="00190C30"/>
    <w:rsid w:val="00190DA3"/>
    <w:rsid w:val="00190FC1"/>
    <w:rsid w:val="0019123E"/>
    <w:rsid w:val="00191250"/>
    <w:rsid w:val="001913F1"/>
    <w:rsid w:val="001915C5"/>
    <w:rsid w:val="001923CC"/>
    <w:rsid w:val="00193653"/>
    <w:rsid w:val="0019374D"/>
    <w:rsid w:val="001940A1"/>
    <w:rsid w:val="00194689"/>
    <w:rsid w:val="001948EC"/>
    <w:rsid w:val="00194A16"/>
    <w:rsid w:val="00194D7D"/>
    <w:rsid w:val="00195082"/>
    <w:rsid w:val="00195414"/>
    <w:rsid w:val="00195DA8"/>
    <w:rsid w:val="001961E7"/>
    <w:rsid w:val="0019629C"/>
    <w:rsid w:val="001966F9"/>
    <w:rsid w:val="00196726"/>
    <w:rsid w:val="00196C31"/>
    <w:rsid w:val="001971BD"/>
    <w:rsid w:val="00197480"/>
    <w:rsid w:val="001A0D2D"/>
    <w:rsid w:val="001A2EA3"/>
    <w:rsid w:val="001A3165"/>
    <w:rsid w:val="001A387B"/>
    <w:rsid w:val="001A39D9"/>
    <w:rsid w:val="001A44ED"/>
    <w:rsid w:val="001A45BD"/>
    <w:rsid w:val="001A4736"/>
    <w:rsid w:val="001A4E76"/>
    <w:rsid w:val="001A5362"/>
    <w:rsid w:val="001A5C64"/>
    <w:rsid w:val="001A5D5F"/>
    <w:rsid w:val="001A5E3E"/>
    <w:rsid w:val="001A6572"/>
    <w:rsid w:val="001A6B68"/>
    <w:rsid w:val="001A6F3E"/>
    <w:rsid w:val="001A7420"/>
    <w:rsid w:val="001A74A7"/>
    <w:rsid w:val="001A7851"/>
    <w:rsid w:val="001A7907"/>
    <w:rsid w:val="001B0702"/>
    <w:rsid w:val="001B0869"/>
    <w:rsid w:val="001B0B5F"/>
    <w:rsid w:val="001B0D22"/>
    <w:rsid w:val="001B1264"/>
    <w:rsid w:val="001B1857"/>
    <w:rsid w:val="001B1F83"/>
    <w:rsid w:val="001B2921"/>
    <w:rsid w:val="001B3284"/>
    <w:rsid w:val="001B32F3"/>
    <w:rsid w:val="001B372D"/>
    <w:rsid w:val="001B3801"/>
    <w:rsid w:val="001B444F"/>
    <w:rsid w:val="001B482C"/>
    <w:rsid w:val="001B5F7A"/>
    <w:rsid w:val="001B61A4"/>
    <w:rsid w:val="001B7A15"/>
    <w:rsid w:val="001C0110"/>
    <w:rsid w:val="001C053C"/>
    <w:rsid w:val="001C0A30"/>
    <w:rsid w:val="001C0D10"/>
    <w:rsid w:val="001C115F"/>
    <w:rsid w:val="001C1793"/>
    <w:rsid w:val="001C2066"/>
    <w:rsid w:val="001C29A8"/>
    <w:rsid w:val="001C2A0A"/>
    <w:rsid w:val="001C392B"/>
    <w:rsid w:val="001C3A00"/>
    <w:rsid w:val="001C3DE1"/>
    <w:rsid w:val="001C40CA"/>
    <w:rsid w:val="001C48D6"/>
    <w:rsid w:val="001C4B7E"/>
    <w:rsid w:val="001C4DAE"/>
    <w:rsid w:val="001C55BD"/>
    <w:rsid w:val="001C5BE7"/>
    <w:rsid w:val="001C5D37"/>
    <w:rsid w:val="001C5EDA"/>
    <w:rsid w:val="001C6F27"/>
    <w:rsid w:val="001C7390"/>
    <w:rsid w:val="001D0A05"/>
    <w:rsid w:val="001D1620"/>
    <w:rsid w:val="001D1E4B"/>
    <w:rsid w:val="001D2C89"/>
    <w:rsid w:val="001D2CB2"/>
    <w:rsid w:val="001D2DA6"/>
    <w:rsid w:val="001D40D9"/>
    <w:rsid w:val="001D4BF4"/>
    <w:rsid w:val="001D5B2F"/>
    <w:rsid w:val="001D68DB"/>
    <w:rsid w:val="001D7528"/>
    <w:rsid w:val="001D7C67"/>
    <w:rsid w:val="001D7EFB"/>
    <w:rsid w:val="001E08D9"/>
    <w:rsid w:val="001E1119"/>
    <w:rsid w:val="001E16BE"/>
    <w:rsid w:val="001E1C87"/>
    <w:rsid w:val="001E20EA"/>
    <w:rsid w:val="001E20F2"/>
    <w:rsid w:val="001E2367"/>
    <w:rsid w:val="001E2456"/>
    <w:rsid w:val="001E2592"/>
    <w:rsid w:val="001E2A35"/>
    <w:rsid w:val="001E3076"/>
    <w:rsid w:val="001E35C8"/>
    <w:rsid w:val="001E37F8"/>
    <w:rsid w:val="001E3DDD"/>
    <w:rsid w:val="001E4806"/>
    <w:rsid w:val="001E4C74"/>
    <w:rsid w:val="001E65F5"/>
    <w:rsid w:val="001E68AC"/>
    <w:rsid w:val="001E6968"/>
    <w:rsid w:val="001E6A48"/>
    <w:rsid w:val="001E6FB5"/>
    <w:rsid w:val="001E7269"/>
    <w:rsid w:val="001E7B0A"/>
    <w:rsid w:val="001E7E1A"/>
    <w:rsid w:val="001F0704"/>
    <w:rsid w:val="001F1732"/>
    <w:rsid w:val="001F1D56"/>
    <w:rsid w:val="001F1D85"/>
    <w:rsid w:val="001F22A1"/>
    <w:rsid w:val="001F2921"/>
    <w:rsid w:val="001F2A12"/>
    <w:rsid w:val="001F4332"/>
    <w:rsid w:val="001F4F50"/>
    <w:rsid w:val="001F66F4"/>
    <w:rsid w:val="001F782A"/>
    <w:rsid w:val="00200495"/>
    <w:rsid w:val="00200744"/>
    <w:rsid w:val="00202150"/>
    <w:rsid w:val="002021D0"/>
    <w:rsid w:val="002041C9"/>
    <w:rsid w:val="002044D8"/>
    <w:rsid w:val="002046E4"/>
    <w:rsid w:val="00205465"/>
    <w:rsid w:val="00205561"/>
    <w:rsid w:val="00205658"/>
    <w:rsid w:val="00205789"/>
    <w:rsid w:val="002061DE"/>
    <w:rsid w:val="002065ED"/>
    <w:rsid w:val="0020680D"/>
    <w:rsid w:val="00206C3D"/>
    <w:rsid w:val="00207105"/>
    <w:rsid w:val="00207601"/>
    <w:rsid w:val="00207682"/>
    <w:rsid w:val="00207ADE"/>
    <w:rsid w:val="00207C5C"/>
    <w:rsid w:val="00207D9E"/>
    <w:rsid w:val="00210306"/>
    <w:rsid w:val="002126C5"/>
    <w:rsid w:val="00212DC0"/>
    <w:rsid w:val="00213575"/>
    <w:rsid w:val="0021360C"/>
    <w:rsid w:val="0021360F"/>
    <w:rsid w:val="0021389D"/>
    <w:rsid w:val="00214082"/>
    <w:rsid w:val="002145DC"/>
    <w:rsid w:val="00214EE9"/>
    <w:rsid w:val="0021558C"/>
    <w:rsid w:val="00215A08"/>
    <w:rsid w:val="00216720"/>
    <w:rsid w:val="00216D5F"/>
    <w:rsid w:val="00216E2D"/>
    <w:rsid w:val="00217D42"/>
    <w:rsid w:val="00221192"/>
    <w:rsid w:val="0022126C"/>
    <w:rsid w:val="002218D0"/>
    <w:rsid w:val="00221E2E"/>
    <w:rsid w:val="00222974"/>
    <w:rsid w:val="00223B72"/>
    <w:rsid w:val="002240EC"/>
    <w:rsid w:val="00224534"/>
    <w:rsid w:val="00224D1C"/>
    <w:rsid w:val="00224D2D"/>
    <w:rsid w:val="00226278"/>
    <w:rsid w:val="002264E3"/>
    <w:rsid w:val="002268E4"/>
    <w:rsid w:val="00226BAA"/>
    <w:rsid w:val="002302CE"/>
    <w:rsid w:val="00230666"/>
    <w:rsid w:val="00231154"/>
    <w:rsid w:val="002312B2"/>
    <w:rsid w:val="002319A9"/>
    <w:rsid w:val="002321F4"/>
    <w:rsid w:val="0023343F"/>
    <w:rsid w:val="0023348F"/>
    <w:rsid w:val="00234599"/>
    <w:rsid w:val="00234816"/>
    <w:rsid w:val="002358CA"/>
    <w:rsid w:val="00235941"/>
    <w:rsid w:val="00235F1D"/>
    <w:rsid w:val="00236019"/>
    <w:rsid w:val="002366F9"/>
    <w:rsid w:val="00240016"/>
    <w:rsid w:val="00241832"/>
    <w:rsid w:val="00241DAB"/>
    <w:rsid w:val="00242FC7"/>
    <w:rsid w:val="002448DD"/>
    <w:rsid w:val="00244FF8"/>
    <w:rsid w:val="00245187"/>
    <w:rsid w:val="00245E61"/>
    <w:rsid w:val="002464CE"/>
    <w:rsid w:val="0024692A"/>
    <w:rsid w:val="00246A40"/>
    <w:rsid w:val="00246A4A"/>
    <w:rsid w:val="00246CFC"/>
    <w:rsid w:val="00246E48"/>
    <w:rsid w:val="002472AF"/>
    <w:rsid w:val="00247AD7"/>
    <w:rsid w:val="00247DE3"/>
    <w:rsid w:val="00250161"/>
    <w:rsid w:val="0025197E"/>
    <w:rsid w:val="002519C7"/>
    <w:rsid w:val="00251A7D"/>
    <w:rsid w:val="00252316"/>
    <w:rsid w:val="00252F1D"/>
    <w:rsid w:val="002532AC"/>
    <w:rsid w:val="002535E5"/>
    <w:rsid w:val="0025413C"/>
    <w:rsid w:val="00254F8A"/>
    <w:rsid w:val="0025505B"/>
    <w:rsid w:val="00255B41"/>
    <w:rsid w:val="00255BC0"/>
    <w:rsid w:val="00255EB5"/>
    <w:rsid w:val="0025660F"/>
    <w:rsid w:val="00256700"/>
    <w:rsid w:val="00257DA5"/>
    <w:rsid w:val="00257DFF"/>
    <w:rsid w:val="00261765"/>
    <w:rsid w:val="00261CD9"/>
    <w:rsid w:val="00261ED5"/>
    <w:rsid w:val="00262459"/>
    <w:rsid w:val="00262B8A"/>
    <w:rsid w:val="002630B8"/>
    <w:rsid w:val="00263145"/>
    <w:rsid w:val="00263272"/>
    <w:rsid w:val="00264942"/>
    <w:rsid w:val="0026506D"/>
    <w:rsid w:val="002651E9"/>
    <w:rsid w:val="00265A46"/>
    <w:rsid w:val="00265BE6"/>
    <w:rsid w:val="00265E91"/>
    <w:rsid w:val="0026612C"/>
    <w:rsid w:val="0026641D"/>
    <w:rsid w:val="00266C71"/>
    <w:rsid w:val="00270A4D"/>
    <w:rsid w:val="00270E0E"/>
    <w:rsid w:val="00271274"/>
    <w:rsid w:val="00272B0D"/>
    <w:rsid w:val="00272FE7"/>
    <w:rsid w:val="00273515"/>
    <w:rsid w:val="00273751"/>
    <w:rsid w:val="0027379E"/>
    <w:rsid w:val="00273E27"/>
    <w:rsid w:val="0027484E"/>
    <w:rsid w:val="00274DA9"/>
    <w:rsid w:val="00275CD4"/>
    <w:rsid w:val="00275D44"/>
    <w:rsid w:val="0027619B"/>
    <w:rsid w:val="0027660B"/>
    <w:rsid w:val="002768CD"/>
    <w:rsid w:val="00276E8F"/>
    <w:rsid w:val="00277F94"/>
    <w:rsid w:val="00280D54"/>
    <w:rsid w:val="00282342"/>
    <w:rsid w:val="002828FB"/>
    <w:rsid w:val="00282B01"/>
    <w:rsid w:val="00282C3C"/>
    <w:rsid w:val="00283075"/>
    <w:rsid w:val="002831B4"/>
    <w:rsid w:val="0028325E"/>
    <w:rsid w:val="00283970"/>
    <w:rsid w:val="002844E2"/>
    <w:rsid w:val="002848B3"/>
    <w:rsid w:val="002850CA"/>
    <w:rsid w:val="00285F1F"/>
    <w:rsid w:val="00286A5D"/>
    <w:rsid w:val="00286E26"/>
    <w:rsid w:val="00286E3F"/>
    <w:rsid w:val="00286F31"/>
    <w:rsid w:val="00287039"/>
    <w:rsid w:val="0028753E"/>
    <w:rsid w:val="00287EA4"/>
    <w:rsid w:val="0029041B"/>
    <w:rsid w:val="00290839"/>
    <w:rsid w:val="00290C28"/>
    <w:rsid w:val="002912C7"/>
    <w:rsid w:val="00291C94"/>
    <w:rsid w:val="00291EC3"/>
    <w:rsid w:val="00293004"/>
    <w:rsid w:val="00293C9D"/>
    <w:rsid w:val="00294132"/>
    <w:rsid w:val="00294B7F"/>
    <w:rsid w:val="00294D31"/>
    <w:rsid w:val="00295E26"/>
    <w:rsid w:val="00296D3F"/>
    <w:rsid w:val="002974AC"/>
    <w:rsid w:val="00297FE8"/>
    <w:rsid w:val="002A0982"/>
    <w:rsid w:val="002A0DA3"/>
    <w:rsid w:val="002A1A05"/>
    <w:rsid w:val="002A1A48"/>
    <w:rsid w:val="002A3B92"/>
    <w:rsid w:val="002A3E84"/>
    <w:rsid w:val="002A449E"/>
    <w:rsid w:val="002A459C"/>
    <w:rsid w:val="002A46C2"/>
    <w:rsid w:val="002A46D4"/>
    <w:rsid w:val="002A5585"/>
    <w:rsid w:val="002A5772"/>
    <w:rsid w:val="002A58ED"/>
    <w:rsid w:val="002A6283"/>
    <w:rsid w:val="002A7D5C"/>
    <w:rsid w:val="002A7DD8"/>
    <w:rsid w:val="002B0997"/>
    <w:rsid w:val="002B0AF0"/>
    <w:rsid w:val="002B0BB2"/>
    <w:rsid w:val="002B0CD3"/>
    <w:rsid w:val="002B1299"/>
    <w:rsid w:val="002B28C3"/>
    <w:rsid w:val="002B2AD7"/>
    <w:rsid w:val="002B3339"/>
    <w:rsid w:val="002B34F9"/>
    <w:rsid w:val="002B46A4"/>
    <w:rsid w:val="002B4720"/>
    <w:rsid w:val="002B5D4A"/>
    <w:rsid w:val="002B5E50"/>
    <w:rsid w:val="002B5F2D"/>
    <w:rsid w:val="002B5F79"/>
    <w:rsid w:val="002B67E9"/>
    <w:rsid w:val="002B6D73"/>
    <w:rsid w:val="002C0692"/>
    <w:rsid w:val="002C0ACE"/>
    <w:rsid w:val="002C250B"/>
    <w:rsid w:val="002C26D3"/>
    <w:rsid w:val="002C2D5C"/>
    <w:rsid w:val="002C2DC8"/>
    <w:rsid w:val="002C3043"/>
    <w:rsid w:val="002C41DC"/>
    <w:rsid w:val="002C4B77"/>
    <w:rsid w:val="002C4DEB"/>
    <w:rsid w:val="002C539A"/>
    <w:rsid w:val="002C5922"/>
    <w:rsid w:val="002C6428"/>
    <w:rsid w:val="002C6B3F"/>
    <w:rsid w:val="002C6BD3"/>
    <w:rsid w:val="002C6EFA"/>
    <w:rsid w:val="002C702C"/>
    <w:rsid w:val="002C7C8A"/>
    <w:rsid w:val="002D0220"/>
    <w:rsid w:val="002D0ED8"/>
    <w:rsid w:val="002D128E"/>
    <w:rsid w:val="002D1663"/>
    <w:rsid w:val="002D17FA"/>
    <w:rsid w:val="002D2DBB"/>
    <w:rsid w:val="002D2FAF"/>
    <w:rsid w:val="002D3457"/>
    <w:rsid w:val="002D3939"/>
    <w:rsid w:val="002D5076"/>
    <w:rsid w:val="002D73CE"/>
    <w:rsid w:val="002E04BB"/>
    <w:rsid w:val="002E0537"/>
    <w:rsid w:val="002E0846"/>
    <w:rsid w:val="002E0898"/>
    <w:rsid w:val="002E1F91"/>
    <w:rsid w:val="002E2277"/>
    <w:rsid w:val="002E27C9"/>
    <w:rsid w:val="002E2FDF"/>
    <w:rsid w:val="002E36C8"/>
    <w:rsid w:val="002E38CE"/>
    <w:rsid w:val="002E3C39"/>
    <w:rsid w:val="002E42DB"/>
    <w:rsid w:val="002E4F09"/>
    <w:rsid w:val="002E51E3"/>
    <w:rsid w:val="002E51F9"/>
    <w:rsid w:val="002E5234"/>
    <w:rsid w:val="002E5810"/>
    <w:rsid w:val="002E5E69"/>
    <w:rsid w:val="002E5FBB"/>
    <w:rsid w:val="002E6289"/>
    <w:rsid w:val="002E6348"/>
    <w:rsid w:val="002E6575"/>
    <w:rsid w:val="002E6577"/>
    <w:rsid w:val="002E7CE3"/>
    <w:rsid w:val="002E7DA1"/>
    <w:rsid w:val="002F089A"/>
    <w:rsid w:val="002F0A6E"/>
    <w:rsid w:val="002F0E02"/>
    <w:rsid w:val="002F17DD"/>
    <w:rsid w:val="002F260E"/>
    <w:rsid w:val="002F5284"/>
    <w:rsid w:val="002F566A"/>
    <w:rsid w:val="002F5C5B"/>
    <w:rsid w:val="002F6123"/>
    <w:rsid w:val="002F6149"/>
    <w:rsid w:val="002F649D"/>
    <w:rsid w:val="002F7142"/>
    <w:rsid w:val="002F790B"/>
    <w:rsid w:val="002F7B9A"/>
    <w:rsid w:val="003000C1"/>
    <w:rsid w:val="003002B5"/>
    <w:rsid w:val="0030089E"/>
    <w:rsid w:val="00301630"/>
    <w:rsid w:val="00301B59"/>
    <w:rsid w:val="003022A7"/>
    <w:rsid w:val="003024DF"/>
    <w:rsid w:val="00302961"/>
    <w:rsid w:val="00302C10"/>
    <w:rsid w:val="00302F76"/>
    <w:rsid w:val="003031AA"/>
    <w:rsid w:val="00303560"/>
    <w:rsid w:val="00303E04"/>
    <w:rsid w:val="0030485D"/>
    <w:rsid w:val="00304E8C"/>
    <w:rsid w:val="00304EF0"/>
    <w:rsid w:val="003052D9"/>
    <w:rsid w:val="003057DF"/>
    <w:rsid w:val="00305CC9"/>
    <w:rsid w:val="003060E1"/>
    <w:rsid w:val="003060E5"/>
    <w:rsid w:val="00306761"/>
    <w:rsid w:val="0030689D"/>
    <w:rsid w:val="0030780D"/>
    <w:rsid w:val="00307DB9"/>
    <w:rsid w:val="00310BEC"/>
    <w:rsid w:val="00311815"/>
    <w:rsid w:val="00311BA0"/>
    <w:rsid w:val="00311F86"/>
    <w:rsid w:val="0031226E"/>
    <w:rsid w:val="00312CFD"/>
    <w:rsid w:val="003135EB"/>
    <w:rsid w:val="00314085"/>
    <w:rsid w:val="00314707"/>
    <w:rsid w:val="00314B90"/>
    <w:rsid w:val="00314F0C"/>
    <w:rsid w:val="0031540A"/>
    <w:rsid w:val="0031588E"/>
    <w:rsid w:val="00315A19"/>
    <w:rsid w:val="00315B6A"/>
    <w:rsid w:val="00315D2C"/>
    <w:rsid w:val="0031628A"/>
    <w:rsid w:val="0031649F"/>
    <w:rsid w:val="003165E1"/>
    <w:rsid w:val="003169E9"/>
    <w:rsid w:val="00320AE4"/>
    <w:rsid w:val="00321E49"/>
    <w:rsid w:val="003221BC"/>
    <w:rsid w:val="0032339B"/>
    <w:rsid w:val="003235E1"/>
    <w:rsid w:val="0032381E"/>
    <w:rsid w:val="00324718"/>
    <w:rsid w:val="0032530F"/>
    <w:rsid w:val="003259A4"/>
    <w:rsid w:val="00326070"/>
    <w:rsid w:val="0032616D"/>
    <w:rsid w:val="00326A92"/>
    <w:rsid w:val="00326C25"/>
    <w:rsid w:val="0032707A"/>
    <w:rsid w:val="00327135"/>
    <w:rsid w:val="00327B91"/>
    <w:rsid w:val="003300F8"/>
    <w:rsid w:val="00330176"/>
    <w:rsid w:val="003306E2"/>
    <w:rsid w:val="00330CE0"/>
    <w:rsid w:val="00330D9C"/>
    <w:rsid w:val="003310D9"/>
    <w:rsid w:val="00331966"/>
    <w:rsid w:val="00331F57"/>
    <w:rsid w:val="00332280"/>
    <w:rsid w:val="00332C90"/>
    <w:rsid w:val="00332E59"/>
    <w:rsid w:val="00333430"/>
    <w:rsid w:val="003343DD"/>
    <w:rsid w:val="0033462A"/>
    <w:rsid w:val="00334AFC"/>
    <w:rsid w:val="00334BBE"/>
    <w:rsid w:val="0033522C"/>
    <w:rsid w:val="00335618"/>
    <w:rsid w:val="00335AE3"/>
    <w:rsid w:val="00335D2E"/>
    <w:rsid w:val="00335D5C"/>
    <w:rsid w:val="00336429"/>
    <w:rsid w:val="00336A06"/>
    <w:rsid w:val="00336A7F"/>
    <w:rsid w:val="00336B60"/>
    <w:rsid w:val="00336E90"/>
    <w:rsid w:val="00337709"/>
    <w:rsid w:val="00337EBF"/>
    <w:rsid w:val="00337F4B"/>
    <w:rsid w:val="003402CB"/>
    <w:rsid w:val="00340855"/>
    <w:rsid w:val="0034091F"/>
    <w:rsid w:val="00340D76"/>
    <w:rsid w:val="0034114D"/>
    <w:rsid w:val="003412FC"/>
    <w:rsid w:val="00341AF5"/>
    <w:rsid w:val="00341D22"/>
    <w:rsid w:val="00341E3F"/>
    <w:rsid w:val="003422C2"/>
    <w:rsid w:val="0034249B"/>
    <w:rsid w:val="00342907"/>
    <w:rsid w:val="00342C75"/>
    <w:rsid w:val="003433DC"/>
    <w:rsid w:val="00343B65"/>
    <w:rsid w:val="00343C5F"/>
    <w:rsid w:val="00344242"/>
    <w:rsid w:val="00344BCD"/>
    <w:rsid w:val="003452DB"/>
    <w:rsid w:val="00345A52"/>
    <w:rsid w:val="00346733"/>
    <w:rsid w:val="00346741"/>
    <w:rsid w:val="0034681E"/>
    <w:rsid w:val="003471C3"/>
    <w:rsid w:val="00347307"/>
    <w:rsid w:val="00347FA6"/>
    <w:rsid w:val="0035019C"/>
    <w:rsid w:val="003507D0"/>
    <w:rsid w:val="00350A09"/>
    <w:rsid w:val="00351391"/>
    <w:rsid w:val="00351C32"/>
    <w:rsid w:val="00351CC5"/>
    <w:rsid w:val="00351ECE"/>
    <w:rsid w:val="00351F1C"/>
    <w:rsid w:val="003524F1"/>
    <w:rsid w:val="00352740"/>
    <w:rsid w:val="00352B22"/>
    <w:rsid w:val="0035329F"/>
    <w:rsid w:val="0035349B"/>
    <w:rsid w:val="003538E7"/>
    <w:rsid w:val="00353936"/>
    <w:rsid w:val="00354402"/>
    <w:rsid w:val="00354960"/>
    <w:rsid w:val="00355386"/>
    <w:rsid w:val="0035560E"/>
    <w:rsid w:val="00355AA7"/>
    <w:rsid w:val="00355CD9"/>
    <w:rsid w:val="0035656B"/>
    <w:rsid w:val="00356AF7"/>
    <w:rsid w:val="00356CEE"/>
    <w:rsid w:val="003570CD"/>
    <w:rsid w:val="003570FF"/>
    <w:rsid w:val="0035767F"/>
    <w:rsid w:val="003611C1"/>
    <w:rsid w:val="003613B3"/>
    <w:rsid w:val="00362009"/>
    <w:rsid w:val="003633ED"/>
    <w:rsid w:val="003635B2"/>
    <w:rsid w:val="0036381E"/>
    <w:rsid w:val="003638A5"/>
    <w:rsid w:val="0036404B"/>
    <w:rsid w:val="00365024"/>
    <w:rsid w:val="003658C1"/>
    <w:rsid w:val="00365DF0"/>
    <w:rsid w:val="00366DC1"/>
    <w:rsid w:val="00367154"/>
    <w:rsid w:val="003674D6"/>
    <w:rsid w:val="00367837"/>
    <w:rsid w:val="00367C39"/>
    <w:rsid w:val="003700A4"/>
    <w:rsid w:val="00370CE4"/>
    <w:rsid w:val="003716E1"/>
    <w:rsid w:val="00371A5A"/>
    <w:rsid w:val="00371CB2"/>
    <w:rsid w:val="0037219A"/>
    <w:rsid w:val="00372331"/>
    <w:rsid w:val="0037251D"/>
    <w:rsid w:val="00372A33"/>
    <w:rsid w:val="0037317B"/>
    <w:rsid w:val="00373B04"/>
    <w:rsid w:val="0037434E"/>
    <w:rsid w:val="00374E78"/>
    <w:rsid w:val="00375867"/>
    <w:rsid w:val="003759DB"/>
    <w:rsid w:val="00376076"/>
    <w:rsid w:val="003767EE"/>
    <w:rsid w:val="00377F22"/>
    <w:rsid w:val="00380146"/>
    <w:rsid w:val="00380AF6"/>
    <w:rsid w:val="00381675"/>
    <w:rsid w:val="00381965"/>
    <w:rsid w:val="00381BCE"/>
    <w:rsid w:val="00382249"/>
    <w:rsid w:val="00382CDE"/>
    <w:rsid w:val="00382CFA"/>
    <w:rsid w:val="003834F6"/>
    <w:rsid w:val="0038397B"/>
    <w:rsid w:val="00383E2F"/>
    <w:rsid w:val="0038458A"/>
    <w:rsid w:val="003854EA"/>
    <w:rsid w:val="00386227"/>
    <w:rsid w:val="00386326"/>
    <w:rsid w:val="00386ECD"/>
    <w:rsid w:val="00387047"/>
    <w:rsid w:val="00387123"/>
    <w:rsid w:val="00387386"/>
    <w:rsid w:val="00387426"/>
    <w:rsid w:val="00387D20"/>
    <w:rsid w:val="00390356"/>
    <w:rsid w:val="00390998"/>
    <w:rsid w:val="00391448"/>
    <w:rsid w:val="0039152C"/>
    <w:rsid w:val="003926DB"/>
    <w:rsid w:val="00392885"/>
    <w:rsid w:val="003933F4"/>
    <w:rsid w:val="00393EC8"/>
    <w:rsid w:val="00394776"/>
    <w:rsid w:val="003947EA"/>
    <w:rsid w:val="00394883"/>
    <w:rsid w:val="00394B96"/>
    <w:rsid w:val="00395591"/>
    <w:rsid w:val="00395E38"/>
    <w:rsid w:val="003961EE"/>
    <w:rsid w:val="00396819"/>
    <w:rsid w:val="00396AD6"/>
    <w:rsid w:val="00396C69"/>
    <w:rsid w:val="003975AA"/>
    <w:rsid w:val="003A016F"/>
    <w:rsid w:val="003A01A4"/>
    <w:rsid w:val="003A1093"/>
    <w:rsid w:val="003A1107"/>
    <w:rsid w:val="003A1290"/>
    <w:rsid w:val="003A18B3"/>
    <w:rsid w:val="003A20B4"/>
    <w:rsid w:val="003A265F"/>
    <w:rsid w:val="003A2943"/>
    <w:rsid w:val="003A2C9F"/>
    <w:rsid w:val="003A3591"/>
    <w:rsid w:val="003A3D5B"/>
    <w:rsid w:val="003A748D"/>
    <w:rsid w:val="003A7C51"/>
    <w:rsid w:val="003A7CBC"/>
    <w:rsid w:val="003B0218"/>
    <w:rsid w:val="003B02DD"/>
    <w:rsid w:val="003B04FF"/>
    <w:rsid w:val="003B0A49"/>
    <w:rsid w:val="003B1AB4"/>
    <w:rsid w:val="003B1FA7"/>
    <w:rsid w:val="003B238E"/>
    <w:rsid w:val="003B3275"/>
    <w:rsid w:val="003B346E"/>
    <w:rsid w:val="003B3479"/>
    <w:rsid w:val="003B3C1B"/>
    <w:rsid w:val="003B4EAD"/>
    <w:rsid w:val="003B5D53"/>
    <w:rsid w:val="003B5E08"/>
    <w:rsid w:val="003B695C"/>
    <w:rsid w:val="003C0917"/>
    <w:rsid w:val="003C1169"/>
    <w:rsid w:val="003C2831"/>
    <w:rsid w:val="003C3C3F"/>
    <w:rsid w:val="003C4EEA"/>
    <w:rsid w:val="003C5916"/>
    <w:rsid w:val="003C60F9"/>
    <w:rsid w:val="003C6363"/>
    <w:rsid w:val="003C71BD"/>
    <w:rsid w:val="003D1012"/>
    <w:rsid w:val="003D1360"/>
    <w:rsid w:val="003D24A7"/>
    <w:rsid w:val="003D312F"/>
    <w:rsid w:val="003D3AEA"/>
    <w:rsid w:val="003D3D4C"/>
    <w:rsid w:val="003D3D53"/>
    <w:rsid w:val="003D48D9"/>
    <w:rsid w:val="003D499C"/>
    <w:rsid w:val="003D4B10"/>
    <w:rsid w:val="003D60E6"/>
    <w:rsid w:val="003D6135"/>
    <w:rsid w:val="003D61E9"/>
    <w:rsid w:val="003D7414"/>
    <w:rsid w:val="003D7AB6"/>
    <w:rsid w:val="003D7D46"/>
    <w:rsid w:val="003D7FEA"/>
    <w:rsid w:val="003E0982"/>
    <w:rsid w:val="003E0B14"/>
    <w:rsid w:val="003E1247"/>
    <w:rsid w:val="003E126C"/>
    <w:rsid w:val="003E1E86"/>
    <w:rsid w:val="003E2D0E"/>
    <w:rsid w:val="003E2F94"/>
    <w:rsid w:val="003E3488"/>
    <w:rsid w:val="003E39BE"/>
    <w:rsid w:val="003E4732"/>
    <w:rsid w:val="003E4A62"/>
    <w:rsid w:val="003E4AD6"/>
    <w:rsid w:val="003E4AFB"/>
    <w:rsid w:val="003E5282"/>
    <w:rsid w:val="003E5663"/>
    <w:rsid w:val="003E5B7C"/>
    <w:rsid w:val="003E5E91"/>
    <w:rsid w:val="003E5F0A"/>
    <w:rsid w:val="003E616F"/>
    <w:rsid w:val="003E62AC"/>
    <w:rsid w:val="003E6583"/>
    <w:rsid w:val="003E6701"/>
    <w:rsid w:val="003E716A"/>
    <w:rsid w:val="003E7B60"/>
    <w:rsid w:val="003F0050"/>
    <w:rsid w:val="003F0E02"/>
    <w:rsid w:val="003F128D"/>
    <w:rsid w:val="003F1645"/>
    <w:rsid w:val="003F1772"/>
    <w:rsid w:val="003F1C91"/>
    <w:rsid w:val="003F262E"/>
    <w:rsid w:val="003F2737"/>
    <w:rsid w:val="003F3AC9"/>
    <w:rsid w:val="003F46CF"/>
    <w:rsid w:val="003F4A31"/>
    <w:rsid w:val="003F4EF6"/>
    <w:rsid w:val="003F503E"/>
    <w:rsid w:val="003F5237"/>
    <w:rsid w:val="003F5314"/>
    <w:rsid w:val="003F5771"/>
    <w:rsid w:val="003F58D4"/>
    <w:rsid w:val="003F6697"/>
    <w:rsid w:val="003F6889"/>
    <w:rsid w:val="003F7659"/>
    <w:rsid w:val="003F7977"/>
    <w:rsid w:val="003F7AB9"/>
    <w:rsid w:val="00400AAB"/>
    <w:rsid w:val="00400AEC"/>
    <w:rsid w:val="00400B1F"/>
    <w:rsid w:val="00401480"/>
    <w:rsid w:val="00401FCF"/>
    <w:rsid w:val="00402499"/>
    <w:rsid w:val="00402728"/>
    <w:rsid w:val="004028F2"/>
    <w:rsid w:val="00402C83"/>
    <w:rsid w:val="0040366C"/>
    <w:rsid w:val="00403F55"/>
    <w:rsid w:val="00404C43"/>
    <w:rsid w:val="00405357"/>
    <w:rsid w:val="00406370"/>
    <w:rsid w:val="00406C2A"/>
    <w:rsid w:val="00406D81"/>
    <w:rsid w:val="004075AD"/>
    <w:rsid w:val="00407815"/>
    <w:rsid w:val="004101A7"/>
    <w:rsid w:val="004111CD"/>
    <w:rsid w:val="0041183A"/>
    <w:rsid w:val="00411942"/>
    <w:rsid w:val="00411D50"/>
    <w:rsid w:val="00412157"/>
    <w:rsid w:val="00413586"/>
    <w:rsid w:val="00414B2D"/>
    <w:rsid w:val="0041586A"/>
    <w:rsid w:val="00415F7C"/>
    <w:rsid w:val="00417137"/>
    <w:rsid w:val="0041715F"/>
    <w:rsid w:val="00417570"/>
    <w:rsid w:val="00417FCB"/>
    <w:rsid w:val="004204A7"/>
    <w:rsid w:val="00420575"/>
    <w:rsid w:val="00421378"/>
    <w:rsid w:val="00421913"/>
    <w:rsid w:val="0042192A"/>
    <w:rsid w:val="00422A66"/>
    <w:rsid w:val="004230FB"/>
    <w:rsid w:val="004231C8"/>
    <w:rsid w:val="004232C4"/>
    <w:rsid w:val="004234FF"/>
    <w:rsid w:val="004236AD"/>
    <w:rsid w:val="00423A55"/>
    <w:rsid w:val="0042458E"/>
    <w:rsid w:val="004245A2"/>
    <w:rsid w:val="00424C64"/>
    <w:rsid w:val="00424F13"/>
    <w:rsid w:val="0042570C"/>
    <w:rsid w:val="0042586E"/>
    <w:rsid w:val="00425D44"/>
    <w:rsid w:val="00425F13"/>
    <w:rsid w:val="004261F2"/>
    <w:rsid w:val="004265CD"/>
    <w:rsid w:val="0042698F"/>
    <w:rsid w:val="00426AEB"/>
    <w:rsid w:val="00426B14"/>
    <w:rsid w:val="004271D1"/>
    <w:rsid w:val="00427613"/>
    <w:rsid w:val="00427648"/>
    <w:rsid w:val="004276FC"/>
    <w:rsid w:val="00427858"/>
    <w:rsid w:val="00427A85"/>
    <w:rsid w:val="004302C1"/>
    <w:rsid w:val="00430774"/>
    <w:rsid w:val="004310E0"/>
    <w:rsid w:val="004310EE"/>
    <w:rsid w:val="00431FF1"/>
    <w:rsid w:val="0043213C"/>
    <w:rsid w:val="00432B5E"/>
    <w:rsid w:val="00432F19"/>
    <w:rsid w:val="004337A2"/>
    <w:rsid w:val="0043413A"/>
    <w:rsid w:val="00434ADA"/>
    <w:rsid w:val="004353B0"/>
    <w:rsid w:val="0043564D"/>
    <w:rsid w:val="00435E56"/>
    <w:rsid w:val="00436076"/>
    <w:rsid w:val="0043669B"/>
    <w:rsid w:val="00436B95"/>
    <w:rsid w:val="0043780B"/>
    <w:rsid w:val="00437A6A"/>
    <w:rsid w:val="0044064E"/>
    <w:rsid w:val="00440BC7"/>
    <w:rsid w:val="00441657"/>
    <w:rsid w:val="00441EAC"/>
    <w:rsid w:val="0044203D"/>
    <w:rsid w:val="00443446"/>
    <w:rsid w:val="0044374F"/>
    <w:rsid w:val="00443A1E"/>
    <w:rsid w:val="00444232"/>
    <w:rsid w:val="00444590"/>
    <w:rsid w:val="00444A60"/>
    <w:rsid w:val="00444D0C"/>
    <w:rsid w:val="004452C9"/>
    <w:rsid w:val="00445554"/>
    <w:rsid w:val="00445714"/>
    <w:rsid w:val="004459E6"/>
    <w:rsid w:val="00446188"/>
    <w:rsid w:val="004463D4"/>
    <w:rsid w:val="00446D23"/>
    <w:rsid w:val="00447518"/>
    <w:rsid w:val="00450F21"/>
    <w:rsid w:val="0045153C"/>
    <w:rsid w:val="00451B6F"/>
    <w:rsid w:val="0045251A"/>
    <w:rsid w:val="00453026"/>
    <w:rsid w:val="00453344"/>
    <w:rsid w:val="00453B4E"/>
    <w:rsid w:val="00453EF7"/>
    <w:rsid w:val="0045400A"/>
    <w:rsid w:val="0045496F"/>
    <w:rsid w:val="00454D5A"/>
    <w:rsid w:val="00455254"/>
    <w:rsid w:val="004556C5"/>
    <w:rsid w:val="0045577A"/>
    <w:rsid w:val="00455B17"/>
    <w:rsid w:val="00456D52"/>
    <w:rsid w:val="00460647"/>
    <w:rsid w:val="00461020"/>
    <w:rsid w:val="00461266"/>
    <w:rsid w:val="0046191F"/>
    <w:rsid w:val="0046264A"/>
    <w:rsid w:val="00462715"/>
    <w:rsid w:val="004629D6"/>
    <w:rsid w:val="00462B4F"/>
    <w:rsid w:val="004633D2"/>
    <w:rsid w:val="00463CFC"/>
    <w:rsid w:val="00463DAB"/>
    <w:rsid w:val="004648BC"/>
    <w:rsid w:val="00464FF3"/>
    <w:rsid w:val="00465199"/>
    <w:rsid w:val="00465254"/>
    <w:rsid w:val="004654DA"/>
    <w:rsid w:val="00465681"/>
    <w:rsid w:val="004663B7"/>
    <w:rsid w:val="00466617"/>
    <w:rsid w:val="004667CC"/>
    <w:rsid w:val="004667EE"/>
    <w:rsid w:val="00467529"/>
    <w:rsid w:val="004675E6"/>
    <w:rsid w:val="00467632"/>
    <w:rsid w:val="0046773F"/>
    <w:rsid w:val="004678EB"/>
    <w:rsid w:val="00470093"/>
    <w:rsid w:val="004703DD"/>
    <w:rsid w:val="00470F4E"/>
    <w:rsid w:val="00471FF1"/>
    <w:rsid w:val="004721CA"/>
    <w:rsid w:val="0047229A"/>
    <w:rsid w:val="00472AA9"/>
    <w:rsid w:val="00473BE3"/>
    <w:rsid w:val="00473BEF"/>
    <w:rsid w:val="00473E33"/>
    <w:rsid w:val="004744C2"/>
    <w:rsid w:val="00474F52"/>
    <w:rsid w:val="004750FB"/>
    <w:rsid w:val="00475DE8"/>
    <w:rsid w:val="00475FE6"/>
    <w:rsid w:val="0047662A"/>
    <w:rsid w:val="00476674"/>
    <w:rsid w:val="00477232"/>
    <w:rsid w:val="00480072"/>
    <w:rsid w:val="004801FC"/>
    <w:rsid w:val="0048047A"/>
    <w:rsid w:val="00480BB8"/>
    <w:rsid w:val="00481B74"/>
    <w:rsid w:val="00481DF8"/>
    <w:rsid w:val="00481E71"/>
    <w:rsid w:val="00481F8C"/>
    <w:rsid w:val="00482A8A"/>
    <w:rsid w:val="00482F01"/>
    <w:rsid w:val="004833E5"/>
    <w:rsid w:val="00483654"/>
    <w:rsid w:val="00483E65"/>
    <w:rsid w:val="0048407B"/>
    <w:rsid w:val="00484483"/>
    <w:rsid w:val="004851C8"/>
    <w:rsid w:val="0048528A"/>
    <w:rsid w:val="004854B6"/>
    <w:rsid w:val="00485698"/>
    <w:rsid w:val="00485BEA"/>
    <w:rsid w:val="004860E1"/>
    <w:rsid w:val="0048676C"/>
    <w:rsid w:val="00486A56"/>
    <w:rsid w:val="00486AE9"/>
    <w:rsid w:val="00486BA8"/>
    <w:rsid w:val="00486E3D"/>
    <w:rsid w:val="0048712E"/>
    <w:rsid w:val="0048775A"/>
    <w:rsid w:val="004900B9"/>
    <w:rsid w:val="00490BD5"/>
    <w:rsid w:val="00491178"/>
    <w:rsid w:val="004914DC"/>
    <w:rsid w:val="0049152E"/>
    <w:rsid w:val="004915AC"/>
    <w:rsid w:val="00491618"/>
    <w:rsid w:val="00491842"/>
    <w:rsid w:val="00492726"/>
    <w:rsid w:val="00492D95"/>
    <w:rsid w:val="00492DBF"/>
    <w:rsid w:val="004932C5"/>
    <w:rsid w:val="00493835"/>
    <w:rsid w:val="00493917"/>
    <w:rsid w:val="0049411F"/>
    <w:rsid w:val="004941E5"/>
    <w:rsid w:val="004944CE"/>
    <w:rsid w:val="00494707"/>
    <w:rsid w:val="0049476B"/>
    <w:rsid w:val="004949A5"/>
    <w:rsid w:val="00494D72"/>
    <w:rsid w:val="00494FD5"/>
    <w:rsid w:val="00495177"/>
    <w:rsid w:val="004956B2"/>
    <w:rsid w:val="004957DF"/>
    <w:rsid w:val="00497105"/>
    <w:rsid w:val="004978D4"/>
    <w:rsid w:val="004A01F3"/>
    <w:rsid w:val="004A05C8"/>
    <w:rsid w:val="004A05E0"/>
    <w:rsid w:val="004A083E"/>
    <w:rsid w:val="004A0CFB"/>
    <w:rsid w:val="004A10F7"/>
    <w:rsid w:val="004A16A7"/>
    <w:rsid w:val="004A2155"/>
    <w:rsid w:val="004A2282"/>
    <w:rsid w:val="004A22C4"/>
    <w:rsid w:val="004A2407"/>
    <w:rsid w:val="004A24E4"/>
    <w:rsid w:val="004A2615"/>
    <w:rsid w:val="004A4300"/>
    <w:rsid w:val="004A4905"/>
    <w:rsid w:val="004A59A8"/>
    <w:rsid w:val="004A5FB9"/>
    <w:rsid w:val="004A6091"/>
    <w:rsid w:val="004A675F"/>
    <w:rsid w:val="004A6B6A"/>
    <w:rsid w:val="004A6CD4"/>
    <w:rsid w:val="004A7283"/>
    <w:rsid w:val="004A7520"/>
    <w:rsid w:val="004A79F9"/>
    <w:rsid w:val="004B0670"/>
    <w:rsid w:val="004B08E7"/>
    <w:rsid w:val="004B095E"/>
    <w:rsid w:val="004B0D26"/>
    <w:rsid w:val="004B2060"/>
    <w:rsid w:val="004B24B5"/>
    <w:rsid w:val="004B2753"/>
    <w:rsid w:val="004B33B5"/>
    <w:rsid w:val="004B34CC"/>
    <w:rsid w:val="004B44AB"/>
    <w:rsid w:val="004B518F"/>
    <w:rsid w:val="004B55D5"/>
    <w:rsid w:val="004B5866"/>
    <w:rsid w:val="004B608B"/>
    <w:rsid w:val="004B6474"/>
    <w:rsid w:val="004B654F"/>
    <w:rsid w:val="004B6641"/>
    <w:rsid w:val="004B6650"/>
    <w:rsid w:val="004B6D42"/>
    <w:rsid w:val="004B6FAF"/>
    <w:rsid w:val="004B7223"/>
    <w:rsid w:val="004B771F"/>
    <w:rsid w:val="004B77AA"/>
    <w:rsid w:val="004B7F28"/>
    <w:rsid w:val="004C02F1"/>
    <w:rsid w:val="004C0DE3"/>
    <w:rsid w:val="004C2045"/>
    <w:rsid w:val="004C25A8"/>
    <w:rsid w:val="004C27F5"/>
    <w:rsid w:val="004C2DB5"/>
    <w:rsid w:val="004C30B0"/>
    <w:rsid w:val="004C343D"/>
    <w:rsid w:val="004C3988"/>
    <w:rsid w:val="004C39AD"/>
    <w:rsid w:val="004C417F"/>
    <w:rsid w:val="004C43F6"/>
    <w:rsid w:val="004C519E"/>
    <w:rsid w:val="004C64CC"/>
    <w:rsid w:val="004C69FE"/>
    <w:rsid w:val="004C79D1"/>
    <w:rsid w:val="004C7C87"/>
    <w:rsid w:val="004D013E"/>
    <w:rsid w:val="004D033C"/>
    <w:rsid w:val="004D1F78"/>
    <w:rsid w:val="004D2880"/>
    <w:rsid w:val="004D2E14"/>
    <w:rsid w:val="004D311B"/>
    <w:rsid w:val="004D32C3"/>
    <w:rsid w:val="004D340B"/>
    <w:rsid w:val="004D3D6D"/>
    <w:rsid w:val="004D40DF"/>
    <w:rsid w:val="004D51A1"/>
    <w:rsid w:val="004D5BD8"/>
    <w:rsid w:val="004D679B"/>
    <w:rsid w:val="004D6A8B"/>
    <w:rsid w:val="004D6B97"/>
    <w:rsid w:val="004D6DC0"/>
    <w:rsid w:val="004D734A"/>
    <w:rsid w:val="004E024A"/>
    <w:rsid w:val="004E0E34"/>
    <w:rsid w:val="004E12BB"/>
    <w:rsid w:val="004E1565"/>
    <w:rsid w:val="004E1F95"/>
    <w:rsid w:val="004E2331"/>
    <w:rsid w:val="004E25E7"/>
    <w:rsid w:val="004E2A50"/>
    <w:rsid w:val="004E3027"/>
    <w:rsid w:val="004E37E2"/>
    <w:rsid w:val="004E5061"/>
    <w:rsid w:val="004E5456"/>
    <w:rsid w:val="004E5826"/>
    <w:rsid w:val="004E5A29"/>
    <w:rsid w:val="004E5AF0"/>
    <w:rsid w:val="004E5B6A"/>
    <w:rsid w:val="004E6594"/>
    <w:rsid w:val="004E6EDC"/>
    <w:rsid w:val="004E7028"/>
    <w:rsid w:val="004E75EE"/>
    <w:rsid w:val="004E7692"/>
    <w:rsid w:val="004E7A9E"/>
    <w:rsid w:val="004E7B98"/>
    <w:rsid w:val="004E7BA7"/>
    <w:rsid w:val="004E7F2A"/>
    <w:rsid w:val="004E7FA1"/>
    <w:rsid w:val="004F0A90"/>
    <w:rsid w:val="004F0DFC"/>
    <w:rsid w:val="004F0E91"/>
    <w:rsid w:val="004F1025"/>
    <w:rsid w:val="004F1996"/>
    <w:rsid w:val="004F2427"/>
    <w:rsid w:val="004F28B0"/>
    <w:rsid w:val="004F2947"/>
    <w:rsid w:val="004F2F3D"/>
    <w:rsid w:val="004F3CDC"/>
    <w:rsid w:val="004F42D5"/>
    <w:rsid w:val="004F4338"/>
    <w:rsid w:val="004F4473"/>
    <w:rsid w:val="004F44A5"/>
    <w:rsid w:val="004F4525"/>
    <w:rsid w:val="004F45E8"/>
    <w:rsid w:val="004F4AD2"/>
    <w:rsid w:val="004F4B8C"/>
    <w:rsid w:val="004F4C6F"/>
    <w:rsid w:val="004F4D3D"/>
    <w:rsid w:val="004F53DA"/>
    <w:rsid w:val="004F60E4"/>
    <w:rsid w:val="004F6112"/>
    <w:rsid w:val="004F69F6"/>
    <w:rsid w:val="004F6DCF"/>
    <w:rsid w:val="004F78CA"/>
    <w:rsid w:val="004F7A6E"/>
    <w:rsid w:val="004F7CE6"/>
    <w:rsid w:val="00501A22"/>
    <w:rsid w:val="00501B86"/>
    <w:rsid w:val="00502F58"/>
    <w:rsid w:val="00503272"/>
    <w:rsid w:val="005032DB"/>
    <w:rsid w:val="00503873"/>
    <w:rsid w:val="005038FE"/>
    <w:rsid w:val="00503A5D"/>
    <w:rsid w:val="00503F00"/>
    <w:rsid w:val="00504979"/>
    <w:rsid w:val="00504BBA"/>
    <w:rsid w:val="00504EB9"/>
    <w:rsid w:val="0050511F"/>
    <w:rsid w:val="005052F0"/>
    <w:rsid w:val="00505342"/>
    <w:rsid w:val="00505614"/>
    <w:rsid w:val="005057DC"/>
    <w:rsid w:val="0050588A"/>
    <w:rsid w:val="00505B37"/>
    <w:rsid w:val="00505D50"/>
    <w:rsid w:val="00506254"/>
    <w:rsid w:val="005064A7"/>
    <w:rsid w:val="00506611"/>
    <w:rsid w:val="00506860"/>
    <w:rsid w:val="00506FA6"/>
    <w:rsid w:val="005076CC"/>
    <w:rsid w:val="00507D06"/>
    <w:rsid w:val="00507D71"/>
    <w:rsid w:val="0051016E"/>
    <w:rsid w:val="005101E5"/>
    <w:rsid w:val="00510533"/>
    <w:rsid w:val="005106A8"/>
    <w:rsid w:val="005106E3"/>
    <w:rsid w:val="00511442"/>
    <w:rsid w:val="00511FF5"/>
    <w:rsid w:val="005120F8"/>
    <w:rsid w:val="00512384"/>
    <w:rsid w:val="00512559"/>
    <w:rsid w:val="00512F41"/>
    <w:rsid w:val="0051352D"/>
    <w:rsid w:val="005136CF"/>
    <w:rsid w:val="0051407A"/>
    <w:rsid w:val="005149A6"/>
    <w:rsid w:val="00514C86"/>
    <w:rsid w:val="00514D22"/>
    <w:rsid w:val="005152E7"/>
    <w:rsid w:val="005162A2"/>
    <w:rsid w:val="00516595"/>
    <w:rsid w:val="005171C2"/>
    <w:rsid w:val="005174A6"/>
    <w:rsid w:val="00517AE5"/>
    <w:rsid w:val="00520540"/>
    <w:rsid w:val="005205B9"/>
    <w:rsid w:val="005210AB"/>
    <w:rsid w:val="005211CE"/>
    <w:rsid w:val="00521454"/>
    <w:rsid w:val="00521C3D"/>
    <w:rsid w:val="00522CF3"/>
    <w:rsid w:val="005240E6"/>
    <w:rsid w:val="00524234"/>
    <w:rsid w:val="00524532"/>
    <w:rsid w:val="00524913"/>
    <w:rsid w:val="00524999"/>
    <w:rsid w:val="00524E29"/>
    <w:rsid w:val="0052503F"/>
    <w:rsid w:val="00525D2D"/>
    <w:rsid w:val="00525E32"/>
    <w:rsid w:val="00526494"/>
    <w:rsid w:val="0052674A"/>
    <w:rsid w:val="00526CB3"/>
    <w:rsid w:val="00527749"/>
    <w:rsid w:val="00527935"/>
    <w:rsid w:val="00530637"/>
    <w:rsid w:val="005319BB"/>
    <w:rsid w:val="00531A29"/>
    <w:rsid w:val="00532EE4"/>
    <w:rsid w:val="00532F45"/>
    <w:rsid w:val="0053351A"/>
    <w:rsid w:val="005337A6"/>
    <w:rsid w:val="00533834"/>
    <w:rsid w:val="005338A3"/>
    <w:rsid w:val="005341CD"/>
    <w:rsid w:val="00534963"/>
    <w:rsid w:val="00535336"/>
    <w:rsid w:val="00535D8D"/>
    <w:rsid w:val="00535EE3"/>
    <w:rsid w:val="0053659B"/>
    <w:rsid w:val="00536F70"/>
    <w:rsid w:val="00537134"/>
    <w:rsid w:val="0053770E"/>
    <w:rsid w:val="00537E71"/>
    <w:rsid w:val="00537E72"/>
    <w:rsid w:val="005407A0"/>
    <w:rsid w:val="00540AD9"/>
    <w:rsid w:val="00540B4C"/>
    <w:rsid w:val="0054154F"/>
    <w:rsid w:val="005416F5"/>
    <w:rsid w:val="00541BB8"/>
    <w:rsid w:val="00541F38"/>
    <w:rsid w:val="00542226"/>
    <w:rsid w:val="005424AA"/>
    <w:rsid w:val="00542579"/>
    <w:rsid w:val="005425CC"/>
    <w:rsid w:val="0054268B"/>
    <w:rsid w:val="00542905"/>
    <w:rsid w:val="005434D0"/>
    <w:rsid w:val="00543EA3"/>
    <w:rsid w:val="00544698"/>
    <w:rsid w:val="0054671E"/>
    <w:rsid w:val="005469AC"/>
    <w:rsid w:val="005477E4"/>
    <w:rsid w:val="00547FF3"/>
    <w:rsid w:val="005503FD"/>
    <w:rsid w:val="005505D4"/>
    <w:rsid w:val="00550BEA"/>
    <w:rsid w:val="00551657"/>
    <w:rsid w:val="005532A7"/>
    <w:rsid w:val="0055356E"/>
    <w:rsid w:val="00553581"/>
    <w:rsid w:val="005535AA"/>
    <w:rsid w:val="005536F6"/>
    <w:rsid w:val="0055409B"/>
    <w:rsid w:val="00555470"/>
    <w:rsid w:val="0055593C"/>
    <w:rsid w:val="00555B7E"/>
    <w:rsid w:val="00556B9F"/>
    <w:rsid w:val="00556CB6"/>
    <w:rsid w:val="005572A1"/>
    <w:rsid w:val="00560156"/>
    <w:rsid w:val="00560494"/>
    <w:rsid w:val="0056068D"/>
    <w:rsid w:val="0056105B"/>
    <w:rsid w:val="00562067"/>
    <w:rsid w:val="005622CE"/>
    <w:rsid w:val="00562367"/>
    <w:rsid w:val="00562B66"/>
    <w:rsid w:val="00562CBD"/>
    <w:rsid w:val="005630A4"/>
    <w:rsid w:val="00563831"/>
    <w:rsid w:val="00563E4C"/>
    <w:rsid w:val="0056407D"/>
    <w:rsid w:val="005644D7"/>
    <w:rsid w:val="0056499B"/>
    <w:rsid w:val="0056527E"/>
    <w:rsid w:val="00565375"/>
    <w:rsid w:val="0056599B"/>
    <w:rsid w:val="00566A42"/>
    <w:rsid w:val="00566EEE"/>
    <w:rsid w:val="00566F55"/>
    <w:rsid w:val="00567223"/>
    <w:rsid w:val="00567654"/>
    <w:rsid w:val="00567D22"/>
    <w:rsid w:val="00570632"/>
    <w:rsid w:val="005707D1"/>
    <w:rsid w:val="00570D9B"/>
    <w:rsid w:val="005710EF"/>
    <w:rsid w:val="005710F3"/>
    <w:rsid w:val="00571B38"/>
    <w:rsid w:val="0057223C"/>
    <w:rsid w:val="005727C4"/>
    <w:rsid w:val="005729D0"/>
    <w:rsid w:val="00572C47"/>
    <w:rsid w:val="00572E8A"/>
    <w:rsid w:val="00574CCD"/>
    <w:rsid w:val="00574D51"/>
    <w:rsid w:val="00575023"/>
    <w:rsid w:val="00575110"/>
    <w:rsid w:val="00575918"/>
    <w:rsid w:val="00575A57"/>
    <w:rsid w:val="00575EF2"/>
    <w:rsid w:val="00576591"/>
    <w:rsid w:val="0057717C"/>
    <w:rsid w:val="00577926"/>
    <w:rsid w:val="0057794F"/>
    <w:rsid w:val="00580291"/>
    <w:rsid w:val="0058055C"/>
    <w:rsid w:val="00580D65"/>
    <w:rsid w:val="0058103E"/>
    <w:rsid w:val="00581D31"/>
    <w:rsid w:val="0058262E"/>
    <w:rsid w:val="00582DE8"/>
    <w:rsid w:val="005835C7"/>
    <w:rsid w:val="00583824"/>
    <w:rsid w:val="0058390F"/>
    <w:rsid w:val="00584357"/>
    <w:rsid w:val="0058439D"/>
    <w:rsid w:val="00584564"/>
    <w:rsid w:val="005848F4"/>
    <w:rsid w:val="005852C9"/>
    <w:rsid w:val="00585BAB"/>
    <w:rsid w:val="005866E2"/>
    <w:rsid w:val="00586734"/>
    <w:rsid w:val="00586AFD"/>
    <w:rsid w:val="00586FE3"/>
    <w:rsid w:val="005874AE"/>
    <w:rsid w:val="005876DC"/>
    <w:rsid w:val="00587FF3"/>
    <w:rsid w:val="005900AA"/>
    <w:rsid w:val="005901F5"/>
    <w:rsid w:val="00590F1C"/>
    <w:rsid w:val="00591067"/>
    <w:rsid w:val="00591396"/>
    <w:rsid w:val="00591CAA"/>
    <w:rsid w:val="00591F66"/>
    <w:rsid w:val="005935FF"/>
    <w:rsid w:val="00593AA3"/>
    <w:rsid w:val="005940CA"/>
    <w:rsid w:val="0059551C"/>
    <w:rsid w:val="00595808"/>
    <w:rsid w:val="00595C6F"/>
    <w:rsid w:val="005965CF"/>
    <w:rsid w:val="005968EF"/>
    <w:rsid w:val="0059697E"/>
    <w:rsid w:val="00596DA7"/>
    <w:rsid w:val="00596F3D"/>
    <w:rsid w:val="00596FC3"/>
    <w:rsid w:val="0059778A"/>
    <w:rsid w:val="00597A22"/>
    <w:rsid w:val="005A03AB"/>
    <w:rsid w:val="005A0596"/>
    <w:rsid w:val="005A1314"/>
    <w:rsid w:val="005A163F"/>
    <w:rsid w:val="005A1EFD"/>
    <w:rsid w:val="005A22ED"/>
    <w:rsid w:val="005A2300"/>
    <w:rsid w:val="005A24DC"/>
    <w:rsid w:val="005A29D6"/>
    <w:rsid w:val="005A3B44"/>
    <w:rsid w:val="005A419D"/>
    <w:rsid w:val="005A5157"/>
    <w:rsid w:val="005A57FC"/>
    <w:rsid w:val="005A59CF"/>
    <w:rsid w:val="005A59F3"/>
    <w:rsid w:val="005A6066"/>
    <w:rsid w:val="005A66CB"/>
    <w:rsid w:val="005A6B57"/>
    <w:rsid w:val="005A75F0"/>
    <w:rsid w:val="005A7935"/>
    <w:rsid w:val="005A7BCD"/>
    <w:rsid w:val="005A7C25"/>
    <w:rsid w:val="005B0149"/>
    <w:rsid w:val="005B1A1D"/>
    <w:rsid w:val="005B1DB5"/>
    <w:rsid w:val="005B2506"/>
    <w:rsid w:val="005B3444"/>
    <w:rsid w:val="005B35BE"/>
    <w:rsid w:val="005B399C"/>
    <w:rsid w:val="005B4DE5"/>
    <w:rsid w:val="005B591F"/>
    <w:rsid w:val="005B593E"/>
    <w:rsid w:val="005B59B4"/>
    <w:rsid w:val="005B6567"/>
    <w:rsid w:val="005B7FBA"/>
    <w:rsid w:val="005C024B"/>
    <w:rsid w:val="005C162F"/>
    <w:rsid w:val="005C1E73"/>
    <w:rsid w:val="005C20C5"/>
    <w:rsid w:val="005C2C2D"/>
    <w:rsid w:val="005C312E"/>
    <w:rsid w:val="005C3791"/>
    <w:rsid w:val="005C480D"/>
    <w:rsid w:val="005C4972"/>
    <w:rsid w:val="005C4F4A"/>
    <w:rsid w:val="005C5BEA"/>
    <w:rsid w:val="005C680C"/>
    <w:rsid w:val="005C6833"/>
    <w:rsid w:val="005C73F1"/>
    <w:rsid w:val="005D01EF"/>
    <w:rsid w:val="005D0985"/>
    <w:rsid w:val="005D0EDC"/>
    <w:rsid w:val="005D1E30"/>
    <w:rsid w:val="005D2F0A"/>
    <w:rsid w:val="005D2F12"/>
    <w:rsid w:val="005D3943"/>
    <w:rsid w:val="005D4614"/>
    <w:rsid w:val="005D4EBB"/>
    <w:rsid w:val="005D580D"/>
    <w:rsid w:val="005D5E6B"/>
    <w:rsid w:val="005D6104"/>
    <w:rsid w:val="005D621D"/>
    <w:rsid w:val="005D6D78"/>
    <w:rsid w:val="005D6DA0"/>
    <w:rsid w:val="005D6FBF"/>
    <w:rsid w:val="005D76AA"/>
    <w:rsid w:val="005D7EFE"/>
    <w:rsid w:val="005D7FA3"/>
    <w:rsid w:val="005E0F92"/>
    <w:rsid w:val="005E2777"/>
    <w:rsid w:val="005E31F3"/>
    <w:rsid w:val="005E3263"/>
    <w:rsid w:val="005E40BE"/>
    <w:rsid w:val="005E5089"/>
    <w:rsid w:val="005E5D39"/>
    <w:rsid w:val="005E5F1F"/>
    <w:rsid w:val="005E6F44"/>
    <w:rsid w:val="005E7C60"/>
    <w:rsid w:val="005E7E2A"/>
    <w:rsid w:val="005F0395"/>
    <w:rsid w:val="005F081D"/>
    <w:rsid w:val="005F11CA"/>
    <w:rsid w:val="005F1402"/>
    <w:rsid w:val="005F1651"/>
    <w:rsid w:val="005F1780"/>
    <w:rsid w:val="005F188C"/>
    <w:rsid w:val="005F1C11"/>
    <w:rsid w:val="005F24D6"/>
    <w:rsid w:val="005F2956"/>
    <w:rsid w:val="005F2C88"/>
    <w:rsid w:val="005F3082"/>
    <w:rsid w:val="005F3853"/>
    <w:rsid w:val="005F3AA9"/>
    <w:rsid w:val="005F3B4B"/>
    <w:rsid w:val="005F3ED7"/>
    <w:rsid w:val="005F46EA"/>
    <w:rsid w:val="005F4C6A"/>
    <w:rsid w:val="005F5124"/>
    <w:rsid w:val="005F5718"/>
    <w:rsid w:val="005F59BE"/>
    <w:rsid w:val="005F6366"/>
    <w:rsid w:val="005F6F50"/>
    <w:rsid w:val="005F7025"/>
    <w:rsid w:val="005F706A"/>
    <w:rsid w:val="005F7888"/>
    <w:rsid w:val="005F7DDC"/>
    <w:rsid w:val="00600349"/>
    <w:rsid w:val="00600406"/>
    <w:rsid w:val="00600916"/>
    <w:rsid w:val="00600AC5"/>
    <w:rsid w:val="00600B27"/>
    <w:rsid w:val="00600CE0"/>
    <w:rsid w:val="006011C3"/>
    <w:rsid w:val="006016A7"/>
    <w:rsid w:val="00601A3C"/>
    <w:rsid w:val="0060215C"/>
    <w:rsid w:val="006023C2"/>
    <w:rsid w:val="00602ED2"/>
    <w:rsid w:val="0060309E"/>
    <w:rsid w:val="006035FF"/>
    <w:rsid w:val="00603A5F"/>
    <w:rsid w:val="00603C93"/>
    <w:rsid w:val="00603D8D"/>
    <w:rsid w:val="00604687"/>
    <w:rsid w:val="00605BEA"/>
    <w:rsid w:val="00605C24"/>
    <w:rsid w:val="00605C8D"/>
    <w:rsid w:val="00605EFE"/>
    <w:rsid w:val="0060618D"/>
    <w:rsid w:val="006063B6"/>
    <w:rsid w:val="006063BF"/>
    <w:rsid w:val="00606FE8"/>
    <w:rsid w:val="0060708B"/>
    <w:rsid w:val="0060773B"/>
    <w:rsid w:val="00607B95"/>
    <w:rsid w:val="006103CF"/>
    <w:rsid w:val="00610B4E"/>
    <w:rsid w:val="00610D38"/>
    <w:rsid w:val="00611198"/>
    <w:rsid w:val="00611296"/>
    <w:rsid w:val="006112D9"/>
    <w:rsid w:val="006116EB"/>
    <w:rsid w:val="00611BAC"/>
    <w:rsid w:val="00611E4C"/>
    <w:rsid w:val="00611FF5"/>
    <w:rsid w:val="0061278E"/>
    <w:rsid w:val="00612E57"/>
    <w:rsid w:val="00612FA9"/>
    <w:rsid w:val="00613140"/>
    <w:rsid w:val="006138A6"/>
    <w:rsid w:val="006138EF"/>
    <w:rsid w:val="00613B9E"/>
    <w:rsid w:val="00613F4E"/>
    <w:rsid w:val="006141E5"/>
    <w:rsid w:val="006141FC"/>
    <w:rsid w:val="006142CB"/>
    <w:rsid w:val="006142EA"/>
    <w:rsid w:val="00614375"/>
    <w:rsid w:val="00614EB7"/>
    <w:rsid w:val="00614FB8"/>
    <w:rsid w:val="00615008"/>
    <w:rsid w:val="006165BE"/>
    <w:rsid w:val="006168F5"/>
    <w:rsid w:val="00617103"/>
    <w:rsid w:val="0061727A"/>
    <w:rsid w:val="0061754D"/>
    <w:rsid w:val="006176BE"/>
    <w:rsid w:val="00617C23"/>
    <w:rsid w:val="00617D63"/>
    <w:rsid w:val="00617FCF"/>
    <w:rsid w:val="0062004C"/>
    <w:rsid w:val="00620481"/>
    <w:rsid w:val="0062179F"/>
    <w:rsid w:val="00621A17"/>
    <w:rsid w:val="00621B5D"/>
    <w:rsid w:val="00621EAD"/>
    <w:rsid w:val="00621ED3"/>
    <w:rsid w:val="00622C35"/>
    <w:rsid w:val="00622CC7"/>
    <w:rsid w:val="00623659"/>
    <w:rsid w:val="006239C2"/>
    <w:rsid w:val="006240BA"/>
    <w:rsid w:val="006243B9"/>
    <w:rsid w:val="00624699"/>
    <w:rsid w:val="00625AA0"/>
    <w:rsid w:val="00625CEA"/>
    <w:rsid w:val="00625FF7"/>
    <w:rsid w:val="00626688"/>
    <w:rsid w:val="00627951"/>
    <w:rsid w:val="00627C5D"/>
    <w:rsid w:val="006306F6"/>
    <w:rsid w:val="00630956"/>
    <w:rsid w:val="00630CEE"/>
    <w:rsid w:val="00630F2B"/>
    <w:rsid w:val="00631115"/>
    <w:rsid w:val="00631710"/>
    <w:rsid w:val="00631DB9"/>
    <w:rsid w:val="0063278D"/>
    <w:rsid w:val="00633E17"/>
    <w:rsid w:val="006355A3"/>
    <w:rsid w:val="0063577B"/>
    <w:rsid w:val="00636406"/>
    <w:rsid w:val="006366E1"/>
    <w:rsid w:val="006368BB"/>
    <w:rsid w:val="006377C4"/>
    <w:rsid w:val="00637952"/>
    <w:rsid w:val="006404FA"/>
    <w:rsid w:val="00640AB4"/>
    <w:rsid w:val="00640AE3"/>
    <w:rsid w:val="006411E8"/>
    <w:rsid w:val="006418A2"/>
    <w:rsid w:val="00641D2B"/>
    <w:rsid w:val="00641D5B"/>
    <w:rsid w:val="00641DFF"/>
    <w:rsid w:val="0064341E"/>
    <w:rsid w:val="006435D6"/>
    <w:rsid w:val="006435F4"/>
    <w:rsid w:val="00644255"/>
    <w:rsid w:val="0064444F"/>
    <w:rsid w:val="00645180"/>
    <w:rsid w:val="00645802"/>
    <w:rsid w:val="006460A1"/>
    <w:rsid w:val="00646292"/>
    <w:rsid w:val="0064668B"/>
    <w:rsid w:val="00646D21"/>
    <w:rsid w:val="00647455"/>
    <w:rsid w:val="006478E2"/>
    <w:rsid w:val="00647BDA"/>
    <w:rsid w:val="00647F39"/>
    <w:rsid w:val="00650106"/>
    <w:rsid w:val="0065112C"/>
    <w:rsid w:val="006515DD"/>
    <w:rsid w:val="00651999"/>
    <w:rsid w:val="00651F80"/>
    <w:rsid w:val="006523F1"/>
    <w:rsid w:val="006524D8"/>
    <w:rsid w:val="00652889"/>
    <w:rsid w:val="006528FE"/>
    <w:rsid w:val="00652AB2"/>
    <w:rsid w:val="00653593"/>
    <w:rsid w:val="006537DE"/>
    <w:rsid w:val="006539D2"/>
    <w:rsid w:val="00654502"/>
    <w:rsid w:val="00655369"/>
    <w:rsid w:val="006558EE"/>
    <w:rsid w:val="00655A73"/>
    <w:rsid w:val="006563AC"/>
    <w:rsid w:val="006569BA"/>
    <w:rsid w:val="00657348"/>
    <w:rsid w:val="006603EB"/>
    <w:rsid w:val="00660909"/>
    <w:rsid w:val="00661750"/>
    <w:rsid w:val="00661764"/>
    <w:rsid w:val="00661E00"/>
    <w:rsid w:val="00662182"/>
    <w:rsid w:val="00662B3B"/>
    <w:rsid w:val="00662CBC"/>
    <w:rsid w:val="00663188"/>
    <w:rsid w:val="00663C2E"/>
    <w:rsid w:val="00664A62"/>
    <w:rsid w:val="00664A72"/>
    <w:rsid w:val="00664AC3"/>
    <w:rsid w:val="00665ADB"/>
    <w:rsid w:val="00666D5A"/>
    <w:rsid w:val="006676B3"/>
    <w:rsid w:val="00671937"/>
    <w:rsid w:val="0067309B"/>
    <w:rsid w:val="00673BB8"/>
    <w:rsid w:val="00673C30"/>
    <w:rsid w:val="00673C3D"/>
    <w:rsid w:val="00674677"/>
    <w:rsid w:val="006746A7"/>
    <w:rsid w:val="00674C59"/>
    <w:rsid w:val="00674CDC"/>
    <w:rsid w:val="0067520C"/>
    <w:rsid w:val="00675577"/>
    <w:rsid w:val="0067602F"/>
    <w:rsid w:val="00676177"/>
    <w:rsid w:val="006761F6"/>
    <w:rsid w:val="0067634D"/>
    <w:rsid w:val="0067700D"/>
    <w:rsid w:val="00677629"/>
    <w:rsid w:val="00677C8C"/>
    <w:rsid w:val="00677CEA"/>
    <w:rsid w:val="00680738"/>
    <w:rsid w:val="00680D2D"/>
    <w:rsid w:val="00680DC3"/>
    <w:rsid w:val="006818EC"/>
    <w:rsid w:val="00681C0A"/>
    <w:rsid w:val="006820E5"/>
    <w:rsid w:val="006822E4"/>
    <w:rsid w:val="00682587"/>
    <w:rsid w:val="00682D6B"/>
    <w:rsid w:val="00682E10"/>
    <w:rsid w:val="006839BF"/>
    <w:rsid w:val="00684311"/>
    <w:rsid w:val="00684985"/>
    <w:rsid w:val="006850E1"/>
    <w:rsid w:val="00685828"/>
    <w:rsid w:val="00685EAB"/>
    <w:rsid w:val="006861A4"/>
    <w:rsid w:val="0068649D"/>
    <w:rsid w:val="00687008"/>
    <w:rsid w:val="00687323"/>
    <w:rsid w:val="006901EF"/>
    <w:rsid w:val="00690E25"/>
    <w:rsid w:val="006910A5"/>
    <w:rsid w:val="006923D1"/>
    <w:rsid w:val="00692C81"/>
    <w:rsid w:val="00692CE3"/>
    <w:rsid w:val="00692CF3"/>
    <w:rsid w:val="00693146"/>
    <w:rsid w:val="00693D14"/>
    <w:rsid w:val="00694723"/>
    <w:rsid w:val="00694992"/>
    <w:rsid w:val="00694A6B"/>
    <w:rsid w:val="0069584C"/>
    <w:rsid w:val="00695A88"/>
    <w:rsid w:val="00695AD6"/>
    <w:rsid w:val="00696C4E"/>
    <w:rsid w:val="00697823"/>
    <w:rsid w:val="00697987"/>
    <w:rsid w:val="00697D7A"/>
    <w:rsid w:val="00697E39"/>
    <w:rsid w:val="006A0A70"/>
    <w:rsid w:val="006A0F1B"/>
    <w:rsid w:val="006A1254"/>
    <w:rsid w:val="006A1277"/>
    <w:rsid w:val="006A2256"/>
    <w:rsid w:val="006A2391"/>
    <w:rsid w:val="006A24DE"/>
    <w:rsid w:val="006A2685"/>
    <w:rsid w:val="006A2DE8"/>
    <w:rsid w:val="006A34D3"/>
    <w:rsid w:val="006A3944"/>
    <w:rsid w:val="006A4F9A"/>
    <w:rsid w:val="006A5290"/>
    <w:rsid w:val="006A5847"/>
    <w:rsid w:val="006A5A57"/>
    <w:rsid w:val="006A633A"/>
    <w:rsid w:val="006A6456"/>
    <w:rsid w:val="006A6C78"/>
    <w:rsid w:val="006A700F"/>
    <w:rsid w:val="006A7BCB"/>
    <w:rsid w:val="006A7C40"/>
    <w:rsid w:val="006A7F66"/>
    <w:rsid w:val="006B058B"/>
    <w:rsid w:val="006B0615"/>
    <w:rsid w:val="006B1086"/>
    <w:rsid w:val="006B1134"/>
    <w:rsid w:val="006B3E28"/>
    <w:rsid w:val="006B4AD0"/>
    <w:rsid w:val="006B4BDA"/>
    <w:rsid w:val="006B4C74"/>
    <w:rsid w:val="006B5035"/>
    <w:rsid w:val="006B50BB"/>
    <w:rsid w:val="006B5A69"/>
    <w:rsid w:val="006B6C8E"/>
    <w:rsid w:val="006B707D"/>
    <w:rsid w:val="006B7083"/>
    <w:rsid w:val="006C018B"/>
    <w:rsid w:val="006C0DAE"/>
    <w:rsid w:val="006C0DD6"/>
    <w:rsid w:val="006C0EF1"/>
    <w:rsid w:val="006C101E"/>
    <w:rsid w:val="006C134B"/>
    <w:rsid w:val="006C45BB"/>
    <w:rsid w:val="006C50A0"/>
    <w:rsid w:val="006C5CC0"/>
    <w:rsid w:val="006C6041"/>
    <w:rsid w:val="006C6557"/>
    <w:rsid w:val="006C65CA"/>
    <w:rsid w:val="006C74A5"/>
    <w:rsid w:val="006C794A"/>
    <w:rsid w:val="006C7E51"/>
    <w:rsid w:val="006D035C"/>
    <w:rsid w:val="006D05F1"/>
    <w:rsid w:val="006D1F55"/>
    <w:rsid w:val="006D2277"/>
    <w:rsid w:val="006D274D"/>
    <w:rsid w:val="006D4254"/>
    <w:rsid w:val="006D43A1"/>
    <w:rsid w:val="006D43F1"/>
    <w:rsid w:val="006D43F3"/>
    <w:rsid w:val="006D4A22"/>
    <w:rsid w:val="006D4AC4"/>
    <w:rsid w:val="006D573E"/>
    <w:rsid w:val="006D5CCE"/>
    <w:rsid w:val="006D5DE9"/>
    <w:rsid w:val="006D693D"/>
    <w:rsid w:val="006D7145"/>
    <w:rsid w:val="006D7294"/>
    <w:rsid w:val="006D76AF"/>
    <w:rsid w:val="006D78F9"/>
    <w:rsid w:val="006D7D69"/>
    <w:rsid w:val="006E06D1"/>
    <w:rsid w:val="006E0B11"/>
    <w:rsid w:val="006E0C93"/>
    <w:rsid w:val="006E0FB4"/>
    <w:rsid w:val="006E160E"/>
    <w:rsid w:val="006E1743"/>
    <w:rsid w:val="006E1781"/>
    <w:rsid w:val="006E178A"/>
    <w:rsid w:val="006E2434"/>
    <w:rsid w:val="006E25CD"/>
    <w:rsid w:val="006E37F3"/>
    <w:rsid w:val="006E3A2A"/>
    <w:rsid w:val="006E3FB9"/>
    <w:rsid w:val="006E4CF7"/>
    <w:rsid w:val="006E5326"/>
    <w:rsid w:val="006E56F9"/>
    <w:rsid w:val="006E60DA"/>
    <w:rsid w:val="006E6151"/>
    <w:rsid w:val="006E682E"/>
    <w:rsid w:val="006E6A00"/>
    <w:rsid w:val="006E7139"/>
    <w:rsid w:val="006E7358"/>
    <w:rsid w:val="006E75A7"/>
    <w:rsid w:val="006E796B"/>
    <w:rsid w:val="006E7990"/>
    <w:rsid w:val="006E7E5F"/>
    <w:rsid w:val="006E7EC1"/>
    <w:rsid w:val="006F023D"/>
    <w:rsid w:val="006F11E4"/>
    <w:rsid w:val="006F142B"/>
    <w:rsid w:val="006F1CA4"/>
    <w:rsid w:val="006F26FE"/>
    <w:rsid w:val="006F33B7"/>
    <w:rsid w:val="006F3BEB"/>
    <w:rsid w:val="006F40EB"/>
    <w:rsid w:val="006F52AF"/>
    <w:rsid w:val="006F5FAA"/>
    <w:rsid w:val="006F5FD0"/>
    <w:rsid w:val="006F63A3"/>
    <w:rsid w:val="006F64A2"/>
    <w:rsid w:val="006F793C"/>
    <w:rsid w:val="006F7D6D"/>
    <w:rsid w:val="006F7E64"/>
    <w:rsid w:val="0070033E"/>
    <w:rsid w:val="007007BC"/>
    <w:rsid w:val="0070087C"/>
    <w:rsid w:val="00700B4B"/>
    <w:rsid w:val="00700D3A"/>
    <w:rsid w:val="00701300"/>
    <w:rsid w:val="00701E54"/>
    <w:rsid w:val="0070268B"/>
    <w:rsid w:val="00702C46"/>
    <w:rsid w:val="00703C60"/>
    <w:rsid w:val="00704537"/>
    <w:rsid w:val="007047E8"/>
    <w:rsid w:val="007058D5"/>
    <w:rsid w:val="00705B75"/>
    <w:rsid w:val="00705F0A"/>
    <w:rsid w:val="00706117"/>
    <w:rsid w:val="0070642D"/>
    <w:rsid w:val="00706510"/>
    <w:rsid w:val="007067EB"/>
    <w:rsid w:val="00707018"/>
    <w:rsid w:val="00707B7B"/>
    <w:rsid w:val="00707C50"/>
    <w:rsid w:val="00710283"/>
    <w:rsid w:val="00710A29"/>
    <w:rsid w:val="00711195"/>
    <w:rsid w:val="0071144E"/>
    <w:rsid w:val="00711C5D"/>
    <w:rsid w:val="00711CD1"/>
    <w:rsid w:val="00712BA2"/>
    <w:rsid w:val="00713620"/>
    <w:rsid w:val="00713686"/>
    <w:rsid w:val="00713921"/>
    <w:rsid w:val="0071392E"/>
    <w:rsid w:val="00714EBA"/>
    <w:rsid w:val="00715DCF"/>
    <w:rsid w:val="00716010"/>
    <w:rsid w:val="00716AF9"/>
    <w:rsid w:val="00716D30"/>
    <w:rsid w:val="007171AB"/>
    <w:rsid w:val="00717CD8"/>
    <w:rsid w:val="0072079B"/>
    <w:rsid w:val="00720EDD"/>
    <w:rsid w:val="00721539"/>
    <w:rsid w:val="0072296F"/>
    <w:rsid w:val="007236EE"/>
    <w:rsid w:val="00723C40"/>
    <w:rsid w:val="00723F88"/>
    <w:rsid w:val="00724116"/>
    <w:rsid w:val="00724816"/>
    <w:rsid w:val="00724C80"/>
    <w:rsid w:val="007254B8"/>
    <w:rsid w:val="007272C0"/>
    <w:rsid w:val="007273BF"/>
    <w:rsid w:val="0072747F"/>
    <w:rsid w:val="0072749D"/>
    <w:rsid w:val="00727866"/>
    <w:rsid w:val="007305EA"/>
    <w:rsid w:val="00730BF1"/>
    <w:rsid w:val="00730DA3"/>
    <w:rsid w:val="00731088"/>
    <w:rsid w:val="00731336"/>
    <w:rsid w:val="00731BA5"/>
    <w:rsid w:val="0073220E"/>
    <w:rsid w:val="007328B9"/>
    <w:rsid w:val="00732FED"/>
    <w:rsid w:val="00733277"/>
    <w:rsid w:val="00733B9A"/>
    <w:rsid w:val="00734F2C"/>
    <w:rsid w:val="00735BB2"/>
    <w:rsid w:val="00736127"/>
    <w:rsid w:val="0073644C"/>
    <w:rsid w:val="007364B1"/>
    <w:rsid w:val="00736CDB"/>
    <w:rsid w:val="007372CB"/>
    <w:rsid w:val="00737326"/>
    <w:rsid w:val="00737D38"/>
    <w:rsid w:val="00737D8B"/>
    <w:rsid w:val="00737F0C"/>
    <w:rsid w:val="00740988"/>
    <w:rsid w:val="007411FD"/>
    <w:rsid w:val="007420C8"/>
    <w:rsid w:val="007420FB"/>
    <w:rsid w:val="0074244C"/>
    <w:rsid w:val="00743507"/>
    <w:rsid w:val="00743921"/>
    <w:rsid w:val="00743B98"/>
    <w:rsid w:val="007440C4"/>
    <w:rsid w:val="0074417C"/>
    <w:rsid w:val="0074489D"/>
    <w:rsid w:val="00744C43"/>
    <w:rsid w:val="00744D3F"/>
    <w:rsid w:val="00746715"/>
    <w:rsid w:val="00746F95"/>
    <w:rsid w:val="00747320"/>
    <w:rsid w:val="00747AAE"/>
    <w:rsid w:val="00747B49"/>
    <w:rsid w:val="007502E6"/>
    <w:rsid w:val="00750355"/>
    <w:rsid w:val="00750A10"/>
    <w:rsid w:val="00751FE7"/>
    <w:rsid w:val="00752E99"/>
    <w:rsid w:val="00752FFA"/>
    <w:rsid w:val="007530E6"/>
    <w:rsid w:val="007538F3"/>
    <w:rsid w:val="00753AF5"/>
    <w:rsid w:val="00754709"/>
    <w:rsid w:val="00754743"/>
    <w:rsid w:val="00755037"/>
    <w:rsid w:val="00755352"/>
    <w:rsid w:val="00755AAF"/>
    <w:rsid w:val="00756524"/>
    <w:rsid w:val="007565D0"/>
    <w:rsid w:val="00756EA4"/>
    <w:rsid w:val="007571ED"/>
    <w:rsid w:val="00757382"/>
    <w:rsid w:val="00757765"/>
    <w:rsid w:val="00760AEA"/>
    <w:rsid w:val="007610DA"/>
    <w:rsid w:val="00761616"/>
    <w:rsid w:val="00762F16"/>
    <w:rsid w:val="00763B72"/>
    <w:rsid w:val="00764BBA"/>
    <w:rsid w:val="00764EF7"/>
    <w:rsid w:val="00765D33"/>
    <w:rsid w:val="00765D6A"/>
    <w:rsid w:val="00765E3E"/>
    <w:rsid w:val="00765F79"/>
    <w:rsid w:val="00765FB0"/>
    <w:rsid w:val="007661E2"/>
    <w:rsid w:val="007667A4"/>
    <w:rsid w:val="00766CE5"/>
    <w:rsid w:val="007672D4"/>
    <w:rsid w:val="00767954"/>
    <w:rsid w:val="00767A43"/>
    <w:rsid w:val="00767D77"/>
    <w:rsid w:val="0077029E"/>
    <w:rsid w:val="007723F6"/>
    <w:rsid w:val="00773144"/>
    <w:rsid w:val="00773513"/>
    <w:rsid w:val="00773EF6"/>
    <w:rsid w:val="00774326"/>
    <w:rsid w:val="00774E8A"/>
    <w:rsid w:val="007759FC"/>
    <w:rsid w:val="00775A42"/>
    <w:rsid w:val="00775A52"/>
    <w:rsid w:val="00775DEE"/>
    <w:rsid w:val="00775FA3"/>
    <w:rsid w:val="007763F3"/>
    <w:rsid w:val="00776933"/>
    <w:rsid w:val="007769C6"/>
    <w:rsid w:val="00777086"/>
    <w:rsid w:val="00777863"/>
    <w:rsid w:val="0078029A"/>
    <w:rsid w:val="007802A0"/>
    <w:rsid w:val="00780575"/>
    <w:rsid w:val="00780766"/>
    <w:rsid w:val="0078094C"/>
    <w:rsid w:val="00780D4F"/>
    <w:rsid w:val="00780F91"/>
    <w:rsid w:val="0078108D"/>
    <w:rsid w:val="007829D4"/>
    <w:rsid w:val="00782A65"/>
    <w:rsid w:val="0078342C"/>
    <w:rsid w:val="0078357D"/>
    <w:rsid w:val="0078360F"/>
    <w:rsid w:val="00783841"/>
    <w:rsid w:val="0078390B"/>
    <w:rsid w:val="00784C4B"/>
    <w:rsid w:val="00785278"/>
    <w:rsid w:val="007860AB"/>
    <w:rsid w:val="0078616C"/>
    <w:rsid w:val="00786E79"/>
    <w:rsid w:val="00787003"/>
    <w:rsid w:val="0078733D"/>
    <w:rsid w:val="00790D09"/>
    <w:rsid w:val="00790DFF"/>
    <w:rsid w:val="00790F00"/>
    <w:rsid w:val="00791F07"/>
    <w:rsid w:val="007933A5"/>
    <w:rsid w:val="00793670"/>
    <w:rsid w:val="00795F26"/>
    <w:rsid w:val="00796369"/>
    <w:rsid w:val="00796488"/>
    <w:rsid w:val="00796C0A"/>
    <w:rsid w:val="00797434"/>
    <w:rsid w:val="007A00D0"/>
    <w:rsid w:val="007A1385"/>
    <w:rsid w:val="007A2195"/>
    <w:rsid w:val="007A26AA"/>
    <w:rsid w:val="007A27A6"/>
    <w:rsid w:val="007A2896"/>
    <w:rsid w:val="007A2BC7"/>
    <w:rsid w:val="007A316D"/>
    <w:rsid w:val="007A371A"/>
    <w:rsid w:val="007A47B4"/>
    <w:rsid w:val="007A5119"/>
    <w:rsid w:val="007A5636"/>
    <w:rsid w:val="007A57B8"/>
    <w:rsid w:val="007A5CF6"/>
    <w:rsid w:val="007A64D8"/>
    <w:rsid w:val="007B1493"/>
    <w:rsid w:val="007B17CC"/>
    <w:rsid w:val="007B1835"/>
    <w:rsid w:val="007B196D"/>
    <w:rsid w:val="007B19F4"/>
    <w:rsid w:val="007B22C1"/>
    <w:rsid w:val="007B2D74"/>
    <w:rsid w:val="007B344C"/>
    <w:rsid w:val="007B3811"/>
    <w:rsid w:val="007B3B5F"/>
    <w:rsid w:val="007B3F99"/>
    <w:rsid w:val="007B406B"/>
    <w:rsid w:val="007B4117"/>
    <w:rsid w:val="007B509C"/>
    <w:rsid w:val="007B57A7"/>
    <w:rsid w:val="007B6A1D"/>
    <w:rsid w:val="007B6A55"/>
    <w:rsid w:val="007B7211"/>
    <w:rsid w:val="007B7606"/>
    <w:rsid w:val="007B788C"/>
    <w:rsid w:val="007B7AF5"/>
    <w:rsid w:val="007B7F45"/>
    <w:rsid w:val="007C06F3"/>
    <w:rsid w:val="007C0CE3"/>
    <w:rsid w:val="007C1830"/>
    <w:rsid w:val="007C1B61"/>
    <w:rsid w:val="007C1E0D"/>
    <w:rsid w:val="007C2295"/>
    <w:rsid w:val="007C2898"/>
    <w:rsid w:val="007C2CBF"/>
    <w:rsid w:val="007C2CC6"/>
    <w:rsid w:val="007C3419"/>
    <w:rsid w:val="007C3F0D"/>
    <w:rsid w:val="007C433C"/>
    <w:rsid w:val="007C4578"/>
    <w:rsid w:val="007C53F8"/>
    <w:rsid w:val="007C60B2"/>
    <w:rsid w:val="007C66BD"/>
    <w:rsid w:val="007C6E34"/>
    <w:rsid w:val="007C730E"/>
    <w:rsid w:val="007C78C9"/>
    <w:rsid w:val="007C7CBA"/>
    <w:rsid w:val="007C7DAC"/>
    <w:rsid w:val="007C7FE7"/>
    <w:rsid w:val="007D12F6"/>
    <w:rsid w:val="007D1A91"/>
    <w:rsid w:val="007D1FC2"/>
    <w:rsid w:val="007D257A"/>
    <w:rsid w:val="007D2840"/>
    <w:rsid w:val="007D29F6"/>
    <w:rsid w:val="007D2B12"/>
    <w:rsid w:val="007D37E6"/>
    <w:rsid w:val="007D5201"/>
    <w:rsid w:val="007D604E"/>
    <w:rsid w:val="007D68F2"/>
    <w:rsid w:val="007D75BE"/>
    <w:rsid w:val="007D7657"/>
    <w:rsid w:val="007D78D9"/>
    <w:rsid w:val="007E053B"/>
    <w:rsid w:val="007E099B"/>
    <w:rsid w:val="007E0BE3"/>
    <w:rsid w:val="007E1B93"/>
    <w:rsid w:val="007E227D"/>
    <w:rsid w:val="007E22DF"/>
    <w:rsid w:val="007E240C"/>
    <w:rsid w:val="007E27DF"/>
    <w:rsid w:val="007E2F64"/>
    <w:rsid w:val="007E3352"/>
    <w:rsid w:val="007E42DF"/>
    <w:rsid w:val="007E45A0"/>
    <w:rsid w:val="007E4B36"/>
    <w:rsid w:val="007E4E26"/>
    <w:rsid w:val="007E5118"/>
    <w:rsid w:val="007E59D5"/>
    <w:rsid w:val="007E5DC1"/>
    <w:rsid w:val="007E66E1"/>
    <w:rsid w:val="007E7414"/>
    <w:rsid w:val="007E7427"/>
    <w:rsid w:val="007F05AA"/>
    <w:rsid w:val="007F0EF5"/>
    <w:rsid w:val="007F1199"/>
    <w:rsid w:val="007F1FC8"/>
    <w:rsid w:val="007F267E"/>
    <w:rsid w:val="007F270C"/>
    <w:rsid w:val="007F27E8"/>
    <w:rsid w:val="007F28D1"/>
    <w:rsid w:val="007F38AE"/>
    <w:rsid w:val="007F4067"/>
    <w:rsid w:val="007F4531"/>
    <w:rsid w:val="007F4578"/>
    <w:rsid w:val="007F499A"/>
    <w:rsid w:val="007F4D12"/>
    <w:rsid w:val="007F5427"/>
    <w:rsid w:val="007F5BFD"/>
    <w:rsid w:val="007F6503"/>
    <w:rsid w:val="007F6A58"/>
    <w:rsid w:val="007F73AE"/>
    <w:rsid w:val="0080008D"/>
    <w:rsid w:val="0080088C"/>
    <w:rsid w:val="008008E3"/>
    <w:rsid w:val="00800F46"/>
    <w:rsid w:val="008010EB"/>
    <w:rsid w:val="00802DE8"/>
    <w:rsid w:val="00803694"/>
    <w:rsid w:val="00804487"/>
    <w:rsid w:val="008050DD"/>
    <w:rsid w:val="00805175"/>
    <w:rsid w:val="00805B65"/>
    <w:rsid w:val="0080729D"/>
    <w:rsid w:val="00807420"/>
    <w:rsid w:val="00807C27"/>
    <w:rsid w:val="00810340"/>
    <w:rsid w:val="008103BE"/>
    <w:rsid w:val="008103CD"/>
    <w:rsid w:val="00810489"/>
    <w:rsid w:val="0081081B"/>
    <w:rsid w:val="00810DF3"/>
    <w:rsid w:val="00811314"/>
    <w:rsid w:val="00811B5A"/>
    <w:rsid w:val="00811BA4"/>
    <w:rsid w:val="00811BC7"/>
    <w:rsid w:val="00812065"/>
    <w:rsid w:val="00812197"/>
    <w:rsid w:val="008137D7"/>
    <w:rsid w:val="008137F2"/>
    <w:rsid w:val="008139EA"/>
    <w:rsid w:val="00813D64"/>
    <w:rsid w:val="00814C4A"/>
    <w:rsid w:val="00814DAE"/>
    <w:rsid w:val="00815368"/>
    <w:rsid w:val="00815545"/>
    <w:rsid w:val="00815A43"/>
    <w:rsid w:val="008162EB"/>
    <w:rsid w:val="008169C3"/>
    <w:rsid w:val="00817B11"/>
    <w:rsid w:val="00820B3C"/>
    <w:rsid w:val="00820EAA"/>
    <w:rsid w:val="00821287"/>
    <w:rsid w:val="00821788"/>
    <w:rsid w:val="00821904"/>
    <w:rsid w:val="00821FFC"/>
    <w:rsid w:val="0082266E"/>
    <w:rsid w:val="00822CA2"/>
    <w:rsid w:val="0082318C"/>
    <w:rsid w:val="008237B0"/>
    <w:rsid w:val="00823A17"/>
    <w:rsid w:val="00825705"/>
    <w:rsid w:val="008259F9"/>
    <w:rsid w:val="00825A34"/>
    <w:rsid w:val="00825B49"/>
    <w:rsid w:val="00826243"/>
    <w:rsid w:val="0082673B"/>
    <w:rsid w:val="00826B5E"/>
    <w:rsid w:val="00826BBF"/>
    <w:rsid w:val="00826D73"/>
    <w:rsid w:val="008273C4"/>
    <w:rsid w:val="008274A3"/>
    <w:rsid w:val="00827974"/>
    <w:rsid w:val="00831A0D"/>
    <w:rsid w:val="00831DCA"/>
    <w:rsid w:val="008321F7"/>
    <w:rsid w:val="0083275C"/>
    <w:rsid w:val="008330C6"/>
    <w:rsid w:val="00833109"/>
    <w:rsid w:val="00833780"/>
    <w:rsid w:val="008337B8"/>
    <w:rsid w:val="00835043"/>
    <w:rsid w:val="00837173"/>
    <w:rsid w:val="008376DB"/>
    <w:rsid w:val="00837D17"/>
    <w:rsid w:val="00837D32"/>
    <w:rsid w:val="00840957"/>
    <w:rsid w:val="00840E99"/>
    <w:rsid w:val="00840EB6"/>
    <w:rsid w:val="008423D8"/>
    <w:rsid w:val="008427B1"/>
    <w:rsid w:val="00842BB4"/>
    <w:rsid w:val="00843388"/>
    <w:rsid w:val="00843664"/>
    <w:rsid w:val="00843F30"/>
    <w:rsid w:val="00843FEF"/>
    <w:rsid w:val="00845B5E"/>
    <w:rsid w:val="00845D91"/>
    <w:rsid w:val="00845D9A"/>
    <w:rsid w:val="00845ECE"/>
    <w:rsid w:val="00846284"/>
    <w:rsid w:val="008468C7"/>
    <w:rsid w:val="0084713C"/>
    <w:rsid w:val="008472FF"/>
    <w:rsid w:val="008476EA"/>
    <w:rsid w:val="00847D23"/>
    <w:rsid w:val="008503C5"/>
    <w:rsid w:val="00850598"/>
    <w:rsid w:val="00850F58"/>
    <w:rsid w:val="0085100C"/>
    <w:rsid w:val="00852026"/>
    <w:rsid w:val="008520CB"/>
    <w:rsid w:val="00852201"/>
    <w:rsid w:val="008522A7"/>
    <w:rsid w:val="008525D2"/>
    <w:rsid w:val="00852D42"/>
    <w:rsid w:val="00852F24"/>
    <w:rsid w:val="008534D2"/>
    <w:rsid w:val="0085380E"/>
    <w:rsid w:val="00853818"/>
    <w:rsid w:val="00853B58"/>
    <w:rsid w:val="00853D95"/>
    <w:rsid w:val="008544FE"/>
    <w:rsid w:val="00854B12"/>
    <w:rsid w:val="00855205"/>
    <w:rsid w:val="008558F7"/>
    <w:rsid w:val="008558FB"/>
    <w:rsid w:val="0085599F"/>
    <w:rsid w:val="0085654A"/>
    <w:rsid w:val="00856DD8"/>
    <w:rsid w:val="00856EF7"/>
    <w:rsid w:val="00856F4A"/>
    <w:rsid w:val="008575D5"/>
    <w:rsid w:val="00857A93"/>
    <w:rsid w:val="00857DEE"/>
    <w:rsid w:val="008605BA"/>
    <w:rsid w:val="00860D36"/>
    <w:rsid w:val="00860E2D"/>
    <w:rsid w:val="00861962"/>
    <w:rsid w:val="00861BD3"/>
    <w:rsid w:val="00861CB6"/>
    <w:rsid w:val="008624EA"/>
    <w:rsid w:val="008628FF"/>
    <w:rsid w:val="00862B96"/>
    <w:rsid w:val="008631C5"/>
    <w:rsid w:val="0086350A"/>
    <w:rsid w:val="00863897"/>
    <w:rsid w:val="008643DB"/>
    <w:rsid w:val="00864458"/>
    <w:rsid w:val="00864DD3"/>
    <w:rsid w:val="0086554E"/>
    <w:rsid w:val="00865A41"/>
    <w:rsid w:val="00865CCC"/>
    <w:rsid w:val="008660C4"/>
    <w:rsid w:val="008660C6"/>
    <w:rsid w:val="0086690B"/>
    <w:rsid w:val="00867C1B"/>
    <w:rsid w:val="00867C5A"/>
    <w:rsid w:val="00867CBC"/>
    <w:rsid w:val="008700DE"/>
    <w:rsid w:val="0087012E"/>
    <w:rsid w:val="00870282"/>
    <w:rsid w:val="00870501"/>
    <w:rsid w:val="008712ED"/>
    <w:rsid w:val="0087171A"/>
    <w:rsid w:val="008717A1"/>
    <w:rsid w:val="00871A50"/>
    <w:rsid w:val="00871EFF"/>
    <w:rsid w:val="00872290"/>
    <w:rsid w:val="008727E1"/>
    <w:rsid w:val="00872833"/>
    <w:rsid w:val="00872CD4"/>
    <w:rsid w:val="00873BAA"/>
    <w:rsid w:val="00874240"/>
    <w:rsid w:val="008746F4"/>
    <w:rsid w:val="00874B3C"/>
    <w:rsid w:val="00875C45"/>
    <w:rsid w:val="00875EC3"/>
    <w:rsid w:val="008760C7"/>
    <w:rsid w:val="008768B0"/>
    <w:rsid w:val="008775EB"/>
    <w:rsid w:val="00880381"/>
    <w:rsid w:val="0088057B"/>
    <w:rsid w:val="00880750"/>
    <w:rsid w:val="0088090C"/>
    <w:rsid w:val="0088092D"/>
    <w:rsid w:val="00880958"/>
    <w:rsid w:val="00880E45"/>
    <w:rsid w:val="008826C1"/>
    <w:rsid w:val="00882B22"/>
    <w:rsid w:val="00882D97"/>
    <w:rsid w:val="00883DF5"/>
    <w:rsid w:val="00885C7B"/>
    <w:rsid w:val="00885FD4"/>
    <w:rsid w:val="008860CE"/>
    <w:rsid w:val="00886790"/>
    <w:rsid w:val="0088718E"/>
    <w:rsid w:val="0088750C"/>
    <w:rsid w:val="00887B8F"/>
    <w:rsid w:val="008900CF"/>
    <w:rsid w:val="0089039E"/>
    <w:rsid w:val="0089052C"/>
    <w:rsid w:val="00890834"/>
    <w:rsid w:val="0089178A"/>
    <w:rsid w:val="0089307F"/>
    <w:rsid w:val="00893915"/>
    <w:rsid w:val="00893E76"/>
    <w:rsid w:val="0089437E"/>
    <w:rsid w:val="00894489"/>
    <w:rsid w:val="008948C8"/>
    <w:rsid w:val="00895B29"/>
    <w:rsid w:val="00895C66"/>
    <w:rsid w:val="00895ECD"/>
    <w:rsid w:val="00896053"/>
    <w:rsid w:val="00896490"/>
    <w:rsid w:val="00896653"/>
    <w:rsid w:val="00896A1B"/>
    <w:rsid w:val="00897EB3"/>
    <w:rsid w:val="00897EE7"/>
    <w:rsid w:val="008A00A2"/>
    <w:rsid w:val="008A0287"/>
    <w:rsid w:val="008A082C"/>
    <w:rsid w:val="008A0EA7"/>
    <w:rsid w:val="008A1762"/>
    <w:rsid w:val="008A1860"/>
    <w:rsid w:val="008A25B4"/>
    <w:rsid w:val="008A2647"/>
    <w:rsid w:val="008A272D"/>
    <w:rsid w:val="008A28FE"/>
    <w:rsid w:val="008A2DB9"/>
    <w:rsid w:val="008A3916"/>
    <w:rsid w:val="008A3C1E"/>
    <w:rsid w:val="008A3CDB"/>
    <w:rsid w:val="008A40D4"/>
    <w:rsid w:val="008A43C3"/>
    <w:rsid w:val="008A4A8D"/>
    <w:rsid w:val="008A4BFF"/>
    <w:rsid w:val="008A59A7"/>
    <w:rsid w:val="008A5AA3"/>
    <w:rsid w:val="008A5D84"/>
    <w:rsid w:val="008A68BE"/>
    <w:rsid w:val="008A6B98"/>
    <w:rsid w:val="008A6D4B"/>
    <w:rsid w:val="008A7237"/>
    <w:rsid w:val="008A7F03"/>
    <w:rsid w:val="008B06B4"/>
    <w:rsid w:val="008B0E69"/>
    <w:rsid w:val="008B1383"/>
    <w:rsid w:val="008B14CC"/>
    <w:rsid w:val="008B16B8"/>
    <w:rsid w:val="008B2BF4"/>
    <w:rsid w:val="008B2CE7"/>
    <w:rsid w:val="008B3625"/>
    <w:rsid w:val="008B3D66"/>
    <w:rsid w:val="008B4055"/>
    <w:rsid w:val="008B40C6"/>
    <w:rsid w:val="008B42A5"/>
    <w:rsid w:val="008B472E"/>
    <w:rsid w:val="008B4E16"/>
    <w:rsid w:val="008B4F0F"/>
    <w:rsid w:val="008B539E"/>
    <w:rsid w:val="008B53B2"/>
    <w:rsid w:val="008B5827"/>
    <w:rsid w:val="008B5EE5"/>
    <w:rsid w:val="008B5FCE"/>
    <w:rsid w:val="008B6DDA"/>
    <w:rsid w:val="008B6F6D"/>
    <w:rsid w:val="008B7359"/>
    <w:rsid w:val="008B77A6"/>
    <w:rsid w:val="008B7C6D"/>
    <w:rsid w:val="008C05A4"/>
    <w:rsid w:val="008C0BAF"/>
    <w:rsid w:val="008C1AE8"/>
    <w:rsid w:val="008C2216"/>
    <w:rsid w:val="008C2622"/>
    <w:rsid w:val="008C2B60"/>
    <w:rsid w:val="008C3F01"/>
    <w:rsid w:val="008C3FE2"/>
    <w:rsid w:val="008C41CA"/>
    <w:rsid w:val="008C4213"/>
    <w:rsid w:val="008C4492"/>
    <w:rsid w:val="008C4504"/>
    <w:rsid w:val="008C5CF2"/>
    <w:rsid w:val="008C5E27"/>
    <w:rsid w:val="008C6773"/>
    <w:rsid w:val="008C677B"/>
    <w:rsid w:val="008C6AC7"/>
    <w:rsid w:val="008C7A86"/>
    <w:rsid w:val="008D06CC"/>
    <w:rsid w:val="008D0EA6"/>
    <w:rsid w:val="008D121D"/>
    <w:rsid w:val="008D1347"/>
    <w:rsid w:val="008D1635"/>
    <w:rsid w:val="008D19CD"/>
    <w:rsid w:val="008D1C17"/>
    <w:rsid w:val="008D25A9"/>
    <w:rsid w:val="008D2971"/>
    <w:rsid w:val="008D2C89"/>
    <w:rsid w:val="008D36A9"/>
    <w:rsid w:val="008D377E"/>
    <w:rsid w:val="008D3FA2"/>
    <w:rsid w:val="008D4584"/>
    <w:rsid w:val="008D47F8"/>
    <w:rsid w:val="008D5BAF"/>
    <w:rsid w:val="008D6213"/>
    <w:rsid w:val="008D6354"/>
    <w:rsid w:val="008D642E"/>
    <w:rsid w:val="008D6706"/>
    <w:rsid w:val="008D6A75"/>
    <w:rsid w:val="008D6D34"/>
    <w:rsid w:val="008D790D"/>
    <w:rsid w:val="008D7D3A"/>
    <w:rsid w:val="008E043E"/>
    <w:rsid w:val="008E05D3"/>
    <w:rsid w:val="008E079E"/>
    <w:rsid w:val="008E08D7"/>
    <w:rsid w:val="008E14D6"/>
    <w:rsid w:val="008E1DBC"/>
    <w:rsid w:val="008E28C0"/>
    <w:rsid w:val="008E2CEF"/>
    <w:rsid w:val="008E2E0C"/>
    <w:rsid w:val="008E33D4"/>
    <w:rsid w:val="008E39B2"/>
    <w:rsid w:val="008E3D83"/>
    <w:rsid w:val="008E4AA3"/>
    <w:rsid w:val="008E4BA5"/>
    <w:rsid w:val="008E4FD8"/>
    <w:rsid w:val="008E6CDC"/>
    <w:rsid w:val="008E726E"/>
    <w:rsid w:val="008E73E1"/>
    <w:rsid w:val="008E7D8A"/>
    <w:rsid w:val="008F0B8B"/>
    <w:rsid w:val="008F10B8"/>
    <w:rsid w:val="008F1129"/>
    <w:rsid w:val="008F2392"/>
    <w:rsid w:val="008F30D3"/>
    <w:rsid w:val="008F472D"/>
    <w:rsid w:val="008F504A"/>
    <w:rsid w:val="008F5207"/>
    <w:rsid w:val="008F58D7"/>
    <w:rsid w:val="008F5A03"/>
    <w:rsid w:val="008F62EF"/>
    <w:rsid w:val="008F7E66"/>
    <w:rsid w:val="008F7ED4"/>
    <w:rsid w:val="008F7FEC"/>
    <w:rsid w:val="009006B9"/>
    <w:rsid w:val="0090073B"/>
    <w:rsid w:val="009026CE"/>
    <w:rsid w:val="00902781"/>
    <w:rsid w:val="0090364C"/>
    <w:rsid w:val="009038F5"/>
    <w:rsid w:val="00903AC2"/>
    <w:rsid w:val="00903D70"/>
    <w:rsid w:val="009054E7"/>
    <w:rsid w:val="00905E62"/>
    <w:rsid w:val="00906498"/>
    <w:rsid w:val="00907769"/>
    <w:rsid w:val="00907BCB"/>
    <w:rsid w:val="00907DBF"/>
    <w:rsid w:val="00910EF6"/>
    <w:rsid w:val="00911209"/>
    <w:rsid w:val="0091148E"/>
    <w:rsid w:val="00911B81"/>
    <w:rsid w:val="0091201E"/>
    <w:rsid w:val="009121C5"/>
    <w:rsid w:val="009125A4"/>
    <w:rsid w:val="0091262F"/>
    <w:rsid w:val="009128D5"/>
    <w:rsid w:val="00913680"/>
    <w:rsid w:val="00913BBF"/>
    <w:rsid w:val="00913D0F"/>
    <w:rsid w:val="00913F91"/>
    <w:rsid w:val="00914272"/>
    <w:rsid w:val="009145A2"/>
    <w:rsid w:val="00914A3F"/>
    <w:rsid w:val="00914B7B"/>
    <w:rsid w:val="00915613"/>
    <w:rsid w:val="009161D9"/>
    <w:rsid w:val="00917DA5"/>
    <w:rsid w:val="009204DC"/>
    <w:rsid w:val="00920811"/>
    <w:rsid w:val="0092176C"/>
    <w:rsid w:val="00921A94"/>
    <w:rsid w:val="00921E90"/>
    <w:rsid w:val="00922BCF"/>
    <w:rsid w:val="009231D7"/>
    <w:rsid w:val="0092584C"/>
    <w:rsid w:val="00925988"/>
    <w:rsid w:val="00925C8B"/>
    <w:rsid w:val="00926112"/>
    <w:rsid w:val="0092637A"/>
    <w:rsid w:val="00926871"/>
    <w:rsid w:val="00926AD7"/>
    <w:rsid w:val="009278CE"/>
    <w:rsid w:val="00927A05"/>
    <w:rsid w:val="00927EF5"/>
    <w:rsid w:val="009300E4"/>
    <w:rsid w:val="0093123E"/>
    <w:rsid w:val="009312F7"/>
    <w:rsid w:val="00931861"/>
    <w:rsid w:val="00932102"/>
    <w:rsid w:val="00932249"/>
    <w:rsid w:val="00932A67"/>
    <w:rsid w:val="00933B42"/>
    <w:rsid w:val="00933F89"/>
    <w:rsid w:val="0093449F"/>
    <w:rsid w:val="00934F2E"/>
    <w:rsid w:val="00934F8F"/>
    <w:rsid w:val="009350A1"/>
    <w:rsid w:val="009353A5"/>
    <w:rsid w:val="00935571"/>
    <w:rsid w:val="00935ABE"/>
    <w:rsid w:val="00935B66"/>
    <w:rsid w:val="00936AD6"/>
    <w:rsid w:val="00936E82"/>
    <w:rsid w:val="0093716C"/>
    <w:rsid w:val="00937414"/>
    <w:rsid w:val="00937B66"/>
    <w:rsid w:val="00937D6B"/>
    <w:rsid w:val="00940654"/>
    <w:rsid w:val="00940688"/>
    <w:rsid w:val="0094101A"/>
    <w:rsid w:val="009412D2"/>
    <w:rsid w:val="0094150F"/>
    <w:rsid w:val="0094181E"/>
    <w:rsid w:val="00941BB1"/>
    <w:rsid w:val="009421E3"/>
    <w:rsid w:val="009422FD"/>
    <w:rsid w:val="009425C9"/>
    <w:rsid w:val="00942D18"/>
    <w:rsid w:val="00943A7D"/>
    <w:rsid w:val="00943FF6"/>
    <w:rsid w:val="009443C3"/>
    <w:rsid w:val="00944B95"/>
    <w:rsid w:val="00944D05"/>
    <w:rsid w:val="0094507F"/>
    <w:rsid w:val="00945547"/>
    <w:rsid w:val="00945D96"/>
    <w:rsid w:val="009466BC"/>
    <w:rsid w:val="0094683D"/>
    <w:rsid w:val="0094695B"/>
    <w:rsid w:val="009478BF"/>
    <w:rsid w:val="0095122B"/>
    <w:rsid w:val="00951624"/>
    <w:rsid w:val="00951A48"/>
    <w:rsid w:val="00951C6F"/>
    <w:rsid w:val="00952378"/>
    <w:rsid w:val="00953769"/>
    <w:rsid w:val="00955734"/>
    <w:rsid w:val="00955A49"/>
    <w:rsid w:val="00955C55"/>
    <w:rsid w:val="00955EE6"/>
    <w:rsid w:val="009561A8"/>
    <w:rsid w:val="00956AEE"/>
    <w:rsid w:val="009572AD"/>
    <w:rsid w:val="00957367"/>
    <w:rsid w:val="00957840"/>
    <w:rsid w:val="00957BA4"/>
    <w:rsid w:val="0096010D"/>
    <w:rsid w:val="009603AF"/>
    <w:rsid w:val="00960662"/>
    <w:rsid w:val="009614C4"/>
    <w:rsid w:val="00961E2B"/>
    <w:rsid w:val="00961F88"/>
    <w:rsid w:val="00961F9F"/>
    <w:rsid w:val="009626A2"/>
    <w:rsid w:val="00962B15"/>
    <w:rsid w:val="00962D18"/>
    <w:rsid w:val="00962E83"/>
    <w:rsid w:val="0096335D"/>
    <w:rsid w:val="0096391B"/>
    <w:rsid w:val="00963C1C"/>
    <w:rsid w:val="009642D8"/>
    <w:rsid w:val="00964F6C"/>
    <w:rsid w:val="00965AAF"/>
    <w:rsid w:val="0096691D"/>
    <w:rsid w:val="00966B1C"/>
    <w:rsid w:val="009701D3"/>
    <w:rsid w:val="009706C6"/>
    <w:rsid w:val="009708D0"/>
    <w:rsid w:val="00971E3D"/>
    <w:rsid w:val="00971FA0"/>
    <w:rsid w:val="00971FB2"/>
    <w:rsid w:val="0097231B"/>
    <w:rsid w:val="00972D08"/>
    <w:rsid w:val="00973472"/>
    <w:rsid w:val="009734D6"/>
    <w:rsid w:val="00973E32"/>
    <w:rsid w:val="009753C1"/>
    <w:rsid w:val="00975915"/>
    <w:rsid w:val="00975B40"/>
    <w:rsid w:val="00976450"/>
    <w:rsid w:val="009768C0"/>
    <w:rsid w:val="00976DB1"/>
    <w:rsid w:val="0097773D"/>
    <w:rsid w:val="009777FB"/>
    <w:rsid w:val="0097782C"/>
    <w:rsid w:val="00977B6D"/>
    <w:rsid w:val="00980015"/>
    <w:rsid w:val="00980080"/>
    <w:rsid w:val="0098044B"/>
    <w:rsid w:val="009807F4"/>
    <w:rsid w:val="0098118A"/>
    <w:rsid w:val="009814B7"/>
    <w:rsid w:val="00981A96"/>
    <w:rsid w:val="0098222A"/>
    <w:rsid w:val="009824A1"/>
    <w:rsid w:val="00982519"/>
    <w:rsid w:val="00982741"/>
    <w:rsid w:val="009827B9"/>
    <w:rsid w:val="00982A94"/>
    <w:rsid w:val="00982D5B"/>
    <w:rsid w:val="009830E8"/>
    <w:rsid w:val="00984163"/>
    <w:rsid w:val="00984D4C"/>
    <w:rsid w:val="00986527"/>
    <w:rsid w:val="00986787"/>
    <w:rsid w:val="009874F7"/>
    <w:rsid w:val="00990073"/>
    <w:rsid w:val="009907CA"/>
    <w:rsid w:val="00990F4C"/>
    <w:rsid w:val="0099130F"/>
    <w:rsid w:val="00991729"/>
    <w:rsid w:val="0099172B"/>
    <w:rsid w:val="00991816"/>
    <w:rsid w:val="00991D53"/>
    <w:rsid w:val="00991D59"/>
    <w:rsid w:val="00991DBC"/>
    <w:rsid w:val="00991E1C"/>
    <w:rsid w:val="00991E91"/>
    <w:rsid w:val="009935BA"/>
    <w:rsid w:val="00993809"/>
    <w:rsid w:val="009938E6"/>
    <w:rsid w:val="00993A1B"/>
    <w:rsid w:val="00993E66"/>
    <w:rsid w:val="0099482B"/>
    <w:rsid w:val="00994B72"/>
    <w:rsid w:val="00994CE6"/>
    <w:rsid w:val="00994F26"/>
    <w:rsid w:val="00995164"/>
    <w:rsid w:val="009959FD"/>
    <w:rsid w:val="0099629D"/>
    <w:rsid w:val="00997483"/>
    <w:rsid w:val="009A0159"/>
    <w:rsid w:val="009A093C"/>
    <w:rsid w:val="009A1096"/>
    <w:rsid w:val="009A2598"/>
    <w:rsid w:val="009A3227"/>
    <w:rsid w:val="009A3D06"/>
    <w:rsid w:val="009A4100"/>
    <w:rsid w:val="009A535B"/>
    <w:rsid w:val="009A60FB"/>
    <w:rsid w:val="009A6338"/>
    <w:rsid w:val="009A6761"/>
    <w:rsid w:val="009A6FDA"/>
    <w:rsid w:val="009A7032"/>
    <w:rsid w:val="009A7065"/>
    <w:rsid w:val="009A7FB0"/>
    <w:rsid w:val="009B206A"/>
    <w:rsid w:val="009B2A83"/>
    <w:rsid w:val="009B301F"/>
    <w:rsid w:val="009B36A6"/>
    <w:rsid w:val="009B5AD4"/>
    <w:rsid w:val="009B5BEB"/>
    <w:rsid w:val="009B5C2B"/>
    <w:rsid w:val="009B5F29"/>
    <w:rsid w:val="009B616C"/>
    <w:rsid w:val="009B6452"/>
    <w:rsid w:val="009B73D0"/>
    <w:rsid w:val="009B7A2F"/>
    <w:rsid w:val="009B7E71"/>
    <w:rsid w:val="009C017B"/>
    <w:rsid w:val="009C01BA"/>
    <w:rsid w:val="009C06CE"/>
    <w:rsid w:val="009C0C06"/>
    <w:rsid w:val="009C10EF"/>
    <w:rsid w:val="009C1313"/>
    <w:rsid w:val="009C193C"/>
    <w:rsid w:val="009C1940"/>
    <w:rsid w:val="009C1E95"/>
    <w:rsid w:val="009C2185"/>
    <w:rsid w:val="009C2FFC"/>
    <w:rsid w:val="009C3CFD"/>
    <w:rsid w:val="009C3D6B"/>
    <w:rsid w:val="009C3EFF"/>
    <w:rsid w:val="009C4B3C"/>
    <w:rsid w:val="009C4B87"/>
    <w:rsid w:val="009C59CA"/>
    <w:rsid w:val="009C5C95"/>
    <w:rsid w:val="009C6077"/>
    <w:rsid w:val="009C68AB"/>
    <w:rsid w:val="009C6D31"/>
    <w:rsid w:val="009C6F35"/>
    <w:rsid w:val="009C72B4"/>
    <w:rsid w:val="009C7649"/>
    <w:rsid w:val="009C764A"/>
    <w:rsid w:val="009C78A7"/>
    <w:rsid w:val="009C7DE4"/>
    <w:rsid w:val="009D1882"/>
    <w:rsid w:val="009D1EA5"/>
    <w:rsid w:val="009D2B01"/>
    <w:rsid w:val="009D2D3A"/>
    <w:rsid w:val="009D3286"/>
    <w:rsid w:val="009D34B8"/>
    <w:rsid w:val="009D4CC2"/>
    <w:rsid w:val="009D4F97"/>
    <w:rsid w:val="009D4FBC"/>
    <w:rsid w:val="009D5094"/>
    <w:rsid w:val="009D54CC"/>
    <w:rsid w:val="009D5943"/>
    <w:rsid w:val="009D5BE2"/>
    <w:rsid w:val="009D6BFD"/>
    <w:rsid w:val="009D767A"/>
    <w:rsid w:val="009D780D"/>
    <w:rsid w:val="009D79CB"/>
    <w:rsid w:val="009D7D4F"/>
    <w:rsid w:val="009E0555"/>
    <w:rsid w:val="009E05A4"/>
    <w:rsid w:val="009E06A5"/>
    <w:rsid w:val="009E0BA4"/>
    <w:rsid w:val="009E13FF"/>
    <w:rsid w:val="009E150C"/>
    <w:rsid w:val="009E177B"/>
    <w:rsid w:val="009E3502"/>
    <w:rsid w:val="009E3523"/>
    <w:rsid w:val="009E3E08"/>
    <w:rsid w:val="009E4286"/>
    <w:rsid w:val="009E438D"/>
    <w:rsid w:val="009E4756"/>
    <w:rsid w:val="009E528B"/>
    <w:rsid w:val="009E5616"/>
    <w:rsid w:val="009E6AEE"/>
    <w:rsid w:val="009E76C7"/>
    <w:rsid w:val="009E7DCE"/>
    <w:rsid w:val="009E7ED0"/>
    <w:rsid w:val="009F040E"/>
    <w:rsid w:val="009F090B"/>
    <w:rsid w:val="009F0BB3"/>
    <w:rsid w:val="009F1D70"/>
    <w:rsid w:val="009F2308"/>
    <w:rsid w:val="009F3218"/>
    <w:rsid w:val="009F3339"/>
    <w:rsid w:val="009F3659"/>
    <w:rsid w:val="009F3A58"/>
    <w:rsid w:val="009F3FC2"/>
    <w:rsid w:val="009F4596"/>
    <w:rsid w:val="009F577E"/>
    <w:rsid w:val="009F57FF"/>
    <w:rsid w:val="009F6494"/>
    <w:rsid w:val="009F6858"/>
    <w:rsid w:val="009F6931"/>
    <w:rsid w:val="009F6A13"/>
    <w:rsid w:val="009F6D5E"/>
    <w:rsid w:val="009F7277"/>
    <w:rsid w:val="009F72D7"/>
    <w:rsid w:val="009F78CF"/>
    <w:rsid w:val="009F7909"/>
    <w:rsid w:val="009F7F77"/>
    <w:rsid w:val="00A0035A"/>
    <w:rsid w:val="00A004FC"/>
    <w:rsid w:val="00A00BD5"/>
    <w:rsid w:val="00A0177B"/>
    <w:rsid w:val="00A01A3F"/>
    <w:rsid w:val="00A01B62"/>
    <w:rsid w:val="00A01E5E"/>
    <w:rsid w:val="00A026D6"/>
    <w:rsid w:val="00A02C1D"/>
    <w:rsid w:val="00A0386F"/>
    <w:rsid w:val="00A03BBC"/>
    <w:rsid w:val="00A03C33"/>
    <w:rsid w:val="00A03EC5"/>
    <w:rsid w:val="00A04474"/>
    <w:rsid w:val="00A04A08"/>
    <w:rsid w:val="00A05135"/>
    <w:rsid w:val="00A05DC1"/>
    <w:rsid w:val="00A06435"/>
    <w:rsid w:val="00A06F35"/>
    <w:rsid w:val="00A070FA"/>
    <w:rsid w:val="00A07317"/>
    <w:rsid w:val="00A07D8D"/>
    <w:rsid w:val="00A10779"/>
    <w:rsid w:val="00A11B83"/>
    <w:rsid w:val="00A12894"/>
    <w:rsid w:val="00A129CD"/>
    <w:rsid w:val="00A12B01"/>
    <w:rsid w:val="00A13010"/>
    <w:rsid w:val="00A13487"/>
    <w:rsid w:val="00A1370A"/>
    <w:rsid w:val="00A13B24"/>
    <w:rsid w:val="00A1479A"/>
    <w:rsid w:val="00A15931"/>
    <w:rsid w:val="00A162A1"/>
    <w:rsid w:val="00A16836"/>
    <w:rsid w:val="00A16F8E"/>
    <w:rsid w:val="00A17A00"/>
    <w:rsid w:val="00A20B38"/>
    <w:rsid w:val="00A20CA1"/>
    <w:rsid w:val="00A20CD2"/>
    <w:rsid w:val="00A20EBA"/>
    <w:rsid w:val="00A21E39"/>
    <w:rsid w:val="00A22DFC"/>
    <w:rsid w:val="00A22FB8"/>
    <w:rsid w:val="00A230FA"/>
    <w:rsid w:val="00A23254"/>
    <w:rsid w:val="00A2424B"/>
    <w:rsid w:val="00A247BD"/>
    <w:rsid w:val="00A24FDC"/>
    <w:rsid w:val="00A259DC"/>
    <w:rsid w:val="00A25CF1"/>
    <w:rsid w:val="00A26013"/>
    <w:rsid w:val="00A267D5"/>
    <w:rsid w:val="00A27E5E"/>
    <w:rsid w:val="00A30AFE"/>
    <w:rsid w:val="00A30FE5"/>
    <w:rsid w:val="00A3145B"/>
    <w:rsid w:val="00A3145F"/>
    <w:rsid w:val="00A32419"/>
    <w:rsid w:val="00A32DBB"/>
    <w:rsid w:val="00A3302B"/>
    <w:rsid w:val="00A3333E"/>
    <w:rsid w:val="00A3372D"/>
    <w:rsid w:val="00A338B7"/>
    <w:rsid w:val="00A34163"/>
    <w:rsid w:val="00A347E0"/>
    <w:rsid w:val="00A351A3"/>
    <w:rsid w:val="00A3556F"/>
    <w:rsid w:val="00A3572B"/>
    <w:rsid w:val="00A35E70"/>
    <w:rsid w:val="00A3652C"/>
    <w:rsid w:val="00A3755B"/>
    <w:rsid w:val="00A379E6"/>
    <w:rsid w:val="00A37B3A"/>
    <w:rsid w:val="00A402CF"/>
    <w:rsid w:val="00A407A0"/>
    <w:rsid w:val="00A408B8"/>
    <w:rsid w:val="00A413A9"/>
    <w:rsid w:val="00A41E46"/>
    <w:rsid w:val="00A42191"/>
    <w:rsid w:val="00A42D03"/>
    <w:rsid w:val="00A43A99"/>
    <w:rsid w:val="00A446E0"/>
    <w:rsid w:val="00A4474C"/>
    <w:rsid w:val="00A448A2"/>
    <w:rsid w:val="00A45D29"/>
    <w:rsid w:val="00A45E1B"/>
    <w:rsid w:val="00A45EB2"/>
    <w:rsid w:val="00A4667E"/>
    <w:rsid w:val="00A47043"/>
    <w:rsid w:val="00A4759A"/>
    <w:rsid w:val="00A50525"/>
    <w:rsid w:val="00A50C2E"/>
    <w:rsid w:val="00A5191D"/>
    <w:rsid w:val="00A51A67"/>
    <w:rsid w:val="00A51B4E"/>
    <w:rsid w:val="00A51BBE"/>
    <w:rsid w:val="00A52C5E"/>
    <w:rsid w:val="00A52FF9"/>
    <w:rsid w:val="00A53AD5"/>
    <w:rsid w:val="00A54887"/>
    <w:rsid w:val="00A554BE"/>
    <w:rsid w:val="00A55AFE"/>
    <w:rsid w:val="00A5632A"/>
    <w:rsid w:val="00A56614"/>
    <w:rsid w:val="00A602F7"/>
    <w:rsid w:val="00A61159"/>
    <w:rsid w:val="00A614A3"/>
    <w:rsid w:val="00A61661"/>
    <w:rsid w:val="00A61BDA"/>
    <w:rsid w:val="00A61C13"/>
    <w:rsid w:val="00A62A33"/>
    <w:rsid w:val="00A62C4E"/>
    <w:rsid w:val="00A63251"/>
    <w:rsid w:val="00A63421"/>
    <w:rsid w:val="00A63B73"/>
    <w:rsid w:val="00A63CD2"/>
    <w:rsid w:val="00A63E7B"/>
    <w:rsid w:val="00A64914"/>
    <w:rsid w:val="00A64D9E"/>
    <w:rsid w:val="00A65104"/>
    <w:rsid w:val="00A65861"/>
    <w:rsid w:val="00A65EB3"/>
    <w:rsid w:val="00A65F42"/>
    <w:rsid w:val="00A664D1"/>
    <w:rsid w:val="00A666B8"/>
    <w:rsid w:val="00A66D81"/>
    <w:rsid w:val="00A67041"/>
    <w:rsid w:val="00A67083"/>
    <w:rsid w:val="00A671AB"/>
    <w:rsid w:val="00A67249"/>
    <w:rsid w:val="00A67456"/>
    <w:rsid w:val="00A677B3"/>
    <w:rsid w:val="00A67B81"/>
    <w:rsid w:val="00A67BA1"/>
    <w:rsid w:val="00A70810"/>
    <w:rsid w:val="00A71413"/>
    <w:rsid w:val="00A719C7"/>
    <w:rsid w:val="00A71A20"/>
    <w:rsid w:val="00A71E3E"/>
    <w:rsid w:val="00A72450"/>
    <w:rsid w:val="00A72671"/>
    <w:rsid w:val="00A73106"/>
    <w:rsid w:val="00A732B2"/>
    <w:rsid w:val="00A736EE"/>
    <w:rsid w:val="00A738B5"/>
    <w:rsid w:val="00A739BA"/>
    <w:rsid w:val="00A73C82"/>
    <w:rsid w:val="00A73C88"/>
    <w:rsid w:val="00A74B5B"/>
    <w:rsid w:val="00A74DC6"/>
    <w:rsid w:val="00A74F9A"/>
    <w:rsid w:val="00A75318"/>
    <w:rsid w:val="00A76491"/>
    <w:rsid w:val="00A76D7D"/>
    <w:rsid w:val="00A76EC1"/>
    <w:rsid w:val="00A7765C"/>
    <w:rsid w:val="00A80498"/>
    <w:rsid w:val="00A810EE"/>
    <w:rsid w:val="00A81C91"/>
    <w:rsid w:val="00A81EE3"/>
    <w:rsid w:val="00A82D86"/>
    <w:rsid w:val="00A838B7"/>
    <w:rsid w:val="00A839CE"/>
    <w:rsid w:val="00A84C59"/>
    <w:rsid w:val="00A85C0E"/>
    <w:rsid w:val="00A85DF6"/>
    <w:rsid w:val="00A86278"/>
    <w:rsid w:val="00A9047E"/>
    <w:rsid w:val="00A9166F"/>
    <w:rsid w:val="00A91CD6"/>
    <w:rsid w:val="00A925D2"/>
    <w:rsid w:val="00A92B42"/>
    <w:rsid w:val="00A952C0"/>
    <w:rsid w:val="00A95482"/>
    <w:rsid w:val="00A955E3"/>
    <w:rsid w:val="00A9591B"/>
    <w:rsid w:val="00A95984"/>
    <w:rsid w:val="00A95A49"/>
    <w:rsid w:val="00A95A58"/>
    <w:rsid w:val="00A95D6A"/>
    <w:rsid w:val="00A971ED"/>
    <w:rsid w:val="00A97FE3"/>
    <w:rsid w:val="00AA0CCF"/>
    <w:rsid w:val="00AA0F67"/>
    <w:rsid w:val="00AA14BC"/>
    <w:rsid w:val="00AA1809"/>
    <w:rsid w:val="00AA1C88"/>
    <w:rsid w:val="00AA1D17"/>
    <w:rsid w:val="00AA2B8E"/>
    <w:rsid w:val="00AA2CB0"/>
    <w:rsid w:val="00AA3059"/>
    <w:rsid w:val="00AA3102"/>
    <w:rsid w:val="00AA3214"/>
    <w:rsid w:val="00AA3635"/>
    <w:rsid w:val="00AA3AFF"/>
    <w:rsid w:val="00AA4A56"/>
    <w:rsid w:val="00AA5C3C"/>
    <w:rsid w:val="00AA5CC9"/>
    <w:rsid w:val="00AA6088"/>
    <w:rsid w:val="00AA67AA"/>
    <w:rsid w:val="00AA6B26"/>
    <w:rsid w:val="00AA6E1A"/>
    <w:rsid w:val="00AA7D18"/>
    <w:rsid w:val="00AB02A1"/>
    <w:rsid w:val="00AB04C3"/>
    <w:rsid w:val="00AB0EB2"/>
    <w:rsid w:val="00AB15B1"/>
    <w:rsid w:val="00AB1D49"/>
    <w:rsid w:val="00AB205A"/>
    <w:rsid w:val="00AB2803"/>
    <w:rsid w:val="00AB3B3A"/>
    <w:rsid w:val="00AB5630"/>
    <w:rsid w:val="00AB578A"/>
    <w:rsid w:val="00AB5C86"/>
    <w:rsid w:val="00AB6C83"/>
    <w:rsid w:val="00AB7E76"/>
    <w:rsid w:val="00AC0E9C"/>
    <w:rsid w:val="00AC0F7B"/>
    <w:rsid w:val="00AC10B9"/>
    <w:rsid w:val="00AC1341"/>
    <w:rsid w:val="00AC1982"/>
    <w:rsid w:val="00AC2189"/>
    <w:rsid w:val="00AC21A0"/>
    <w:rsid w:val="00AC2625"/>
    <w:rsid w:val="00AC2B3E"/>
    <w:rsid w:val="00AC2B5A"/>
    <w:rsid w:val="00AC2D83"/>
    <w:rsid w:val="00AC31C1"/>
    <w:rsid w:val="00AC43AC"/>
    <w:rsid w:val="00AC530F"/>
    <w:rsid w:val="00AC5C8A"/>
    <w:rsid w:val="00AC6043"/>
    <w:rsid w:val="00AC6180"/>
    <w:rsid w:val="00AC6216"/>
    <w:rsid w:val="00AC6686"/>
    <w:rsid w:val="00AC721D"/>
    <w:rsid w:val="00AC7C93"/>
    <w:rsid w:val="00AC7DE1"/>
    <w:rsid w:val="00AD0167"/>
    <w:rsid w:val="00AD0AD1"/>
    <w:rsid w:val="00AD1407"/>
    <w:rsid w:val="00AD1473"/>
    <w:rsid w:val="00AD1F63"/>
    <w:rsid w:val="00AD2707"/>
    <w:rsid w:val="00AD3147"/>
    <w:rsid w:val="00AD31D9"/>
    <w:rsid w:val="00AD3AFB"/>
    <w:rsid w:val="00AD3B7E"/>
    <w:rsid w:val="00AD3ED0"/>
    <w:rsid w:val="00AD3F16"/>
    <w:rsid w:val="00AD3FA1"/>
    <w:rsid w:val="00AD3FA8"/>
    <w:rsid w:val="00AD4075"/>
    <w:rsid w:val="00AD40A9"/>
    <w:rsid w:val="00AD5110"/>
    <w:rsid w:val="00AD5615"/>
    <w:rsid w:val="00AD5DBE"/>
    <w:rsid w:val="00AD61E6"/>
    <w:rsid w:val="00AD6CB7"/>
    <w:rsid w:val="00AD73A5"/>
    <w:rsid w:val="00AD768E"/>
    <w:rsid w:val="00AE0BA6"/>
    <w:rsid w:val="00AE0F7C"/>
    <w:rsid w:val="00AE1005"/>
    <w:rsid w:val="00AE12ED"/>
    <w:rsid w:val="00AE1CB6"/>
    <w:rsid w:val="00AE27E8"/>
    <w:rsid w:val="00AE288E"/>
    <w:rsid w:val="00AE2EA6"/>
    <w:rsid w:val="00AE30F7"/>
    <w:rsid w:val="00AE323F"/>
    <w:rsid w:val="00AE349D"/>
    <w:rsid w:val="00AE411B"/>
    <w:rsid w:val="00AE4940"/>
    <w:rsid w:val="00AE578F"/>
    <w:rsid w:val="00AE59EF"/>
    <w:rsid w:val="00AE5BA6"/>
    <w:rsid w:val="00AE697D"/>
    <w:rsid w:val="00AE6EBC"/>
    <w:rsid w:val="00AE76BC"/>
    <w:rsid w:val="00AE7CFC"/>
    <w:rsid w:val="00AF05A1"/>
    <w:rsid w:val="00AF0B33"/>
    <w:rsid w:val="00AF0B67"/>
    <w:rsid w:val="00AF0BCA"/>
    <w:rsid w:val="00AF147C"/>
    <w:rsid w:val="00AF1ABB"/>
    <w:rsid w:val="00AF1AE8"/>
    <w:rsid w:val="00AF1C46"/>
    <w:rsid w:val="00AF208F"/>
    <w:rsid w:val="00AF2E8E"/>
    <w:rsid w:val="00AF2EC1"/>
    <w:rsid w:val="00AF2FA8"/>
    <w:rsid w:val="00AF3B35"/>
    <w:rsid w:val="00AF3E22"/>
    <w:rsid w:val="00AF3FE2"/>
    <w:rsid w:val="00AF459E"/>
    <w:rsid w:val="00AF4740"/>
    <w:rsid w:val="00AF47B7"/>
    <w:rsid w:val="00AF4E8A"/>
    <w:rsid w:val="00AF5237"/>
    <w:rsid w:val="00AF56E5"/>
    <w:rsid w:val="00AF5C81"/>
    <w:rsid w:val="00AF5EFA"/>
    <w:rsid w:val="00AF6A9A"/>
    <w:rsid w:val="00AF7995"/>
    <w:rsid w:val="00AF7A44"/>
    <w:rsid w:val="00B00584"/>
    <w:rsid w:val="00B0067C"/>
    <w:rsid w:val="00B00AA7"/>
    <w:rsid w:val="00B012DD"/>
    <w:rsid w:val="00B015D1"/>
    <w:rsid w:val="00B0160A"/>
    <w:rsid w:val="00B01D6E"/>
    <w:rsid w:val="00B01F31"/>
    <w:rsid w:val="00B020E9"/>
    <w:rsid w:val="00B02138"/>
    <w:rsid w:val="00B02D80"/>
    <w:rsid w:val="00B02FE1"/>
    <w:rsid w:val="00B0358C"/>
    <w:rsid w:val="00B03874"/>
    <w:rsid w:val="00B03EA5"/>
    <w:rsid w:val="00B041E4"/>
    <w:rsid w:val="00B05057"/>
    <w:rsid w:val="00B05244"/>
    <w:rsid w:val="00B0526F"/>
    <w:rsid w:val="00B056B4"/>
    <w:rsid w:val="00B05A06"/>
    <w:rsid w:val="00B06058"/>
    <w:rsid w:val="00B06F01"/>
    <w:rsid w:val="00B072CB"/>
    <w:rsid w:val="00B07340"/>
    <w:rsid w:val="00B07B21"/>
    <w:rsid w:val="00B10018"/>
    <w:rsid w:val="00B1054B"/>
    <w:rsid w:val="00B105DC"/>
    <w:rsid w:val="00B108A5"/>
    <w:rsid w:val="00B10B56"/>
    <w:rsid w:val="00B113AB"/>
    <w:rsid w:val="00B119E3"/>
    <w:rsid w:val="00B1260A"/>
    <w:rsid w:val="00B12921"/>
    <w:rsid w:val="00B12F12"/>
    <w:rsid w:val="00B1328F"/>
    <w:rsid w:val="00B132B5"/>
    <w:rsid w:val="00B13CD8"/>
    <w:rsid w:val="00B13D34"/>
    <w:rsid w:val="00B14AE6"/>
    <w:rsid w:val="00B14D71"/>
    <w:rsid w:val="00B14F9D"/>
    <w:rsid w:val="00B1585F"/>
    <w:rsid w:val="00B1692D"/>
    <w:rsid w:val="00B170B0"/>
    <w:rsid w:val="00B174F8"/>
    <w:rsid w:val="00B2099C"/>
    <w:rsid w:val="00B2184F"/>
    <w:rsid w:val="00B22185"/>
    <w:rsid w:val="00B23694"/>
    <w:rsid w:val="00B240CC"/>
    <w:rsid w:val="00B241E2"/>
    <w:rsid w:val="00B24A5B"/>
    <w:rsid w:val="00B254C2"/>
    <w:rsid w:val="00B25A64"/>
    <w:rsid w:val="00B26318"/>
    <w:rsid w:val="00B27269"/>
    <w:rsid w:val="00B27A4A"/>
    <w:rsid w:val="00B3000E"/>
    <w:rsid w:val="00B3011A"/>
    <w:rsid w:val="00B30283"/>
    <w:rsid w:val="00B307C6"/>
    <w:rsid w:val="00B30880"/>
    <w:rsid w:val="00B3096C"/>
    <w:rsid w:val="00B30E26"/>
    <w:rsid w:val="00B316DE"/>
    <w:rsid w:val="00B31839"/>
    <w:rsid w:val="00B31893"/>
    <w:rsid w:val="00B321A7"/>
    <w:rsid w:val="00B32387"/>
    <w:rsid w:val="00B32A66"/>
    <w:rsid w:val="00B32E48"/>
    <w:rsid w:val="00B33B26"/>
    <w:rsid w:val="00B33D45"/>
    <w:rsid w:val="00B33E7D"/>
    <w:rsid w:val="00B3508C"/>
    <w:rsid w:val="00B35D32"/>
    <w:rsid w:val="00B361C0"/>
    <w:rsid w:val="00B363A8"/>
    <w:rsid w:val="00B36D32"/>
    <w:rsid w:val="00B3718F"/>
    <w:rsid w:val="00B371E6"/>
    <w:rsid w:val="00B3746A"/>
    <w:rsid w:val="00B375C1"/>
    <w:rsid w:val="00B4137E"/>
    <w:rsid w:val="00B4168D"/>
    <w:rsid w:val="00B416CF"/>
    <w:rsid w:val="00B419FD"/>
    <w:rsid w:val="00B41B3F"/>
    <w:rsid w:val="00B41CC7"/>
    <w:rsid w:val="00B4244A"/>
    <w:rsid w:val="00B42883"/>
    <w:rsid w:val="00B42C3B"/>
    <w:rsid w:val="00B43BE0"/>
    <w:rsid w:val="00B43EC7"/>
    <w:rsid w:val="00B4493C"/>
    <w:rsid w:val="00B458DB"/>
    <w:rsid w:val="00B460FE"/>
    <w:rsid w:val="00B46BFF"/>
    <w:rsid w:val="00B5094E"/>
    <w:rsid w:val="00B51C84"/>
    <w:rsid w:val="00B523A2"/>
    <w:rsid w:val="00B52B60"/>
    <w:rsid w:val="00B52DFC"/>
    <w:rsid w:val="00B53D5F"/>
    <w:rsid w:val="00B54AB1"/>
    <w:rsid w:val="00B560B7"/>
    <w:rsid w:val="00B56E52"/>
    <w:rsid w:val="00B56FCA"/>
    <w:rsid w:val="00B57A06"/>
    <w:rsid w:val="00B57B10"/>
    <w:rsid w:val="00B57B9F"/>
    <w:rsid w:val="00B60327"/>
    <w:rsid w:val="00B6034C"/>
    <w:rsid w:val="00B60ABA"/>
    <w:rsid w:val="00B60ABC"/>
    <w:rsid w:val="00B61FC3"/>
    <w:rsid w:val="00B62365"/>
    <w:rsid w:val="00B62641"/>
    <w:rsid w:val="00B626C0"/>
    <w:rsid w:val="00B62884"/>
    <w:rsid w:val="00B631EB"/>
    <w:rsid w:val="00B63200"/>
    <w:rsid w:val="00B63AE6"/>
    <w:rsid w:val="00B63EB6"/>
    <w:rsid w:val="00B641D8"/>
    <w:rsid w:val="00B648A4"/>
    <w:rsid w:val="00B64973"/>
    <w:rsid w:val="00B64B3A"/>
    <w:rsid w:val="00B65158"/>
    <w:rsid w:val="00B65351"/>
    <w:rsid w:val="00B65862"/>
    <w:rsid w:val="00B65A40"/>
    <w:rsid w:val="00B65EDB"/>
    <w:rsid w:val="00B666A8"/>
    <w:rsid w:val="00B671E3"/>
    <w:rsid w:val="00B67A23"/>
    <w:rsid w:val="00B67E92"/>
    <w:rsid w:val="00B67EFC"/>
    <w:rsid w:val="00B67F4B"/>
    <w:rsid w:val="00B70604"/>
    <w:rsid w:val="00B70E01"/>
    <w:rsid w:val="00B71260"/>
    <w:rsid w:val="00B7148C"/>
    <w:rsid w:val="00B71654"/>
    <w:rsid w:val="00B71656"/>
    <w:rsid w:val="00B7179C"/>
    <w:rsid w:val="00B719EA"/>
    <w:rsid w:val="00B71F56"/>
    <w:rsid w:val="00B723A2"/>
    <w:rsid w:val="00B725E4"/>
    <w:rsid w:val="00B72E19"/>
    <w:rsid w:val="00B747BD"/>
    <w:rsid w:val="00B74864"/>
    <w:rsid w:val="00B74882"/>
    <w:rsid w:val="00B750D3"/>
    <w:rsid w:val="00B76C02"/>
    <w:rsid w:val="00B77C76"/>
    <w:rsid w:val="00B77DCC"/>
    <w:rsid w:val="00B8053F"/>
    <w:rsid w:val="00B80859"/>
    <w:rsid w:val="00B81466"/>
    <w:rsid w:val="00B8232A"/>
    <w:rsid w:val="00B82663"/>
    <w:rsid w:val="00B8270C"/>
    <w:rsid w:val="00B82BC6"/>
    <w:rsid w:val="00B82DA8"/>
    <w:rsid w:val="00B82F89"/>
    <w:rsid w:val="00B830FC"/>
    <w:rsid w:val="00B8423A"/>
    <w:rsid w:val="00B8430A"/>
    <w:rsid w:val="00B84C00"/>
    <w:rsid w:val="00B856DE"/>
    <w:rsid w:val="00B85A3D"/>
    <w:rsid w:val="00B85A96"/>
    <w:rsid w:val="00B85CF8"/>
    <w:rsid w:val="00B85DA2"/>
    <w:rsid w:val="00B86489"/>
    <w:rsid w:val="00B90022"/>
    <w:rsid w:val="00B902D8"/>
    <w:rsid w:val="00B909C7"/>
    <w:rsid w:val="00B90CAD"/>
    <w:rsid w:val="00B90DB3"/>
    <w:rsid w:val="00B91209"/>
    <w:rsid w:val="00B91783"/>
    <w:rsid w:val="00B91E92"/>
    <w:rsid w:val="00B923AB"/>
    <w:rsid w:val="00B928C1"/>
    <w:rsid w:val="00B929B0"/>
    <w:rsid w:val="00B92A70"/>
    <w:rsid w:val="00B92DB5"/>
    <w:rsid w:val="00B9388E"/>
    <w:rsid w:val="00B93937"/>
    <w:rsid w:val="00B944DB"/>
    <w:rsid w:val="00B94AE4"/>
    <w:rsid w:val="00B95944"/>
    <w:rsid w:val="00B95F03"/>
    <w:rsid w:val="00B964FC"/>
    <w:rsid w:val="00B96898"/>
    <w:rsid w:val="00B9695D"/>
    <w:rsid w:val="00B96C3F"/>
    <w:rsid w:val="00B96CA4"/>
    <w:rsid w:val="00B97EA0"/>
    <w:rsid w:val="00BA096E"/>
    <w:rsid w:val="00BA0BD6"/>
    <w:rsid w:val="00BA0D35"/>
    <w:rsid w:val="00BA11AA"/>
    <w:rsid w:val="00BA1404"/>
    <w:rsid w:val="00BA1449"/>
    <w:rsid w:val="00BA14C2"/>
    <w:rsid w:val="00BA169E"/>
    <w:rsid w:val="00BA1CCE"/>
    <w:rsid w:val="00BA2D9E"/>
    <w:rsid w:val="00BA4A0C"/>
    <w:rsid w:val="00BA4D78"/>
    <w:rsid w:val="00BA4F3A"/>
    <w:rsid w:val="00BA5106"/>
    <w:rsid w:val="00BA5437"/>
    <w:rsid w:val="00BA5B6F"/>
    <w:rsid w:val="00BA5E92"/>
    <w:rsid w:val="00BA5FB7"/>
    <w:rsid w:val="00BA6BC8"/>
    <w:rsid w:val="00BA6FE4"/>
    <w:rsid w:val="00BA703D"/>
    <w:rsid w:val="00BA726F"/>
    <w:rsid w:val="00BB0045"/>
    <w:rsid w:val="00BB00E9"/>
    <w:rsid w:val="00BB042F"/>
    <w:rsid w:val="00BB144C"/>
    <w:rsid w:val="00BB2867"/>
    <w:rsid w:val="00BB2939"/>
    <w:rsid w:val="00BB2D25"/>
    <w:rsid w:val="00BB3433"/>
    <w:rsid w:val="00BB3DA2"/>
    <w:rsid w:val="00BB4642"/>
    <w:rsid w:val="00BB4713"/>
    <w:rsid w:val="00BB4DCA"/>
    <w:rsid w:val="00BB4F15"/>
    <w:rsid w:val="00BB501A"/>
    <w:rsid w:val="00BB5090"/>
    <w:rsid w:val="00BB61D9"/>
    <w:rsid w:val="00BB661A"/>
    <w:rsid w:val="00BB67EC"/>
    <w:rsid w:val="00BB766F"/>
    <w:rsid w:val="00BB7808"/>
    <w:rsid w:val="00BB7F22"/>
    <w:rsid w:val="00BC002D"/>
    <w:rsid w:val="00BC053C"/>
    <w:rsid w:val="00BC0F15"/>
    <w:rsid w:val="00BC1034"/>
    <w:rsid w:val="00BC1875"/>
    <w:rsid w:val="00BC20BE"/>
    <w:rsid w:val="00BC2243"/>
    <w:rsid w:val="00BC2FCE"/>
    <w:rsid w:val="00BC3947"/>
    <w:rsid w:val="00BC3D79"/>
    <w:rsid w:val="00BC3F68"/>
    <w:rsid w:val="00BC42DC"/>
    <w:rsid w:val="00BC5139"/>
    <w:rsid w:val="00BC55E9"/>
    <w:rsid w:val="00BC599E"/>
    <w:rsid w:val="00BC6303"/>
    <w:rsid w:val="00BC67F1"/>
    <w:rsid w:val="00BC6862"/>
    <w:rsid w:val="00BC7676"/>
    <w:rsid w:val="00BC77CC"/>
    <w:rsid w:val="00BC7D48"/>
    <w:rsid w:val="00BC7F19"/>
    <w:rsid w:val="00BD0056"/>
    <w:rsid w:val="00BD02B3"/>
    <w:rsid w:val="00BD05E1"/>
    <w:rsid w:val="00BD17D5"/>
    <w:rsid w:val="00BD1914"/>
    <w:rsid w:val="00BD199D"/>
    <w:rsid w:val="00BD2131"/>
    <w:rsid w:val="00BD22D3"/>
    <w:rsid w:val="00BD369A"/>
    <w:rsid w:val="00BD3B9D"/>
    <w:rsid w:val="00BD462C"/>
    <w:rsid w:val="00BD46DF"/>
    <w:rsid w:val="00BD5D98"/>
    <w:rsid w:val="00BD5DC1"/>
    <w:rsid w:val="00BD60E7"/>
    <w:rsid w:val="00BD77F2"/>
    <w:rsid w:val="00BD7B82"/>
    <w:rsid w:val="00BE0243"/>
    <w:rsid w:val="00BE02A8"/>
    <w:rsid w:val="00BE0338"/>
    <w:rsid w:val="00BE0599"/>
    <w:rsid w:val="00BE0B28"/>
    <w:rsid w:val="00BE18C7"/>
    <w:rsid w:val="00BE1918"/>
    <w:rsid w:val="00BE1FF2"/>
    <w:rsid w:val="00BE27A1"/>
    <w:rsid w:val="00BE2847"/>
    <w:rsid w:val="00BE2967"/>
    <w:rsid w:val="00BE2D2B"/>
    <w:rsid w:val="00BE2FAB"/>
    <w:rsid w:val="00BE3B1E"/>
    <w:rsid w:val="00BE3C1F"/>
    <w:rsid w:val="00BE4450"/>
    <w:rsid w:val="00BE4A25"/>
    <w:rsid w:val="00BE50D9"/>
    <w:rsid w:val="00BE5DBA"/>
    <w:rsid w:val="00BE65C1"/>
    <w:rsid w:val="00BE6660"/>
    <w:rsid w:val="00BE67E1"/>
    <w:rsid w:val="00BE68E4"/>
    <w:rsid w:val="00BE6FBB"/>
    <w:rsid w:val="00BE72F0"/>
    <w:rsid w:val="00BE7696"/>
    <w:rsid w:val="00BE78CF"/>
    <w:rsid w:val="00BF0087"/>
    <w:rsid w:val="00BF0297"/>
    <w:rsid w:val="00BF04E4"/>
    <w:rsid w:val="00BF05E3"/>
    <w:rsid w:val="00BF0E80"/>
    <w:rsid w:val="00BF169C"/>
    <w:rsid w:val="00BF181A"/>
    <w:rsid w:val="00BF211B"/>
    <w:rsid w:val="00BF2E87"/>
    <w:rsid w:val="00BF38EE"/>
    <w:rsid w:val="00BF4C5B"/>
    <w:rsid w:val="00BF5ABD"/>
    <w:rsid w:val="00BF62B5"/>
    <w:rsid w:val="00BF694C"/>
    <w:rsid w:val="00BF72A6"/>
    <w:rsid w:val="00BF7662"/>
    <w:rsid w:val="00BF778F"/>
    <w:rsid w:val="00BF7CE1"/>
    <w:rsid w:val="00C002DD"/>
    <w:rsid w:val="00C004AC"/>
    <w:rsid w:val="00C02F71"/>
    <w:rsid w:val="00C02F90"/>
    <w:rsid w:val="00C0331F"/>
    <w:rsid w:val="00C0336A"/>
    <w:rsid w:val="00C03A3D"/>
    <w:rsid w:val="00C04300"/>
    <w:rsid w:val="00C04375"/>
    <w:rsid w:val="00C04449"/>
    <w:rsid w:val="00C04561"/>
    <w:rsid w:val="00C047D3"/>
    <w:rsid w:val="00C0487A"/>
    <w:rsid w:val="00C04CC1"/>
    <w:rsid w:val="00C05195"/>
    <w:rsid w:val="00C058BB"/>
    <w:rsid w:val="00C05CD5"/>
    <w:rsid w:val="00C06037"/>
    <w:rsid w:val="00C06312"/>
    <w:rsid w:val="00C06B8B"/>
    <w:rsid w:val="00C07036"/>
    <w:rsid w:val="00C10382"/>
    <w:rsid w:val="00C10CC4"/>
    <w:rsid w:val="00C1150A"/>
    <w:rsid w:val="00C12244"/>
    <w:rsid w:val="00C1277A"/>
    <w:rsid w:val="00C1441B"/>
    <w:rsid w:val="00C150B5"/>
    <w:rsid w:val="00C16695"/>
    <w:rsid w:val="00C16876"/>
    <w:rsid w:val="00C1725A"/>
    <w:rsid w:val="00C1725B"/>
    <w:rsid w:val="00C17748"/>
    <w:rsid w:val="00C17AAF"/>
    <w:rsid w:val="00C17C17"/>
    <w:rsid w:val="00C2048D"/>
    <w:rsid w:val="00C20A28"/>
    <w:rsid w:val="00C241A6"/>
    <w:rsid w:val="00C24335"/>
    <w:rsid w:val="00C24756"/>
    <w:rsid w:val="00C248E9"/>
    <w:rsid w:val="00C248F2"/>
    <w:rsid w:val="00C25197"/>
    <w:rsid w:val="00C252A9"/>
    <w:rsid w:val="00C25DB6"/>
    <w:rsid w:val="00C25EF3"/>
    <w:rsid w:val="00C2604C"/>
    <w:rsid w:val="00C261FC"/>
    <w:rsid w:val="00C26402"/>
    <w:rsid w:val="00C26597"/>
    <w:rsid w:val="00C27646"/>
    <w:rsid w:val="00C27DB3"/>
    <w:rsid w:val="00C27DF5"/>
    <w:rsid w:val="00C309B2"/>
    <w:rsid w:val="00C309CF"/>
    <w:rsid w:val="00C30C2A"/>
    <w:rsid w:val="00C31715"/>
    <w:rsid w:val="00C317ED"/>
    <w:rsid w:val="00C319EB"/>
    <w:rsid w:val="00C31AA0"/>
    <w:rsid w:val="00C31ABA"/>
    <w:rsid w:val="00C31DE6"/>
    <w:rsid w:val="00C3215E"/>
    <w:rsid w:val="00C32A4A"/>
    <w:rsid w:val="00C33A80"/>
    <w:rsid w:val="00C34314"/>
    <w:rsid w:val="00C3454F"/>
    <w:rsid w:val="00C34B06"/>
    <w:rsid w:val="00C35225"/>
    <w:rsid w:val="00C358E6"/>
    <w:rsid w:val="00C35B1B"/>
    <w:rsid w:val="00C35C5F"/>
    <w:rsid w:val="00C364DD"/>
    <w:rsid w:val="00C36642"/>
    <w:rsid w:val="00C37176"/>
    <w:rsid w:val="00C376A0"/>
    <w:rsid w:val="00C40982"/>
    <w:rsid w:val="00C40E5E"/>
    <w:rsid w:val="00C41773"/>
    <w:rsid w:val="00C41E12"/>
    <w:rsid w:val="00C41F9F"/>
    <w:rsid w:val="00C42383"/>
    <w:rsid w:val="00C42A02"/>
    <w:rsid w:val="00C42C26"/>
    <w:rsid w:val="00C42FE8"/>
    <w:rsid w:val="00C43D79"/>
    <w:rsid w:val="00C43E50"/>
    <w:rsid w:val="00C43EBF"/>
    <w:rsid w:val="00C440D2"/>
    <w:rsid w:val="00C4436C"/>
    <w:rsid w:val="00C45BB3"/>
    <w:rsid w:val="00C46312"/>
    <w:rsid w:val="00C467F2"/>
    <w:rsid w:val="00C46863"/>
    <w:rsid w:val="00C468D9"/>
    <w:rsid w:val="00C470AB"/>
    <w:rsid w:val="00C50A48"/>
    <w:rsid w:val="00C50C74"/>
    <w:rsid w:val="00C51C86"/>
    <w:rsid w:val="00C52FDC"/>
    <w:rsid w:val="00C53294"/>
    <w:rsid w:val="00C53589"/>
    <w:rsid w:val="00C53631"/>
    <w:rsid w:val="00C53886"/>
    <w:rsid w:val="00C54210"/>
    <w:rsid w:val="00C5430B"/>
    <w:rsid w:val="00C54349"/>
    <w:rsid w:val="00C54696"/>
    <w:rsid w:val="00C546FD"/>
    <w:rsid w:val="00C54D90"/>
    <w:rsid w:val="00C54DC6"/>
    <w:rsid w:val="00C552BC"/>
    <w:rsid w:val="00C552D5"/>
    <w:rsid w:val="00C55611"/>
    <w:rsid w:val="00C56638"/>
    <w:rsid w:val="00C57399"/>
    <w:rsid w:val="00C57677"/>
    <w:rsid w:val="00C57840"/>
    <w:rsid w:val="00C6107E"/>
    <w:rsid w:val="00C6149B"/>
    <w:rsid w:val="00C616C5"/>
    <w:rsid w:val="00C61AB9"/>
    <w:rsid w:val="00C61E4F"/>
    <w:rsid w:val="00C6295D"/>
    <w:rsid w:val="00C62D95"/>
    <w:rsid w:val="00C62DCD"/>
    <w:rsid w:val="00C63519"/>
    <w:rsid w:val="00C641C3"/>
    <w:rsid w:val="00C645FF"/>
    <w:rsid w:val="00C64DF3"/>
    <w:rsid w:val="00C650DF"/>
    <w:rsid w:val="00C657C6"/>
    <w:rsid w:val="00C659CB"/>
    <w:rsid w:val="00C65A76"/>
    <w:rsid w:val="00C669EE"/>
    <w:rsid w:val="00C66B44"/>
    <w:rsid w:val="00C670C8"/>
    <w:rsid w:val="00C671AC"/>
    <w:rsid w:val="00C70359"/>
    <w:rsid w:val="00C70611"/>
    <w:rsid w:val="00C70A92"/>
    <w:rsid w:val="00C712E2"/>
    <w:rsid w:val="00C71C5F"/>
    <w:rsid w:val="00C71E4E"/>
    <w:rsid w:val="00C7261B"/>
    <w:rsid w:val="00C7280D"/>
    <w:rsid w:val="00C729B9"/>
    <w:rsid w:val="00C730B7"/>
    <w:rsid w:val="00C73331"/>
    <w:rsid w:val="00C739D9"/>
    <w:rsid w:val="00C741CA"/>
    <w:rsid w:val="00C751C6"/>
    <w:rsid w:val="00C75454"/>
    <w:rsid w:val="00C75F22"/>
    <w:rsid w:val="00C75FEF"/>
    <w:rsid w:val="00C761A1"/>
    <w:rsid w:val="00C764BC"/>
    <w:rsid w:val="00C770DA"/>
    <w:rsid w:val="00C77735"/>
    <w:rsid w:val="00C77A08"/>
    <w:rsid w:val="00C77E79"/>
    <w:rsid w:val="00C77F47"/>
    <w:rsid w:val="00C8031A"/>
    <w:rsid w:val="00C81607"/>
    <w:rsid w:val="00C8183B"/>
    <w:rsid w:val="00C818E1"/>
    <w:rsid w:val="00C82E4E"/>
    <w:rsid w:val="00C82ED6"/>
    <w:rsid w:val="00C8402D"/>
    <w:rsid w:val="00C84A6B"/>
    <w:rsid w:val="00C84ADA"/>
    <w:rsid w:val="00C85197"/>
    <w:rsid w:val="00C85C30"/>
    <w:rsid w:val="00C863D5"/>
    <w:rsid w:val="00C86653"/>
    <w:rsid w:val="00C87AA6"/>
    <w:rsid w:val="00C87CA2"/>
    <w:rsid w:val="00C902D1"/>
    <w:rsid w:val="00C90701"/>
    <w:rsid w:val="00C90FF3"/>
    <w:rsid w:val="00C911D5"/>
    <w:rsid w:val="00C91945"/>
    <w:rsid w:val="00C91EFD"/>
    <w:rsid w:val="00C934B4"/>
    <w:rsid w:val="00C94A93"/>
    <w:rsid w:val="00C94BB2"/>
    <w:rsid w:val="00C94FB5"/>
    <w:rsid w:val="00C95718"/>
    <w:rsid w:val="00C957F1"/>
    <w:rsid w:val="00C959D7"/>
    <w:rsid w:val="00C96C7E"/>
    <w:rsid w:val="00C96E07"/>
    <w:rsid w:val="00C97408"/>
    <w:rsid w:val="00C9770F"/>
    <w:rsid w:val="00CA0B0C"/>
    <w:rsid w:val="00CA0D64"/>
    <w:rsid w:val="00CA0E59"/>
    <w:rsid w:val="00CA111B"/>
    <w:rsid w:val="00CA145A"/>
    <w:rsid w:val="00CA174E"/>
    <w:rsid w:val="00CA18B5"/>
    <w:rsid w:val="00CA1D7C"/>
    <w:rsid w:val="00CA27F3"/>
    <w:rsid w:val="00CA2CFA"/>
    <w:rsid w:val="00CA2E64"/>
    <w:rsid w:val="00CA308E"/>
    <w:rsid w:val="00CA315C"/>
    <w:rsid w:val="00CA3224"/>
    <w:rsid w:val="00CA46CC"/>
    <w:rsid w:val="00CA4BDC"/>
    <w:rsid w:val="00CA6294"/>
    <w:rsid w:val="00CA65B7"/>
    <w:rsid w:val="00CA716F"/>
    <w:rsid w:val="00CA72EC"/>
    <w:rsid w:val="00CA732C"/>
    <w:rsid w:val="00CA7338"/>
    <w:rsid w:val="00CA7A83"/>
    <w:rsid w:val="00CA7C58"/>
    <w:rsid w:val="00CA7E66"/>
    <w:rsid w:val="00CA7E68"/>
    <w:rsid w:val="00CA7EB8"/>
    <w:rsid w:val="00CA7F3F"/>
    <w:rsid w:val="00CB112F"/>
    <w:rsid w:val="00CB30A8"/>
    <w:rsid w:val="00CB3BED"/>
    <w:rsid w:val="00CB51B7"/>
    <w:rsid w:val="00CB527F"/>
    <w:rsid w:val="00CB5CF2"/>
    <w:rsid w:val="00CB67AF"/>
    <w:rsid w:val="00CB6B1B"/>
    <w:rsid w:val="00CB71C0"/>
    <w:rsid w:val="00CB77A0"/>
    <w:rsid w:val="00CC00C5"/>
    <w:rsid w:val="00CC034F"/>
    <w:rsid w:val="00CC0592"/>
    <w:rsid w:val="00CC0655"/>
    <w:rsid w:val="00CC0754"/>
    <w:rsid w:val="00CC077D"/>
    <w:rsid w:val="00CC0B92"/>
    <w:rsid w:val="00CC0C98"/>
    <w:rsid w:val="00CC1168"/>
    <w:rsid w:val="00CC12EA"/>
    <w:rsid w:val="00CC18A9"/>
    <w:rsid w:val="00CC1D10"/>
    <w:rsid w:val="00CC1E1C"/>
    <w:rsid w:val="00CC1EA2"/>
    <w:rsid w:val="00CC26D8"/>
    <w:rsid w:val="00CC314D"/>
    <w:rsid w:val="00CC323D"/>
    <w:rsid w:val="00CC4000"/>
    <w:rsid w:val="00CC4180"/>
    <w:rsid w:val="00CC421D"/>
    <w:rsid w:val="00CC43BF"/>
    <w:rsid w:val="00CC4463"/>
    <w:rsid w:val="00CC5010"/>
    <w:rsid w:val="00CC57E3"/>
    <w:rsid w:val="00CC64C4"/>
    <w:rsid w:val="00CC662A"/>
    <w:rsid w:val="00CD0E19"/>
    <w:rsid w:val="00CD0EA8"/>
    <w:rsid w:val="00CD1099"/>
    <w:rsid w:val="00CD138E"/>
    <w:rsid w:val="00CD1643"/>
    <w:rsid w:val="00CD1760"/>
    <w:rsid w:val="00CD188D"/>
    <w:rsid w:val="00CD1EA3"/>
    <w:rsid w:val="00CD20F9"/>
    <w:rsid w:val="00CD21AA"/>
    <w:rsid w:val="00CD317F"/>
    <w:rsid w:val="00CD31A4"/>
    <w:rsid w:val="00CD33B4"/>
    <w:rsid w:val="00CD369E"/>
    <w:rsid w:val="00CD3C48"/>
    <w:rsid w:val="00CD4166"/>
    <w:rsid w:val="00CD4173"/>
    <w:rsid w:val="00CD4598"/>
    <w:rsid w:val="00CD47F5"/>
    <w:rsid w:val="00CD53BE"/>
    <w:rsid w:val="00CD5D05"/>
    <w:rsid w:val="00CD5DA9"/>
    <w:rsid w:val="00CD5E49"/>
    <w:rsid w:val="00CD6A62"/>
    <w:rsid w:val="00CD7CD4"/>
    <w:rsid w:val="00CD7ED8"/>
    <w:rsid w:val="00CE08E3"/>
    <w:rsid w:val="00CE0D02"/>
    <w:rsid w:val="00CE0EAF"/>
    <w:rsid w:val="00CE12CC"/>
    <w:rsid w:val="00CE15FD"/>
    <w:rsid w:val="00CE24C9"/>
    <w:rsid w:val="00CE26C0"/>
    <w:rsid w:val="00CE2B86"/>
    <w:rsid w:val="00CE3282"/>
    <w:rsid w:val="00CE3411"/>
    <w:rsid w:val="00CE3CF0"/>
    <w:rsid w:val="00CE407C"/>
    <w:rsid w:val="00CE46B2"/>
    <w:rsid w:val="00CE4AED"/>
    <w:rsid w:val="00CE5843"/>
    <w:rsid w:val="00CE5F7E"/>
    <w:rsid w:val="00CE692A"/>
    <w:rsid w:val="00CF04B9"/>
    <w:rsid w:val="00CF14F9"/>
    <w:rsid w:val="00CF1E16"/>
    <w:rsid w:val="00CF1E38"/>
    <w:rsid w:val="00CF2389"/>
    <w:rsid w:val="00CF2DF3"/>
    <w:rsid w:val="00CF3288"/>
    <w:rsid w:val="00CF39DE"/>
    <w:rsid w:val="00CF3B6B"/>
    <w:rsid w:val="00CF3CC5"/>
    <w:rsid w:val="00CF43BA"/>
    <w:rsid w:val="00CF47ED"/>
    <w:rsid w:val="00CF4D33"/>
    <w:rsid w:val="00CF5041"/>
    <w:rsid w:val="00CF573F"/>
    <w:rsid w:val="00CF5783"/>
    <w:rsid w:val="00CF5CCD"/>
    <w:rsid w:val="00CF5E63"/>
    <w:rsid w:val="00CF6791"/>
    <w:rsid w:val="00CF723D"/>
    <w:rsid w:val="00CF75E6"/>
    <w:rsid w:val="00CF7689"/>
    <w:rsid w:val="00CF7BED"/>
    <w:rsid w:val="00D0027A"/>
    <w:rsid w:val="00D008C0"/>
    <w:rsid w:val="00D009DE"/>
    <w:rsid w:val="00D00CB1"/>
    <w:rsid w:val="00D00E27"/>
    <w:rsid w:val="00D01294"/>
    <w:rsid w:val="00D0130D"/>
    <w:rsid w:val="00D01415"/>
    <w:rsid w:val="00D01E04"/>
    <w:rsid w:val="00D02778"/>
    <w:rsid w:val="00D02E84"/>
    <w:rsid w:val="00D030E6"/>
    <w:rsid w:val="00D03450"/>
    <w:rsid w:val="00D0362A"/>
    <w:rsid w:val="00D03CA6"/>
    <w:rsid w:val="00D04BEA"/>
    <w:rsid w:val="00D0585C"/>
    <w:rsid w:val="00D05AD1"/>
    <w:rsid w:val="00D060F5"/>
    <w:rsid w:val="00D06226"/>
    <w:rsid w:val="00D070AE"/>
    <w:rsid w:val="00D0793F"/>
    <w:rsid w:val="00D07FF3"/>
    <w:rsid w:val="00D10727"/>
    <w:rsid w:val="00D1086D"/>
    <w:rsid w:val="00D118D4"/>
    <w:rsid w:val="00D11B29"/>
    <w:rsid w:val="00D11EBD"/>
    <w:rsid w:val="00D12002"/>
    <w:rsid w:val="00D12A74"/>
    <w:rsid w:val="00D12B81"/>
    <w:rsid w:val="00D12E37"/>
    <w:rsid w:val="00D13A78"/>
    <w:rsid w:val="00D13F34"/>
    <w:rsid w:val="00D14DC3"/>
    <w:rsid w:val="00D15D89"/>
    <w:rsid w:val="00D166FB"/>
    <w:rsid w:val="00D17060"/>
    <w:rsid w:val="00D172A8"/>
    <w:rsid w:val="00D20500"/>
    <w:rsid w:val="00D20BCC"/>
    <w:rsid w:val="00D20C7B"/>
    <w:rsid w:val="00D20D64"/>
    <w:rsid w:val="00D20FA6"/>
    <w:rsid w:val="00D2216E"/>
    <w:rsid w:val="00D223B0"/>
    <w:rsid w:val="00D224EF"/>
    <w:rsid w:val="00D22D88"/>
    <w:rsid w:val="00D24794"/>
    <w:rsid w:val="00D24F0E"/>
    <w:rsid w:val="00D25563"/>
    <w:rsid w:val="00D264D3"/>
    <w:rsid w:val="00D2653B"/>
    <w:rsid w:val="00D2669A"/>
    <w:rsid w:val="00D26875"/>
    <w:rsid w:val="00D26B78"/>
    <w:rsid w:val="00D26E14"/>
    <w:rsid w:val="00D270D8"/>
    <w:rsid w:val="00D275D3"/>
    <w:rsid w:val="00D27973"/>
    <w:rsid w:val="00D30AAC"/>
    <w:rsid w:val="00D30C70"/>
    <w:rsid w:val="00D30DEF"/>
    <w:rsid w:val="00D321A0"/>
    <w:rsid w:val="00D327C4"/>
    <w:rsid w:val="00D329AC"/>
    <w:rsid w:val="00D32A09"/>
    <w:rsid w:val="00D332F8"/>
    <w:rsid w:val="00D333B8"/>
    <w:rsid w:val="00D33520"/>
    <w:rsid w:val="00D3354C"/>
    <w:rsid w:val="00D33910"/>
    <w:rsid w:val="00D33A4B"/>
    <w:rsid w:val="00D34533"/>
    <w:rsid w:val="00D34BD0"/>
    <w:rsid w:val="00D34C50"/>
    <w:rsid w:val="00D35F21"/>
    <w:rsid w:val="00D36CD4"/>
    <w:rsid w:val="00D378EB"/>
    <w:rsid w:val="00D40387"/>
    <w:rsid w:val="00D40A5E"/>
    <w:rsid w:val="00D40AB9"/>
    <w:rsid w:val="00D418C3"/>
    <w:rsid w:val="00D41B2F"/>
    <w:rsid w:val="00D41BFC"/>
    <w:rsid w:val="00D42305"/>
    <w:rsid w:val="00D42533"/>
    <w:rsid w:val="00D429A4"/>
    <w:rsid w:val="00D42E9E"/>
    <w:rsid w:val="00D44CA5"/>
    <w:rsid w:val="00D450EC"/>
    <w:rsid w:val="00D45DF5"/>
    <w:rsid w:val="00D460E4"/>
    <w:rsid w:val="00D4729F"/>
    <w:rsid w:val="00D5025A"/>
    <w:rsid w:val="00D515DA"/>
    <w:rsid w:val="00D518BB"/>
    <w:rsid w:val="00D52745"/>
    <w:rsid w:val="00D53CBD"/>
    <w:rsid w:val="00D545E8"/>
    <w:rsid w:val="00D54624"/>
    <w:rsid w:val="00D550F5"/>
    <w:rsid w:val="00D5601E"/>
    <w:rsid w:val="00D562AE"/>
    <w:rsid w:val="00D565C0"/>
    <w:rsid w:val="00D566A9"/>
    <w:rsid w:val="00D56A96"/>
    <w:rsid w:val="00D57440"/>
    <w:rsid w:val="00D57734"/>
    <w:rsid w:val="00D6042F"/>
    <w:rsid w:val="00D60592"/>
    <w:rsid w:val="00D61892"/>
    <w:rsid w:val="00D62478"/>
    <w:rsid w:val="00D62EF7"/>
    <w:rsid w:val="00D63A22"/>
    <w:rsid w:val="00D63BE4"/>
    <w:rsid w:val="00D6401F"/>
    <w:rsid w:val="00D649C7"/>
    <w:rsid w:val="00D64B78"/>
    <w:rsid w:val="00D64D4C"/>
    <w:rsid w:val="00D65419"/>
    <w:rsid w:val="00D66277"/>
    <w:rsid w:val="00D665C1"/>
    <w:rsid w:val="00D66947"/>
    <w:rsid w:val="00D66D91"/>
    <w:rsid w:val="00D66F37"/>
    <w:rsid w:val="00D6726E"/>
    <w:rsid w:val="00D70577"/>
    <w:rsid w:val="00D71003"/>
    <w:rsid w:val="00D716D0"/>
    <w:rsid w:val="00D71B1E"/>
    <w:rsid w:val="00D71C9B"/>
    <w:rsid w:val="00D71E97"/>
    <w:rsid w:val="00D721D0"/>
    <w:rsid w:val="00D72C88"/>
    <w:rsid w:val="00D7436F"/>
    <w:rsid w:val="00D74911"/>
    <w:rsid w:val="00D7502D"/>
    <w:rsid w:val="00D75188"/>
    <w:rsid w:val="00D75736"/>
    <w:rsid w:val="00D7619A"/>
    <w:rsid w:val="00D764A7"/>
    <w:rsid w:val="00D765F3"/>
    <w:rsid w:val="00D768A7"/>
    <w:rsid w:val="00D76FC9"/>
    <w:rsid w:val="00D800B9"/>
    <w:rsid w:val="00D80967"/>
    <w:rsid w:val="00D80A0B"/>
    <w:rsid w:val="00D80FA9"/>
    <w:rsid w:val="00D81323"/>
    <w:rsid w:val="00D822A7"/>
    <w:rsid w:val="00D82ABB"/>
    <w:rsid w:val="00D83C87"/>
    <w:rsid w:val="00D8400F"/>
    <w:rsid w:val="00D84327"/>
    <w:rsid w:val="00D84337"/>
    <w:rsid w:val="00D84354"/>
    <w:rsid w:val="00D843FC"/>
    <w:rsid w:val="00D84AA5"/>
    <w:rsid w:val="00D85987"/>
    <w:rsid w:val="00D85D35"/>
    <w:rsid w:val="00D85D56"/>
    <w:rsid w:val="00D8688B"/>
    <w:rsid w:val="00D86F9C"/>
    <w:rsid w:val="00D87505"/>
    <w:rsid w:val="00D87901"/>
    <w:rsid w:val="00D87A38"/>
    <w:rsid w:val="00D87F0A"/>
    <w:rsid w:val="00D90667"/>
    <w:rsid w:val="00D9166E"/>
    <w:rsid w:val="00D929A3"/>
    <w:rsid w:val="00D930FA"/>
    <w:rsid w:val="00D93A25"/>
    <w:rsid w:val="00D9418A"/>
    <w:rsid w:val="00D9433F"/>
    <w:rsid w:val="00D949F7"/>
    <w:rsid w:val="00D94C4B"/>
    <w:rsid w:val="00D958D3"/>
    <w:rsid w:val="00D95961"/>
    <w:rsid w:val="00D960FE"/>
    <w:rsid w:val="00D961C7"/>
    <w:rsid w:val="00D96509"/>
    <w:rsid w:val="00D96792"/>
    <w:rsid w:val="00D967A1"/>
    <w:rsid w:val="00D96C0B"/>
    <w:rsid w:val="00D96E46"/>
    <w:rsid w:val="00DA0098"/>
    <w:rsid w:val="00DA055F"/>
    <w:rsid w:val="00DA0F5E"/>
    <w:rsid w:val="00DA14EC"/>
    <w:rsid w:val="00DA1B1B"/>
    <w:rsid w:val="00DA1B7D"/>
    <w:rsid w:val="00DA1CFF"/>
    <w:rsid w:val="00DA22FF"/>
    <w:rsid w:val="00DA2382"/>
    <w:rsid w:val="00DA2577"/>
    <w:rsid w:val="00DA25F5"/>
    <w:rsid w:val="00DA2BC2"/>
    <w:rsid w:val="00DA34F6"/>
    <w:rsid w:val="00DA3FAF"/>
    <w:rsid w:val="00DA4EFB"/>
    <w:rsid w:val="00DA5665"/>
    <w:rsid w:val="00DA60B1"/>
    <w:rsid w:val="00DA6BAD"/>
    <w:rsid w:val="00DA6D02"/>
    <w:rsid w:val="00DA7269"/>
    <w:rsid w:val="00DA790A"/>
    <w:rsid w:val="00DB0327"/>
    <w:rsid w:val="00DB1094"/>
    <w:rsid w:val="00DB1179"/>
    <w:rsid w:val="00DB11FF"/>
    <w:rsid w:val="00DB1F50"/>
    <w:rsid w:val="00DB24A3"/>
    <w:rsid w:val="00DB2BA6"/>
    <w:rsid w:val="00DB2DCA"/>
    <w:rsid w:val="00DB2EC4"/>
    <w:rsid w:val="00DB329D"/>
    <w:rsid w:val="00DB39A7"/>
    <w:rsid w:val="00DB3F1B"/>
    <w:rsid w:val="00DB49AD"/>
    <w:rsid w:val="00DB4BFE"/>
    <w:rsid w:val="00DB5A51"/>
    <w:rsid w:val="00DB5B6C"/>
    <w:rsid w:val="00DB6D41"/>
    <w:rsid w:val="00DB71E9"/>
    <w:rsid w:val="00DB759C"/>
    <w:rsid w:val="00DB7D16"/>
    <w:rsid w:val="00DC0D69"/>
    <w:rsid w:val="00DC1023"/>
    <w:rsid w:val="00DC1213"/>
    <w:rsid w:val="00DC15BD"/>
    <w:rsid w:val="00DC2375"/>
    <w:rsid w:val="00DC2795"/>
    <w:rsid w:val="00DC27BC"/>
    <w:rsid w:val="00DC28A4"/>
    <w:rsid w:val="00DC2C8C"/>
    <w:rsid w:val="00DC31C5"/>
    <w:rsid w:val="00DC39EC"/>
    <w:rsid w:val="00DC4427"/>
    <w:rsid w:val="00DC44D0"/>
    <w:rsid w:val="00DC51EB"/>
    <w:rsid w:val="00DC5921"/>
    <w:rsid w:val="00DC613D"/>
    <w:rsid w:val="00DC62F5"/>
    <w:rsid w:val="00DC675B"/>
    <w:rsid w:val="00DC7508"/>
    <w:rsid w:val="00DD0433"/>
    <w:rsid w:val="00DD0919"/>
    <w:rsid w:val="00DD1654"/>
    <w:rsid w:val="00DD1927"/>
    <w:rsid w:val="00DD1A38"/>
    <w:rsid w:val="00DD2FE7"/>
    <w:rsid w:val="00DD3C4E"/>
    <w:rsid w:val="00DD3DBF"/>
    <w:rsid w:val="00DD4F01"/>
    <w:rsid w:val="00DD54C5"/>
    <w:rsid w:val="00DD58F7"/>
    <w:rsid w:val="00DD6151"/>
    <w:rsid w:val="00DD6BB3"/>
    <w:rsid w:val="00DD6DEB"/>
    <w:rsid w:val="00DD7713"/>
    <w:rsid w:val="00DE002B"/>
    <w:rsid w:val="00DE0DE5"/>
    <w:rsid w:val="00DE365C"/>
    <w:rsid w:val="00DE479C"/>
    <w:rsid w:val="00DE49FA"/>
    <w:rsid w:val="00DE4AEC"/>
    <w:rsid w:val="00DE4B7F"/>
    <w:rsid w:val="00DE5571"/>
    <w:rsid w:val="00DE5D52"/>
    <w:rsid w:val="00DE6C65"/>
    <w:rsid w:val="00DE70EC"/>
    <w:rsid w:val="00DE7242"/>
    <w:rsid w:val="00DE7B94"/>
    <w:rsid w:val="00DE7D01"/>
    <w:rsid w:val="00DE7ED8"/>
    <w:rsid w:val="00DF0513"/>
    <w:rsid w:val="00DF15F7"/>
    <w:rsid w:val="00DF1749"/>
    <w:rsid w:val="00DF1C28"/>
    <w:rsid w:val="00DF1D5A"/>
    <w:rsid w:val="00DF2CC4"/>
    <w:rsid w:val="00DF2D73"/>
    <w:rsid w:val="00DF2EEA"/>
    <w:rsid w:val="00DF2F71"/>
    <w:rsid w:val="00DF5B63"/>
    <w:rsid w:val="00DF5C51"/>
    <w:rsid w:val="00DF5F07"/>
    <w:rsid w:val="00DF6D2C"/>
    <w:rsid w:val="00DF7B75"/>
    <w:rsid w:val="00DF7FBD"/>
    <w:rsid w:val="00E001F8"/>
    <w:rsid w:val="00E0021B"/>
    <w:rsid w:val="00E00BE6"/>
    <w:rsid w:val="00E00D50"/>
    <w:rsid w:val="00E01408"/>
    <w:rsid w:val="00E02F4C"/>
    <w:rsid w:val="00E03218"/>
    <w:rsid w:val="00E03265"/>
    <w:rsid w:val="00E04589"/>
    <w:rsid w:val="00E049A6"/>
    <w:rsid w:val="00E0503B"/>
    <w:rsid w:val="00E064CE"/>
    <w:rsid w:val="00E06C98"/>
    <w:rsid w:val="00E06CAD"/>
    <w:rsid w:val="00E078EE"/>
    <w:rsid w:val="00E07C8A"/>
    <w:rsid w:val="00E1005C"/>
    <w:rsid w:val="00E10541"/>
    <w:rsid w:val="00E10A43"/>
    <w:rsid w:val="00E1109E"/>
    <w:rsid w:val="00E11978"/>
    <w:rsid w:val="00E11A93"/>
    <w:rsid w:val="00E11D57"/>
    <w:rsid w:val="00E126F1"/>
    <w:rsid w:val="00E127D2"/>
    <w:rsid w:val="00E145E7"/>
    <w:rsid w:val="00E15A2E"/>
    <w:rsid w:val="00E2010A"/>
    <w:rsid w:val="00E2019B"/>
    <w:rsid w:val="00E20842"/>
    <w:rsid w:val="00E20923"/>
    <w:rsid w:val="00E2094C"/>
    <w:rsid w:val="00E21220"/>
    <w:rsid w:val="00E216A4"/>
    <w:rsid w:val="00E21744"/>
    <w:rsid w:val="00E21EF4"/>
    <w:rsid w:val="00E230F1"/>
    <w:rsid w:val="00E23CFC"/>
    <w:rsid w:val="00E23E86"/>
    <w:rsid w:val="00E24B2A"/>
    <w:rsid w:val="00E24EA1"/>
    <w:rsid w:val="00E2541E"/>
    <w:rsid w:val="00E25DD4"/>
    <w:rsid w:val="00E25F05"/>
    <w:rsid w:val="00E26601"/>
    <w:rsid w:val="00E27783"/>
    <w:rsid w:val="00E27AB8"/>
    <w:rsid w:val="00E30326"/>
    <w:rsid w:val="00E305E1"/>
    <w:rsid w:val="00E30DFB"/>
    <w:rsid w:val="00E30FC1"/>
    <w:rsid w:val="00E31502"/>
    <w:rsid w:val="00E320AC"/>
    <w:rsid w:val="00E32FC9"/>
    <w:rsid w:val="00E3336A"/>
    <w:rsid w:val="00E334F3"/>
    <w:rsid w:val="00E33E9F"/>
    <w:rsid w:val="00E3486A"/>
    <w:rsid w:val="00E34B33"/>
    <w:rsid w:val="00E34F25"/>
    <w:rsid w:val="00E34F95"/>
    <w:rsid w:val="00E35569"/>
    <w:rsid w:val="00E35BA6"/>
    <w:rsid w:val="00E36494"/>
    <w:rsid w:val="00E36506"/>
    <w:rsid w:val="00E3696F"/>
    <w:rsid w:val="00E36A0D"/>
    <w:rsid w:val="00E36FEF"/>
    <w:rsid w:val="00E3756A"/>
    <w:rsid w:val="00E378D6"/>
    <w:rsid w:val="00E37F6D"/>
    <w:rsid w:val="00E400C4"/>
    <w:rsid w:val="00E4032D"/>
    <w:rsid w:val="00E40355"/>
    <w:rsid w:val="00E408BC"/>
    <w:rsid w:val="00E40DAD"/>
    <w:rsid w:val="00E40F6D"/>
    <w:rsid w:val="00E415CF"/>
    <w:rsid w:val="00E4164F"/>
    <w:rsid w:val="00E41B6A"/>
    <w:rsid w:val="00E41D65"/>
    <w:rsid w:val="00E41F3A"/>
    <w:rsid w:val="00E42146"/>
    <w:rsid w:val="00E42496"/>
    <w:rsid w:val="00E425E1"/>
    <w:rsid w:val="00E42603"/>
    <w:rsid w:val="00E42612"/>
    <w:rsid w:val="00E42D61"/>
    <w:rsid w:val="00E42FDF"/>
    <w:rsid w:val="00E437AE"/>
    <w:rsid w:val="00E43880"/>
    <w:rsid w:val="00E44802"/>
    <w:rsid w:val="00E44ED9"/>
    <w:rsid w:val="00E45099"/>
    <w:rsid w:val="00E4579F"/>
    <w:rsid w:val="00E45888"/>
    <w:rsid w:val="00E460DD"/>
    <w:rsid w:val="00E46289"/>
    <w:rsid w:val="00E46FB5"/>
    <w:rsid w:val="00E4785F"/>
    <w:rsid w:val="00E479BB"/>
    <w:rsid w:val="00E500C9"/>
    <w:rsid w:val="00E50146"/>
    <w:rsid w:val="00E503AA"/>
    <w:rsid w:val="00E503BF"/>
    <w:rsid w:val="00E5079F"/>
    <w:rsid w:val="00E509C2"/>
    <w:rsid w:val="00E50BBF"/>
    <w:rsid w:val="00E50FD9"/>
    <w:rsid w:val="00E510C3"/>
    <w:rsid w:val="00E51AC5"/>
    <w:rsid w:val="00E51DF2"/>
    <w:rsid w:val="00E51E99"/>
    <w:rsid w:val="00E5231F"/>
    <w:rsid w:val="00E5261A"/>
    <w:rsid w:val="00E5268C"/>
    <w:rsid w:val="00E52B41"/>
    <w:rsid w:val="00E52DD2"/>
    <w:rsid w:val="00E52F23"/>
    <w:rsid w:val="00E53972"/>
    <w:rsid w:val="00E53D38"/>
    <w:rsid w:val="00E54335"/>
    <w:rsid w:val="00E54798"/>
    <w:rsid w:val="00E54CA1"/>
    <w:rsid w:val="00E5567C"/>
    <w:rsid w:val="00E559B1"/>
    <w:rsid w:val="00E56992"/>
    <w:rsid w:val="00E56CA4"/>
    <w:rsid w:val="00E57C7E"/>
    <w:rsid w:val="00E6100D"/>
    <w:rsid w:val="00E62A41"/>
    <w:rsid w:val="00E63399"/>
    <w:rsid w:val="00E63E7F"/>
    <w:rsid w:val="00E6492C"/>
    <w:rsid w:val="00E64EC3"/>
    <w:rsid w:val="00E65514"/>
    <w:rsid w:val="00E65810"/>
    <w:rsid w:val="00E65A04"/>
    <w:rsid w:val="00E65BF5"/>
    <w:rsid w:val="00E65FE4"/>
    <w:rsid w:val="00E66279"/>
    <w:rsid w:val="00E66620"/>
    <w:rsid w:val="00E666D4"/>
    <w:rsid w:val="00E66DDB"/>
    <w:rsid w:val="00E679F7"/>
    <w:rsid w:val="00E67AD6"/>
    <w:rsid w:val="00E67B46"/>
    <w:rsid w:val="00E67D53"/>
    <w:rsid w:val="00E704B2"/>
    <w:rsid w:val="00E7114B"/>
    <w:rsid w:val="00E720C9"/>
    <w:rsid w:val="00E72D0D"/>
    <w:rsid w:val="00E72D17"/>
    <w:rsid w:val="00E73013"/>
    <w:rsid w:val="00E73CAC"/>
    <w:rsid w:val="00E7415E"/>
    <w:rsid w:val="00E74567"/>
    <w:rsid w:val="00E74A7B"/>
    <w:rsid w:val="00E751C1"/>
    <w:rsid w:val="00E752BE"/>
    <w:rsid w:val="00E754FA"/>
    <w:rsid w:val="00E76679"/>
    <w:rsid w:val="00E766F4"/>
    <w:rsid w:val="00E76866"/>
    <w:rsid w:val="00E76B25"/>
    <w:rsid w:val="00E77231"/>
    <w:rsid w:val="00E7755F"/>
    <w:rsid w:val="00E77A6C"/>
    <w:rsid w:val="00E77C0D"/>
    <w:rsid w:val="00E8089E"/>
    <w:rsid w:val="00E8119B"/>
    <w:rsid w:val="00E81A9C"/>
    <w:rsid w:val="00E829AD"/>
    <w:rsid w:val="00E82FE1"/>
    <w:rsid w:val="00E83021"/>
    <w:rsid w:val="00E847A9"/>
    <w:rsid w:val="00E849D9"/>
    <w:rsid w:val="00E858C5"/>
    <w:rsid w:val="00E85A1B"/>
    <w:rsid w:val="00E860F0"/>
    <w:rsid w:val="00E869B8"/>
    <w:rsid w:val="00E9056F"/>
    <w:rsid w:val="00E90C87"/>
    <w:rsid w:val="00E91B50"/>
    <w:rsid w:val="00E91B94"/>
    <w:rsid w:val="00E91E45"/>
    <w:rsid w:val="00E927BA"/>
    <w:rsid w:val="00E929F3"/>
    <w:rsid w:val="00E93450"/>
    <w:rsid w:val="00E94E9C"/>
    <w:rsid w:val="00E95216"/>
    <w:rsid w:val="00E9637A"/>
    <w:rsid w:val="00E96957"/>
    <w:rsid w:val="00E97215"/>
    <w:rsid w:val="00E97771"/>
    <w:rsid w:val="00E9795C"/>
    <w:rsid w:val="00E97D2B"/>
    <w:rsid w:val="00E97DC5"/>
    <w:rsid w:val="00EA0793"/>
    <w:rsid w:val="00EA08F7"/>
    <w:rsid w:val="00EA0A7B"/>
    <w:rsid w:val="00EA0FD3"/>
    <w:rsid w:val="00EA113D"/>
    <w:rsid w:val="00EA12AF"/>
    <w:rsid w:val="00EA12BE"/>
    <w:rsid w:val="00EA1976"/>
    <w:rsid w:val="00EA226D"/>
    <w:rsid w:val="00EA24FD"/>
    <w:rsid w:val="00EA2953"/>
    <w:rsid w:val="00EA36E1"/>
    <w:rsid w:val="00EA3933"/>
    <w:rsid w:val="00EA3DEA"/>
    <w:rsid w:val="00EA3F82"/>
    <w:rsid w:val="00EA3FEF"/>
    <w:rsid w:val="00EA43F0"/>
    <w:rsid w:val="00EA5038"/>
    <w:rsid w:val="00EA512F"/>
    <w:rsid w:val="00EA5668"/>
    <w:rsid w:val="00EA5FF6"/>
    <w:rsid w:val="00EA6EFE"/>
    <w:rsid w:val="00EA7382"/>
    <w:rsid w:val="00EA73E0"/>
    <w:rsid w:val="00EB0115"/>
    <w:rsid w:val="00EB0199"/>
    <w:rsid w:val="00EB1EDD"/>
    <w:rsid w:val="00EB20C2"/>
    <w:rsid w:val="00EB2BC9"/>
    <w:rsid w:val="00EB31A5"/>
    <w:rsid w:val="00EB356E"/>
    <w:rsid w:val="00EB3AC1"/>
    <w:rsid w:val="00EB3DDA"/>
    <w:rsid w:val="00EB4738"/>
    <w:rsid w:val="00EB5414"/>
    <w:rsid w:val="00EB5DC5"/>
    <w:rsid w:val="00EB642D"/>
    <w:rsid w:val="00EC0B37"/>
    <w:rsid w:val="00EC1B23"/>
    <w:rsid w:val="00EC2383"/>
    <w:rsid w:val="00EC2756"/>
    <w:rsid w:val="00EC2B15"/>
    <w:rsid w:val="00EC3115"/>
    <w:rsid w:val="00EC3305"/>
    <w:rsid w:val="00EC3919"/>
    <w:rsid w:val="00EC3BAC"/>
    <w:rsid w:val="00EC3F06"/>
    <w:rsid w:val="00EC515F"/>
    <w:rsid w:val="00EC5317"/>
    <w:rsid w:val="00EC56CB"/>
    <w:rsid w:val="00EC5C80"/>
    <w:rsid w:val="00EC6085"/>
    <w:rsid w:val="00EC61A3"/>
    <w:rsid w:val="00EC6546"/>
    <w:rsid w:val="00EC6A7A"/>
    <w:rsid w:val="00EC6CDC"/>
    <w:rsid w:val="00EC776B"/>
    <w:rsid w:val="00ED0696"/>
    <w:rsid w:val="00ED1A69"/>
    <w:rsid w:val="00ED1FF9"/>
    <w:rsid w:val="00ED26C4"/>
    <w:rsid w:val="00ED370D"/>
    <w:rsid w:val="00ED3DFD"/>
    <w:rsid w:val="00ED4536"/>
    <w:rsid w:val="00ED45E8"/>
    <w:rsid w:val="00ED4AD5"/>
    <w:rsid w:val="00ED524C"/>
    <w:rsid w:val="00ED5DD1"/>
    <w:rsid w:val="00ED5F34"/>
    <w:rsid w:val="00ED7002"/>
    <w:rsid w:val="00ED71FD"/>
    <w:rsid w:val="00ED7F4D"/>
    <w:rsid w:val="00ED7FD4"/>
    <w:rsid w:val="00ED7FEF"/>
    <w:rsid w:val="00EE009B"/>
    <w:rsid w:val="00EE1E1C"/>
    <w:rsid w:val="00EE1EDB"/>
    <w:rsid w:val="00EE2155"/>
    <w:rsid w:val="00EE2415"/>
    <w:rsid w:val="00EE24AE"/>
    <w:rsid w:val="00EE2908"/>
    <w:rsid w:val="00EE2AFE"/>
    <w:rsid w:val="00EE2B0A"/>
    <w:rsid w:val="00EE33E8"/>
    <w:rsid w:val="00EE3600"/>
    <w:rsid w:val="00EE377D"/>
    <w:rsid w:val="00EE383A"/>
    <w:rsid w:val="00EE3CF9"/>
    <w:rsid w:val="00EE3D49"/>
    <w:rsid w:val="00EE4079"/>
    <w:rsid w:val="00EE4789"/>
    <w:rsid w:val="00EE50DF"/>
    <w:rsid w:val="00EE53F5"/>
    <w:rsid w:val="00EE55DB"/>
    <w:rsid w:val="00EE64FE"/>
    <w:rsid w:val="00EE6D34"/>
    <w:rsid w:val="00EE783B"/>
    <w:rsid w:val="00EE7C89"/>
    <w:rsid w:val="00EF009F"/>
    <w:rsid w:val="00EF02FF"/>
    <w:rsid w:val="00EF0A98"/>
    <w:rsid w:val="00EF1F46"/>
    <w:rsid w:val="00EF2258"/>
    <w:rsid w:val="00EF3153"/>
    <w:rsid w:val="00EF3F96"/>
    <w:rsid w:val="00EF41A5"/>
    <w:rsid w:val="00EF4F61"/>
    <w:rsid w:val="00EF5BA6"/>
    <w:rsid w:val="00EF5DC0"/>
    <w:rsid w:val="00EF621F"/>
    <w:rsid w:val="00EF6C6F"/>
    <w:rsid w:val="00EF74B4"/>
    <w:rsid w:val="00EF751A"/>
    <w:rsid w:val="00EF77C3"/>
    <w:rsid w:val="00EF7B55"/>
    <w:rsid w:val="00F0108F"/>
    <w:rsid w:val="00F01E6E"/>
    <w:rsid w:val="00F02537"/>
    <w:rsid w:val="00F02694"/>
    <w:rsid w:val="00F027D7"/>
    <w:rsid w:val="00F039FB"/>
    <w:rsid w:val="00F03A79"/>
    <w:rsid w:val="00F0402C"/>
    <w:rsid w:val="00F048EB"/>
    <w:rsid w:val="00F04C4B"/>
    <w:rsid w:val="00F04FE5"/>
    <w:rsid w:val="00F05C31"/>
    <w:rsid w:val="00F06180"/>
    <w:rsid w:val="00F071F1"/>
    <w:rsid w:val="00F07AA3"/>
    <w:rsid w:val="00F07E45"/>
    <w:rsid w:val="00F108DB"/>
    <w:rsid w:val="00F10DE7"/>
    <w:rsid w:val="00F11B66"/>
    <w:rsid w:val="00F12212"/>
    <w:rsid w:val="00F12504"/>
    <w:rsid w:val="00F12D00"/>
    <w:rsid w:val="00F12EB6"/>
    <w:rsid w:val="00F13387"/>
    <w:rsid w:val="00F133D8"/>
    <w:rsid w:val="00F13D73"/>
    <w:rsid w:val="00F14073"/>
    <w:rsid w:val="00F14507"/>
    <w:rsid w:val="00F149AE"/>
    <w:rsid w:val="00F14F32"/>
    <w:rsid w:val="00F14FE9"/>
    <w:rsid w:val="00F15115"/>
    <w:rsid w:val="00F154E3"/>
    <w:rsid w:val="00F15996"/>
    <w:rsid w:val="00F15A99"/>
    <w:rsid w:val="00F15BBB"/>
    <w:rsid w:val="00F16B35"/>
    <w:rsid w:val="00F16BFD"/>
    <w:rsid w:val="00F179BF"/>
    <w:rsid w:val="00F17D47"/>
    <w:rsid w:val="00F20970"/>
    <w:rsid w:val="00F215DE"/>
    <w:rsid w:val="00F21932"/>
    <w:rsid w:val="00F2408F"/>
    <w:rsid w:val="00F249DE"/>
    <w:rsid w:val="00F24A6A"/>
    <w:rsid w:val="00F24D13"/>
    <w:rsid w:val="00F24DD3"/>
    <w:rsid w:val="00F25967"/>
    <w:rsid w:val="00F25B55"/>
    <w:rsid w:val="00F26098"/>
    <w:rsid w:val="00F27018"/>
    <w:rsid w:val="00F275F4"/>
    <w:rsid w:val="00F27D27"/>
    <w:rsid w:val="00F30875"/>
    <w:rsid w:val="00F30D5D"/>
    <w:rsid w:val="00F30F7C"/>
    <w:rsid w:val="00F3151D"/>
    <w:rsid w:val="00F31AEC"/>
    <w:rsid w:val="00F33810"/>
    <w:rsid w:val="00F33D5F"/>
    <w:rsid w:val="00F34994"/>
    <w:rsid w:val="00F35501"/>
    <w:rsid w:val="00F35912"/>
    <w:rsid w:val="00F37D69"/>
    <w:rsid w:val="00F402AC"/>
    <w:rsid w:val="00F403AB"/>
    <w:rsid w:val="00F40BB6"/>
    <w:rsid w:val="00F41011"/>
    <w:rsid w:val="00F410D6"/>
    <w:rsid w:val="00F41A97"/>
    <w:rsid w:val="00F428BC"/>
    <w:rsid w:val="00F42E62"/>
    <w:rsid w:val="00F44095"/>
    <w:rsid w:val="00F440DD"/>
    <w:rsid w:val="00F4437E"/>
    <w:rsid w:val="00F449AC"/>
    <w:rsid w:val="00F44CDA"/>
    <w:rsid w:val="00F45111"/>
    <w:rsid w:val="00F45991"/>
    <w:rsid w:val="00F45D64"/>
    <w:rsid w:val="00F4654B"/>
    <w:rsid w:val="00F472DD"/>
    <w:rsid w:val="00F47CE2"/>
    <w:rsid w:val="00F50846"/>
    <w:rsid w:val="00F50C47"/>
    <w:rsid w:val="00F51024"/>
    <w:rsid w:val="00F51752"/>
    <w:rsid w:val="00F51B93"/>
    <w:rsid w:val="00F524BF"/>
    <w:rsid w:val="00F52DCC"/>
    <w:rsid w:val="00F544D4"/>
    <w:rsid w:val="00F55A7D"/>
    <w:rsid w:val="00F56139"/>
    <w:rsid w:val="00F56718"/>
    <w:rsid w:val="00F56A32"/>
    <w:rsid w:val="00F60562"/>
    <w:rsid w:val="00F607AA"/>
    <w:rsid w:val="00F60E8E"/>
    <w:rsid w:val="00F626A1"/>
    <w:rsid w:val="00F631B1"/>
    <w:rsid w:val="00F63755"/>
    <w:rsid w:val="00F64AB8"/>
    <w:rsid w:val="00F64FB9"/>
    <w:rsid w:val="00F6548C"/>
    <w:rsid w:val="00F660CA"/>
    <w:rsid w:val="00F6698C"/>
    <w:rsid w:val="00F676C2"/>
    <w:rsid w:val="00F71539"/>
    <w:rsid w:val="00F71E22"/>
    <w:rsid w:val="00F7203E"/>
    <w:rsid w:val="00F7243A"/>
    <w:rsid w:val="00F737B5"/>
    <w:rsid w:val="00F738A3"/>
    <w:rsid w:val="00F738DE"/>
    <w:rsid w:val="00F738F7"/>
    <w:rsid w:val="00F73FF5"/>
    <w:rsid w:val="00F74356"/>
    <w:rsid w:val="00F75155"/>
    <w:rsid w:val="00F7575F"/>
    <w:rsid w:val="00F75DF7"/>
    <w:rsid w:val="00F802AC"/>
    <w:rsid w:val="00F80580"/>
    <w:rsid w:val="00F808FB"/>
    <w:rsid w:val="00F80F26"/>
    <w:rsid w:val="00F81EBF"/>
    <w:rsid w:val="00F81F67"/>
    <w:rsid w:val="00F82457"/>
    <w:rsid w:val="00F82689"/>
    <w:rsid w:val="00F827C9"/>
    <w:rsid w:val="00F82B4D"/>
    <w:rsid w:val="00F82EDC"/>
    <w:rsid w:val="00F8307C"/>
    <w:rsid w:val="00F83409"/>
    <w:rsid w:val="00F835D8"/>
    <w:rsid w:val="00F83624"/>
    <w:rsid w:val="00F83930"/>
    <w:rsid w:val="00F843D2"/>
    <w:rsid w:val="00F84545"/>
    <w:rsid w:val="00F84AC8"/>
    <w:rsid w:val="00F84BD9"/>
    <w:rsid w:val="00F84C86"/>
    <w:rsid w:val="00F84D27"/>
    <w:rsid w:val="00F85BD9"/>
    <w:rsid w:val="00F85C02"/>
    <w:rsid w:val="00F85C0A"/>
    <w:rsid w:val="00F862BB"/>
    <w:rsid w:val="00F863BD"/>
    <w:rsid w:val="00F86621"/>
    <w:rsid w:val="00F87629"/>
    <w:rsid w:val="00F9069A"/>
    <w:rsid w:val="00F908CE"/>
    <w:rsid w:val="00F90FF7"/>
    <w:rsid w:val="00F91EA3"/>
    <w:rsid w:val="00F9262D"/>
    <w:rsid w:val="00F92B14"/>
    <w:rsid w:val="00F92FE8"/>
    <w:rsid w:val="00F93796"/>
    <w:rsid w:val="00F93D6B"/>
    <w:rsid w:val="00F944D8"/>
    <w:rsid w:val="00F9467C"/>
    <w:rsid w:val="00F94B50"/>
    <w:rsid w:val="00F953F5"/>
    <w:rsid w:val="00F95603"/>
    <w:rsid w:val="00F956DE"/>
    <w:rsid w:val="00F961FA"/>
    <w:rsid w:val="00F96C37"/>
    <w:rsid w:val="00F97A3E"/>
    <w:rsid w:val="00FA0AC0"/>
    <w:rsid w:val="00FA10A7"/>
    <w:rsid w:val="00FA121F"/>
    <w:rsid w:val="00FA1F91"/>
    <w:rsid w:val="00FA2660"/>
    <w:rsid w:val="00FA33AC"/>
    <w:rsid w:val="00FA354C"/>
    <w:rsid w:val="00FA35F9"/>
    <w:rsid w:val="00FA422B"/>
    <w:rsid w:val="00FA455E"/>
    <w:rsid w:val="00FA4860"/>
    <w:rsid w:val="00FA4E12"/>
    <w:rsid w:val="00FA5195"/>
    <w:rsid w:val="00FA529B"/>
    <w:rsid w:val="00FA57C0"/>
    <w:rsid w:val="00FA64C2"/>
    <w:rsid w:val="00FA7B07"/>
    <w:rsid w:val="00FB00E9"/>
    <w:rsid w:val="00FB05C7"/>
    <w:rsid w:val="00FB0BAB"/>
    <w:rsid w:val="00FB0BAD"/>
    <w:rsid w:val="00FB0F5D"/>
    <w:rsid w:val="00FB1348"/>
    <w:rsid w:val="00FB17D1"/>
    <w:rsid w:val="00FB1906"/>
    <w:rsid w:val="00FB3618"/>
    <w:rsid w:val="00FB369F"/>
    <w:rsid w:val="00FB4A7B"/>
    <w:rsid w:val="00FB4B13"/>
    <w:rsid w:val="00FB4B86"/>
    <w:rsid w:val="00FB53EB"/>
    <w:rsid w:val="00FB5694"/>
    <w:rsid w:val="00FB5A16"/>
    <w:rsid w:val="00FB5B50"/>
    <w:rsid w:val="00FB6262"/>
    <w:rsid w:val="00FC0F4D"/>
    <w:rsid w:val="00FC1484"/>
    <w:rsid w:val="00FC14AB"/>
    <w:rsid w:val="00FC2BF3"/>
    <w:rsid w:val="00FC3100"/>
    <w:rsid w:val="00FC38A4"/>
    <w:rsid w:val="00FC3F64"/>
    <w:rsid w:val="00FC3FF0"/>
    <w:rsid w:val="00FC4A7A"/>
    <w:rsid w:val="00FC4AEE"/>
    <w:rsid w:val="00FC4CA6"/>
    <w:rsid w:val="00FC5C72"/>
    <w:rsid w:val="00FC62DB"/>
    <w:rsid w:val="00FC64AA"/>
    <w:rsid w:val="00FC6646"/>
    <w:rsid w:val="00FC6C6F"/>
    <w:rsid w:val="00FC7145"/>
    <w:rsid w:val="00FC7173"/>
    <w:rsid w:val="00FD1596"/>
    <w:rsid w:val="00FD1A2D"/>
    <w:rsid w:val="00FD1E10"/>
    <w:rsid w:val="00FD2267"/>
    <w:rsid w:val="00FD26D7"/>
    <w:rsid w:val="00FD2CC9"/>
    <w:rsid w:val="00FD2CDA"/>
    <w:rsid w:val="00FD30B0"/>
    <w:rsid w:val="00FD3104"/>
    <w:rsid w:val="00FD5561"/>
    <w:rsid w:val="00FD6052"/>
    <w:rsid w:val="00FD611B"/>
    <w:rsid w:val="00FD630E"/>
    <w:rsid w:val="00FD637F"/>
    <w:rsid w:val="00FD71ED"/>
    <w:rsid w:val="00FD79D5"/>
    <w:rsid w:val="00FE080F"/>
    <w:rsid w:val="00FE0AB6"/>
    <w:rsid w:val="00FE0FC3"/>
    <w:rsid w:val="00FE1468"/>
    <w:rsid w:val="00FE14D1"/>
    <w:rsid w:val="00FE1941"/>
    <w:rsid w:val="00FE1974"/>
    <w:rsid w:val="00FE2846"/>
    <w:rsid w:val="00FE29D8"/>
    <w:rsid w:val="00FE2ABA"/>
    <w:rsid w:val="00FE33D9"/>
    <w:rsid w:val="00FE374C"/>
    <w:rsid w:val="00FE4408"/>
    <w:rsid w:val="00FE4868"/>
    <w:rsid w:val="00FE55B7"/>
    <w:rsid w:val="00FE5611"/>
    <w:rsid w:val="00FE5D03"/>
    <w:rsid w:val="00FE5E20"/>
    <w:rsid w:val="00FE5E36"/>
    <w:rsid w:val="00FE63AA"/>
    <w:rsid w:val="00FE67A0"/>
    <w:rsid w:val="00FE67DF"/>
    <w:rsid w:val="00FE70F9"/>
    <w:rsid w:val="00FE780E"/>
    <w:rsid w:val="00FF0593"/>
    <w:rsid w:val="00FF0E98"/>
    <w:rsid w:val="00FF1CA6"/>
    <w:rsid w:val="00FF23F0"/>
    <w:rsid w:val="00FF276C"/>
    <w:rsid w:val="00FF28CD"/>
    <w:rsid w:val="00FF2CED"/>
    <w:rsid w:val="00FF3167"/>
    <w:rsid w:val="00FF35CB"/>
    <w:rsid w:val="00FF3663"/>
    <w:rsid w:val="00FF447A"/>
    <w:rsid w:val="00FF4972"/>
    <w:rsid w:val="00FF4EF0"/>
    <w:rsid w:val="00FF53A8"/>
    <w:rsid w:val="00FF5E9C"/>
    <w:rsid w:val="00FF6BCE"/>
    <w:rsid w:val="00FF7388"/>
    <w:rsid w:val="00FF7408"/>
    <w:rsid w:val="00FF76B8"/>
    <w:rsid w:val="00FF7850"/>
    <w:rsid w:val="00FF7BA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4A709C"/>
  <w15:docId w15:val="{017F4315-5DDE-4C21-B879-4C08E259F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1F7B"/>
    <w:pPr>
      <w:autoSpaceDE w:val="0"/>
      <w:autoSpaceDN w:val="0"/>
      <w:adjustRightInd w:val="0"/>
      <w:spacing w:before="120" w:after="120"/>
    </w:pPr>
    <w:rPr>
      <w:rFonts w:ascii="Arial" w:hAnsi="Arial"/>
      <w:sz w:val="22"/>
      <w:szCs w:val="24"/>
    </w:rPr>
  </w:style>
  <w:style w:type="paragraph" w:styleId="Heading1">
    <w:name w:val="heading 1"/>
    <w:next w:val="BodyText"/>
    <w:link w:val="Heading1Char"/>
    <w:qFormat/>
    <w:rsid w:val="00641DFF"/>
    <w:pPr>
      <w:keepNext/>
      <w:keepLines/>
      <w:spacing w:before="240" w:after="240"/>
      <w:outlineLvl w:val="0"/>
    </w:pPr>
    <w:rPr>
      <w:rFonts w:ascii="ITCCentury Book" w:hAnsi="ITCCentury Book" w:cs="Arial"/>
      <w:b/>
      <w:bCs/>
      <w:color w:val="000000"/>
      <w:kern w:val="32"/>
      <w:sz w:val="36"/>
      <w:szCs w:val="36"/>
    </w:rPr>
  </w:style>
  <w:style w:type="paragraph" w:styleId="Heading2">
    <w:name w:val="heading 2"/>
    <w:next w:val="BodyText"/>
    <w:link w:val="Heading2Char"/>
    <w:qFormat/>
    <w:rsid w:val="005064A7"/>
    <w:pPr>
      <w:keepNext/>
      <w:keepLines/>
      <w:spacing w:before="120" w:after="120"/>
      <w:outlineLvl w:val="1"/>
    </w:pPr>
    <w:rPr>
      <w:rFonts w:ascii="ITCCentury Book" w:hAnsi="ITCCentury Book" w:cs="Arial"/>
      <w:iCs/>
      <w:color w:val="000000"/>
      <w:kern w:val="32"/>
      <w:sz w:val="32"/>
      <w:szCs w:val="36"/>
      <w:u w:val="single"/>
    </w:rPr>
  </w:style>
  <w:style w:type="paragraph" w:styleId="Heading3">
    <w:name w:val="heading 3"/>
    <w:next w:val="BodyText"/>
    <w:link w:val="Heading3Char"/>
    <w:qFormat/>
    <w:rsid w:val="00B0526F"/>
    <w:pPr>
      <w:keepNext/>
      <w:keepLines/>
      <w:spacing w:before="120" w:after="120"/>
      <w:outlineLvl w:val="2"/>
    </w:pPr>
    <w:rPr>
      <w:rFonts w:ascii="ITCCentury Book" w:hAnsi="ITCCentury Book" w:cs="Arial"/>
      <w:b/>
      <w:bCs/>
      <w:iCs/>
      <w:color w:val="000000"/>
      <w:kern w:val="32"/>
      <w:sz w:val="28"/>
      <w:szCs w:val="28"/>
    </w:rPr>
  </w:style>
  <w:style w:type="paragraph" w:styleId="Heading4">
    <w:name w:val="heading 4"/>
    <w:next w:val="BodyText"/>
    <w:link w:val="Heading4Char"/>
    <w:uiPriority w:val="9"/>
    <w:qFormat/>
    <w:rsid w:val="009A1096"/>
    <w:pPr>
      <w:keepNext/>
      <w:keepLines/>
      <w:spacing w:before="120" w:after="120"/>
      <w:outlineLvl w:val="3"/>
    </w:pPr>
    <w:rPr>
      <w:rFonts w:ascii="ITCCentury Book" w:hAnsi="ITCCentury Book" w:cs="Arial"/>
      <w:iCs/>
      <w:color w:val="000000"/>
      <w:kern w:val="32"/>
      <w:sz w:val="24"/>
      <w:szCs w:val="28"/>
      <w:u w:val="single"/>
    </w:rPr>
  </w:style>
  <w:style w:type="paragraph" w:styleId="Heading5">
    <w:name w:val="heading 5"/>
    <w:basedOn w:val="Heading4"/>
    <w:next w:val="BodyText"/>
    <w:link w:val="Heading5Char"/>
    <w:uiPriority w:val="9"/>
    <w:qFormat/>
    <w:rsid w:val="00641DFF"/>
    <w:pPr>
      <w:ind w:left="720"/>
      <w:outlineLvl w:val="4"/>
    </w:pPr>
    <w:rPr>
      <w:b/>
      <w:bCs/>
      <w:i/>
      <w:iCs w:val="0"/>
      <w:szCs w:val="24"/>
    </w:rPr>
  </w:style>
  <w:style w:type="paragraph" w:styleId="Heading6">
    <w:name w:val="heading 6"/>
    <w:basedOn w:val="Heading5"/>
    <w:next w:val="BodyText"/>
    <w:link w:val="Heading6Char"/>
    <w:uiPriority w:val="9"/>
    <w:qFormat/>
    <w:rsid w:val="00641DFF"/>
    <w:pPr>
      <w:outlineLvl w:val="5"/>
    </w:pPr>
    <w:rPr>
      <w:bCs w:val="0"/>
      <w:i w:val="0"/>
      <w:u w:val="none"/>
    </w:rPr>
  </w:style>
  <w:style w:type="paragraph" w:styleId="Heading7">
    <w:name w:val="heading 7"/>
    <w:basedOn w:val="Heading6"/>
    <w:next w:val="BodyText"/>
    <w:link w:val="Heading7Char"/>
    <w:uiPriority w:val="9"/>
    <w:qFormat/>
    <w:rsid w:val="00641DFF"/>
    <w:pPr>
      <w:ind w:left="1080"/>
      <w:outlineLvl w:val="6"/>
    </w:pPr>
    <w:rPr>
      <w:i/>
      <w:u w:val="single"/>
    </w:rPr>
  </w:style>
  <w:style w:type="paragraph" w:styleId="Heading8">
    <w:name w:val="heading 8"/>
    <w:basedOn w:val="Heading7"/>
    <w:next w:val="BodyText"/>
    <w:link w:val="Heading8Char"/>
    <w:uiPriority w:val="9"/>
    <w:qFormat/>
    <w:rsid w:val="00641DFF"/>
    <w:pPr>
      <w:outlineLvl w:val="7"/>
    </w:pPr>
    <w:rPr>
      <w:i w:val="0"/>
      <w:iCs/>
      <w:u w:val="none"/>
    </w:rPr>
  </w:style>
  <w:style w:type="paragraph" w:styleId="Heading9">
    <w:name w:val="heading 9"/>
    <w:basedOn w:val="Heading8"/>
    <w:next w:val="BodyText"/>
    <w:link w:val="Heading9Char"/>
    <w:uiPriority w:val="9"/>
    <w:qFormat/>
    <w:rsid w:val="00641DFF"/>
    <w:pPr>
      <w:ind w:left="1440"/>
      <w:outlineLvl w:val="8"/>
    </w:pPr>
    <w:rPr>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semiHidden/>
    <w:rsid w:val="00775A52"/>
    <w:rPr>
      <w:vertAlign w:val="superscript"/>
    </w:rPr>
  </w:style>
  <w:style w:type="paragraph" w:styleId="FootnoteText">
    <w:name w:val="footnote text"/>
    <w:basedOn w:val="Normal"/>
    <w:link w:val="FootnoteTextChar"/>
    <w:rsid w:val="00D9418A"/>
    <w:pPr>
      <w:keepLines/>
    </w:pPr>
    <w:rPr>
      <w:rFonts w:cs="Arial"/>
      <w:sz w:val="18"/>
      <w:szCs w:val="18"/>
    </w:rPr>
  </w:style>
  <w:style w:type="character" w:styleId="FootnoteReference">
    <w:name w:val="footnote reference"/>
    <w:basedOn w:val="DefaultParagraphFont"/>
    <w:rsid w:val="00775A52"/>
    <w:rPr>
      <w:vertAlign w:val="superscript"/>
    </w:rPr>
  </w:style>
  <w:style w:type="character" w:customStyle="1" w:styleId="Bibliogrphy">
    <w:name w:val="Bibliogrphy"/>
    <w:basedOn w:val="DefaultParagraphFont"/>
    <w:rsid w:val="00775A52"/>
  </w:style>
  <w:style w:type="paragraph" w:customStyle="1" w:styleId="FAMSubtitle">
    <w:name w:val="FAM Subtitle"/>
    <w:basedOn w:val="Normal"/>
    <w:rsid w:val="004C343D"/>
    <w:pPr>
      <w:spacing w:before="0" w:after="0"/>
      <w:jc w:val="right"/>
    </w:pPr>
    <w:rPr>
      <w:sz w:val="48"/>
      <w:szCs w:val="20"/>
    </w:rPr>
  </w:style>
  <w:style w:type="paragraph" w:customStyle="1" w:styleId="FAMContentsBullet">
    <w:name w:val="FAM Contents Bullet"/>
    <w:basedOn w:val="ListParagraph"/>
    <w:qFormat/>
    <w:rsid w:val="00161F7B"/>
    <w:pPr>
      <w:numPr>
        <w:numId w:val="24"/>
      </w:numPr>
      <w:tabs>
        <w:tab w:val="center" w:pos="8681"/>
      </w:tabs>
      <w:autoSpaceDE w:val="0"/>
      <w:autoSpaceDN w:val="0"/>
      <w:adjustRightInd w:val="0"/>
      <w:spacing w:before="0" w:after="0" w:line="240" w:lineRule="auto"/>
      <w:ind w:left="720"/>
      <w:contextualSpacing/>
    </w:pPr>
    <w:rPr>
      <w:sz w:val="18"/>
      <w:szCs w:val="18"/>
    </w:rPr>
  </w:style>
  <w:style w:type="paragraph" w:customStyle="1" w:styleId="Stylehead1ArialNotBoldAutoUnderlineBefore0pt">
    <w:name w:val="Style head1 + Arial Not Bold Auto Underline Before:  0 pt"/>
    <w:basedOn w:val="Normal"/>
    <w:rsid w:val="00C9770F"/>
    <w:pPr>
      <w:keepNext/>
      <w:suppressAutoHyphens/>
      <w:autoSpaceDE/>
      <w:autoSpaceDN/>
      <w:adjustRightInd/>
      <w:spacing w:before="0"/>
    </w:pPr>
    <w:rPr>
      <w:szCs w:val="20"/>
      <w:u w:val="single"/>
    </w:rPr>
  </w:style>
  <w:style w:type="paragraph" w:styleId="TOC1">
    <w:name w:val="toc 1"/>
    <w:basedOn w:val="Normal"/>
    <w:next w:val="Normal"/>
    <w:autoRedefine/>
    <w:semiHidden/>
    <w:rsid w:val="00775A52"/>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775A52"/>
    <w:pPr>
      <w:tabs>
        <w:tab w:val="right" w:leader="dot" w:pos="9360"/>
      </w:tabs>
      <w:suppressAutoHyphens/>
      <w:spacing w:line="240" w:lineRule="atLeast"/>
      <w:ind w:left="1440" w:right="720" w:hanging="720"/>
    </w:pPr>
  </w:style>
  <w:style w:type="paragraph" w:styleId="TOC3">
    <w:name w:val="toc 3"/>
    <w:aliases w:val="Head1s"/>
    <w:basedOn w:val="Normal"/>
    <w:next w:val="Normal"/>
    <w:autoRedefine/>
    <w:semiHidden/>
    <w:rsid w:val="00775A52"/>
    <w:pPr>
      <w:tabs>
        <w:tab w:val="right" w:leader="dot" w:pos="9360"/>
      </w:tabs>
      <w:suppressAutoHyphens/>
      <w:spacing w:line="240" w:lineRule="atLeast"/>
      <w:ind w:left="2160" w:right="720" w:hanging="720"/>
    </w:pPr>
  </w:style>
  <w:style w:type="paragraph" w:styleId="TOC4">
    <w:name w:val="toc 4"/>
    <w:aliases w:val="Tables"/>
    <w:basedOn w:val="Normal"/>
    <w:next w:val="Normal"/>
    <w:autoRedefine/>
    <w:semiHidden/>
    <w:rsid w:val="00775A52"/>
    <w:pPr>
      <w:tabs>
        <w:tab w:val="right" w:leader="dot" w:pos="9360"/>
      </w:tabs>
      <w:suppressAutoHyphens/>
      <w:spacing w:line="240" w:lineRule="atLeast"/>
      <w:ind w:left="2880" w:right="720" w:hanging="720"/>
    </w:pPr>
  </w:style>
  <w:style w:type="paragraph" w:styleId="TOC5">
    <w:name w:val="toc 5"/>
    <w:aliases w:val="Figures"/>
    <w:basedOn w:val="Normal"/>
    <w:next w:val="Normal"/>
    <w:autoRedefine/>
    <w:semiHidden/>
    <w:rsid w:val="00775A52"/>
    <w:pPr>
      <w:tabs>
        <w:tab w:val="right" w:leader="dot" w:pos="9360"/>
      </w:tabs>
      <w:suppressAutoHyphens/>
      <w:spacing w:line="240" w:lineRule="atLeast"/>
      <w:ind w:left="3600" w:right="720" w:hanging="720"/>
    </w:pPr>
  </w:style>
  <w:style w:type="paragraph" w:styleId="TOC6">
    <w:name w:val="toc 6"/>
    <w:aliases w:val="Briefing"/>
    <w:basedOn w:val="Normal"/>
    <w:next w:val="Normal"/>
    <w:autoRedefine/>
    <w:semiHidden/>
    <w:rsid w:val="00775A52"/>
    <w:pPr>
      <w:tabs>
        <w:tab w:val="right" w:pos="9360"/>
      </w:tabs>
      <w:suppressAutoHyphens/>
      <w:spacing w:line="240" w:lineRule="atLeast"/>
      <w:ind w:left="720" w:hanging="720"/>
    </w:pPr>
  </w:style>
  <w:style w:type="paragraph" w:styleId="TOC7">
    <w:name w:val="toc 7"/>
    <w:basedOn w:val="Normal"/>
    <w:next w:val="Normal"/>
    <w:autoRedefine/>
    <w:semiHidden/>
    <w:rsid w:val="00775A52"/>
    <w:pPr>
      <w:suppressAutoHyphens/>
      <w:spacing w:line="240" w:lineRule="atLeast"/>
      <w:ind w:left="720" w:hanging="720"/>
    </w:pPr>
  </w:style>
  <w:style w:type="paragraph" w:styleId="TOC8">
    <w:name w:val="toc 8"/>
    <w:basedOn w:val="Normal"/>
    <w:next w:val="Normal"/>
    <w:autoRedefine/>
    <w:semiHidden/>
    <w:rsid w:val="00775A52"/>
    <w:pPr>
      <w:tabs>
        <w:tab w:val="right" w:pos="9360"/>
      </w:tabs>
      <w:suppressAutoHyphens/>
      <w:spacing w:line="240" w:lineRule="atLeast"/>
      <w:ind w:left="720" w:hanging="720"/>
    </w:pPr>
  </w:style>
  <w:style w:type="paragraph" w:styleId="TOC9">
    <w:name w:val="toc 9"/>
    <w:basedOn w:val="Normal"/>
    <w:next w:val="Normal"/>
    <w:autoRedefine/>
    <w:semiHidden/>
    <w:rsid w:val="00775A52"/>
    <w:pPr>
      <w:tabs>
        <w:tab w:val="right" w:leader="dot" w:pos="9360"/>
      </w:tabs>
      <w:suppressAutoHyphens/>
      <w:spacing w:line="240" w:lineRule="atLeast"/>
      <w:ind w:left="720" w:hanging="720"/>
    </w:pPr>
  </w:style>
  <w:style w:type="paragraph" w:styleId="Index1">
    <w:name w:val="index 1"/>
    <w:basedOn w:val="Normal"/>
    <w:next w:val="Normal"/>
    <w:autoRedefine/>
    <w:uiPriority w:val="99"/>
    <w:semiHidden/>
    <w:rsid w:val="00775A52"/>
    <w:pPr>
      <w:tabs>
        <w:tab w:val="right" w:leader="dot" w:pos="9360"/>
      </w:tabs>
      <w:suppressAutoHyphens/>
      <w:spacing w:line="240" w:lineRule="atLeast"/>
      <w:ind w:left="1440" w:right="720" w:hanging="1440"/>
    </w:pPr>
  </w:style>
  <w:style w:type="paragraph" w:styleId="Index2">
    <w:name w:val="index 2"/>
    <w:basedOn w:val="Normal"/>
    <w:next w:val="Normal"/>
    <w:autoRedefine/>
    <w:semiHidden/>
    <w:rsid w:val="00775A52"/>
    <w:pPr>
      <w:tabs>
        <w:tab w:val="right" w:leader="dot" w:pos="9360"/>
      </w:tabs>
      <w:suppressAutoHyphens/>
      <w:spacing w:line="240" w:lineRule="atLeast"/>
      <w:ind w:left="1440" w:right="720" w:hanging="720"/>
    </w:pPr>
  </w:style>
  <w:style w:type="paragraph" w:styleId="TOAHeading">
    <w:name w:val="toa heading"/>
    <w:basedOn w:val="Normal"/>
    <w:next w:val="Normal"/>
    <w:uiPriority w:val="99"/>
    <w:semiHidden/>
    <w:rsid w:val="00775A52"/>
    <w:pPr>
      <w:tabs>
        <w:tab w:val="right" w:pos="9360"/>
      </w:tabs>
      <w:suppressAutoHyphens/>
      <w:spacing w:line="240" w:lineRule="atLeast"/>
    </w:pPr>
  </w:style>
  <w:style w:type="paragraph" w:styleId="Caption">
    <w:name w:val="caption"/>
    <w:basedOn w:val="Normal"/>
    <w:next w:val="Normal"/>
    <w:qFormat/>
    <w:rsid w:val="00775A52"/>
  </w:style>
  <w:style w:type="paragraph" w:styleId="Header">
    <w:name w:val="header"/>
    <w:basedOn w:val="Normal"/>
    <w:link w:val="HeaderChar"/>
    <w:rsid w:val="00D9418A"/>
    <w:pPr>
      <w:pBdr>
        <w:top w:val="single" w:sz="18" w:space="1" w:color="auto"/>
        <w:bottom w:val="single" w:sz="18" w:space="1" w:color="auto"/>
      </w:pBdr>
      <w:tabs>
        <w:tab w:val="center" w:pos="4680"/>
        <w:tab w:val="right" w:pos="9360"/>
      </w:tabs>
      <w:contextualSpacing/>
    </w:pPr>
    <w:rPr>
      <w:rFonts w:cs="Arial"/>
      <w:szCs w:val="22"/>
    </w:rPr>
  </w:style>
  <w:style w:type="paragraph" w:styleId="Footer">
    <w:name w:val="footer"/>
    <w:basedOn w:val="Normal"/>
    <w:link w:val="FooterChar"/>
    <w:rsid w:val="00012E5E"/>
    <w:pPr>
      <w:pBdr>
        <w:top w:val="single" w:sz="18" w:space="1" w:color="auto"/>
      </w:pBdr>
      <w:tabs>
        <w:tab w:val="center" w:pos="4680"/>
        <w:tab w:val="right" w:pos="9360"/>
      </w:tabs>
    </w:pPr>
    <w:rPr>
      <w:rFonts w:cs="Arial"/>
      <w:szCs w:val="22"/>
    </w:rPr>
  </w:style>
  <w:style w:type="table" w:styleId="TableGrid">
    <w:name w:val="Table Grid"/>
    <w:basedOn w:val="TableNormal"/>
    <w:rsid w:val="00486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qFormat/>
    <w:rsid w:val="00B363A8"/>
    <w:pPr>
      <w:spacing w:after="120"/>
    </w:pPr>
    <w:rPr>
      <w:rFonts w:ascii="ITCCentury Book" w:hAnsi="ITCCentury Book"/>
      <w:color w:val="000000"/>
      <w:sz w:val="24"/>
      <w:szCs w:val="24"/>
    </w:rPr>
  </w:style>
  <w:style w:type="character" w:customStyle="1" w:styleId="BodyTextChar">
    <w:name w:val="Body Text Char"/>
    <w:basedOn w:val="DefaultParagraphFont"/>
    <w:link w:val="BodyText"/>
    <w:rsid w:val="00B363A8"/>
    <w:rPr>
      <w:rFonts w:ascii="ITCCentury Book" w:hAnsi="ITCCentury Book"/>
      <w:color w:val="000000"/>
      <w:sz w:val="24"/>
      <w:szCs w:val="24"/>
      <w:lang w:val="en-US" w:eastAsia="en-US" w:bidi="ar-SA"/>
    </w:rPr>
  </w:style>
  <w:style w:type="paragraph" w:customStyle="1" w:styleId="FAM-title-Figure">
    <w:name w:val="FAM-title-Figure"/>
    <w:next w:val="BodyText"/>
    <w:rsid w:val="00B363A8"/>
    <w:pPr>
      <w:keepNext/>
      <w:spacing w:before="240" w:after="120"/>
      <w:outlineLvl w:val="4"/>
    </w:pPr>
    <w:rPr>
      <w:rFonts w:ascii="ITCCentury Book" w:hAnsi="ITCCentury Book"/>
      <w:b/>
      <w:color w:val="000000"/>
      <w:sz w:val="24"/>
      <w:szCs w:val="24"/>
    </w:rPr>
  </w:style>
  <w:style w:type="paragraph" w:styleId="BalloonText">
    <w:name w:val="Balloon Text"/>
    <w:basedOn w:val="Normal"/>
    <w:link w:val="BalloonTextChar"/>
    <w:uiPriority w:val="99"/>
    <w:semiHidden/>
    <w:rsid w:val="00223B72"/>
    <w:rPr>
      <w:rFonts w:ascii="Tahoma" w:hAnsi="Tahoma" w:cs="Tahoma"/>
      <w:sz w:val="16"/>
      <w:szCs w:val="16"/>
    </w:rPr>
  </w:style>
  <w:style w:type="character" w:customStyle="1" w:styleId="Heading2Char">
    <w:name w:val="Heading 2 Char"/>
    <w:basedOn w:val="DefaultParagraphFont"/>
    <w:link w:val="Heading2"/>
    <w:rsid w:val="005064A7"/>
    <w:rPr>
      <w:rFonts w:ascii="ITCCentury Book" w:hAnsi="ITCCentury Book" w:cs="Arial"/>
      <w:iCs/>
      <w:color w:val="000000"/>
      <w:kern w:val="32"/>
      <w:sz w:val="32"/>
      <w:szCs w:val="36"/>
      <w:u w:val="single"/>
    </w:rPr>
  </w:style>
  <w:style w:type="paragraph" w:customStyle="1" w:styleId="FAM-Subsection">
    <w:name w:val="FAM-Subsection"/>
    <w:link w:val="FAM-SubsectionChar"/>
    <w:rsid w:val="00D9418A"/>
    <w:pPr>
      <w:numPr>
        <w:numId w:val="20"/>
      </w:numPr>
      <w:spacing w:before="120" w:after="120"/>
    </w:pPr>
    <w:rPr>
      <w:rFonts w:ascii="Arial" w:hAnsi="Arial"/>
      <w:color w:val="000000"/>
      <w:sz w:val="22"/>
      <w:szCs w:val="24"/>
    </w:rPr>
  </w:style>
  <w:style w:type="character" w:customStyle="1" w:styleId="FAM-SubsectionChar">
    <w:name w:val="FAM-Subsection Char"/>
    <w:basedOn w:val="BodyTextChar"/>
    <w:link w:val="FAM-Subsection"/>
    <w:rsid w:val="00D9418A"/>
    <w:rPr>
      <w:rFonts w:ascii="Arial" w:hAnsi="Arial"/>
      <w:color w:val="000000"/>
      <w:sz w:val="22"/>
      <w:szCs w:val="24"/>
      <w:lang w:val="en-US" w:eastAsia="en-US" w:bidi="ar-SA"/>
    </w:rPr>
  </w:style>
  <w:style w:type="character" w:customStyle="1" w:styleId="Heading3Char">
    <w:name w:val="Heading 3 Char"/>
    <w:basedOn w:val="DefaultParagraphFont"/>
    <w:link w:val="Heading3"/>
    <w:rsid w:val="00B0526F"/>
    <w:rPr>
      <w:rFonts w:ascii="ITCCentury Book" w:hAnsi="ITCCentury Book" w:cs="Arial"/>
      <w:b/>
      <w:bCs/>
      <w:iCs/>
      <w:color w:val="000000"/>
      <w:kern w:val="32"/>
      <w:sz w:val="28"/>
      <w:szCs w:val="28"/>
    </w:rPr>
  </w:style>
  <w:style w:type="paragraph" w:styleId="BodyTextIndent">
    <w:name w:val="Body Text Indent"/>
    <w:basedOn w:val="BodyText"/>
    <w:link w:val="BodyTextIndentChar"/>
    <w:semiHidden/>
    <w:rsid w:val="00B0526F"/>
    <w:pPr>
      <w:ind w:left="360"/>
    </w:pPr>
  </w:style>
  <w:style w:type="character" w:customStyle="1" w:styleId="BodyTextIndentChar">
    <w:name w:val="Body Text Indent Char"/>
    <w:basedOn w:val="DefaultParagraphFont"/>
    <w:link w:val="BodyTextIndent"/>
    <w:semiHidden/>
    <w:rsid w:val="00B0526F"/>
    <w:rPr>
      <w:rFonts w:ascii="ITCCentury Book" w:hAnsi="ITCCentury Book"/>
      <w:color w:val="000000"/>
      <w:sz w:val="24"/>
      <w:szCs w:val="24"/>
    </w:rPr>
  </w:style>
  <w:style w:type="paragraph" w:customStyle="1" w:styleId="FAM-Bullet-1">
    <w:name w:val="FAM-Bullet-1"/>
    <w:basedOn w:val="FAM-alpha-1"/>
    <w:link w:val="FAM-Bullet-1Char"/>
    <w:rsid w:val="00825B49"/>
    <w:pPr>
      <w:numPr>
        <w:numId w:val="37"/>
      </w:numPr>
      <w:spacing w:before="120"/>
    </w:pPr>
  </w:style>
  <w:style w:type="paragraph" w:customStyle="1" w:styleId="StyleFAM-Bullet-1Bold">
    <w:name w:val="Style FAM-Bullet-1 + Bold"/>
    <w:basedOn w:val="FAM-Bullet-1"/>
    <w:link w:val="StyleFAM-Bullet-1BoldChar"/>
    <w:autoRedefine/>
    <w:rsid w:val="00B0526F"/>
    <w:rPr>
      <w:b/>
      <w:bCs/>
    </w:rPr>
  </w:style>
  <w:style w:type="character" w:customStyle="1" w:styleId="FAM-Bullet-1Char">
    <w:name w:val="FAM-Bullet-1 Char"/>
    <w:basedOn w:val="DefaultParagraphFont"/>
    <w:link w:val="FAM-Bullet-1"/>
    <w:rsid w:val="00825B49"/>
    <w:rPr>
      <w:rFonts w:ascii="Arial" w:hAnsi="Arial" w:cs="Arial"/>
      <w:color w:val="000000"/>
      <w:sz w:val="22"/>
      <w:szCs w:val="22"/>
    </w:rPr>
  </w:style>
  <w:style w:type="character" w:customStyle="1" w:styleId="StyleFAM-Bullet-1BoldChar">
    <w:name w:val="Style FAM-Bullet-1 + Bold Char"/>
    <w:basedOn w:val="FAM-Bullet-1Char"/>
    <w:link w:val="StyleFAM-Bullet-1Bold"/>
    <w:rsid w:val="00B0526F"/>
    <w:rPr>
      <w:rFonts w:ascii="Arial" w:hAnsi="Arial" w:cs="Arial"/>
      <w:b/>
      <w:bCs/>
      <w:color w:val="000000"/>
      <w:sz w:val="22"/>
      <w:szCs w:val="22"/>
    </w:rPr>
  </w:style>
  <w:style w:type="character" w:customStyle="1" w:styleId="Heading4Char">
    <w:name w:val="Heading 4 Char"/>
    <w:basedOn w:val="DefaultParagraphFont"/>
    <w:link w:val="Heading4"/>
    <w:uiPriority w:val="9"/>
    <w:rsid w:val="009A1096"/>
    <w:rPr>
      <w:rFonts w:ascii="ITCCentury Book" w:hAnsi="ITCCentury Book" w:cs="Arial"/>
      <w:iCs/>
      <w:color w:val="000000"/>
      <w:kern w:val="32"/>
      <w:sz w:val="24"/>
      <w:szCs w:val="28"/>
      <w:u w:val="single"/>
    </w:rPr>
  </w:style>
  <w:style w:type="paragraph" w:customStyle="1" w:styleId="FAMContinuation3">
    <w:name w:val="FAM Continuation 3"/>
    <w:basedOn w:val="FAMContinuation2"/>
    <w:qFormat/>
    <w:rsid w:val="000B6A0B"/>
    <w:pPr>
      <w:ind w:left="1800"/>
    </w:pPr>
  </w:style>
  <w:style w:type="paragraph" w:customStyle="1" w:styleId="StyleFAM-Bullet-1NewCenturySchlbkBold">
    <w:name w:val="Style FAM-Bullet-1 + New Century Schlbk Bold"/>
    <w:basedOn w:val="FAM-Bullet-1"/>
    <w:link w:val="StyleFAM-Bullet-1NewCenturySchlbkBoldChar"/>
    <w:autoRedefine/>
    <w:rsid w:val="009A1096"/>
    <w:pPr>
      <w:numPr>
        <w:numId w:val="0"/>
      </w:numPr>
      <w:tabs>
        <w:tab w:val="num" w:pos="360"/>
      </w:tabs>
      <w:ind w:left="360" w:hanging="360"/>
    </w:pPr>
    <w:rPr>
      <w:rFonts w:ascii="New Century Schlbk" w:hAnsi="New Century Schlbk"/>
      <w:b/>
      <w:bCs/>
    </w:rPr>
  </w:style>
  <w:style w:type="character" w:customStyle="1" w:styleId="StyleFAM-Bullet-1NewCenturySchlbkBoldChar">
    <w:name w:val="Style FAM-Bullet-1 + New Century Schlbk Bold Char"/>
    <w:basedOn w:val="FAM-Bullet-1Char"/>
    <w:link w:val="StyleFAM-Bullet-1NewCenturySchlbkBold"/>
    <w:rsid w:val="009A1096"/>
    <w:rPr>
      <w:rFonts w:ascii="New Century Schlbk" w:hAnsi="New Century Schlbk" w:cs="Arial"/>
      <w:b/>
      <w:bCs/>
      <w:color w:val="000000"/>
      <w:sz w:val="24"/>
      <w:szCs w:val="24"/>
    </w:rPr>
  </w:style>
  <w:style w:type="paragraph" w:customStyle="1" w:styleId="FAM-alpha-1">
    <w:name w:val="FAM-alpha-1"/>
    <w:rsid w:val="00825B49"/>
    <w:pPr>
      <w:numPr>
        <w:numId w:val="2"/>
      </w:numPr>
      <w:spacing w:after="120"/>
    </w:pPr>
    <w:rPr>
      <w:rFonts w:ascii="Arial" w:hAnsi="Arial" w:cs="Arial"/>
      <w:color w:val="000000"/>
      <w:sz w:val="22"/>
      <w:szCs w:val="22"/>
    </w:rPr>
  </w:style>
  <w:style w:type="character" w:customStyle="1" w:styleId="Heading1Char">
    <w:name w:val="Heading 1 Char"/>
    <w:basedOn w:val="DefaultParagraphFont"/>
    <w:link w:val="Heading1"/>
    <w:rsid w:val="00641DFF"/>
    <w:rPr>
      <w:rFonts w:ascii="ITCCentury Book" w:hAnsi="ITCCentury Book" w:cs="Arial"/>
      <w:b/>
      <w:bCs/>
      <w:color w:val="000000"/>
      <w:kern w:val="32"/>
      <w:sz w:val="36"/>
      <w:szCs w:val="36"/>
    </w:rPr>
  </w:style>
  <w:style w:type="character" w:customStyle="1" w:styleId="Heading5Char">
    <w:name w:val="Heading 5 Char"/>
    <w:basedOn w:val="DefaultParagraphFont"/>
    <w:link w:val="Heading5"/>
    <w:uiPriority w:val="9"/>
    <w:rsid w:val="00641DFF"/>
    <w:rPr>
      <w:rFonts w:ascii="ITCCentury Book" w:hAnsi="ITCCentury Book" w:cs="Arial"/>
      <w:b/>
      <w:bCs/>
      <w:i/>
      <w:color w:val="000000"/>
      <w:kern w:val="32"/>
      <w:sz w:val="24"/>
      <w:szCs w:val="24"/>
      <w:u w:val="single"/>
    </w:rPr>
  </w:style>
  <w:style w:type="character" w:customStyle="1" w:styleId="Heading6Char">
    <w:name w:val="Heading 6 Char"/>
    <w:basedOn w:val="DefaultParagraphFont"/>
    <w:link w:val="Heading6"/>
    <w:uiPriority w:val="9"/>
    <w:rsid w:val="00641DFF"/>
    <w:rPr>
      <w:rFonts w:ascii="ITCCentury Book" w:hAnsi="ITCCentury Book" w:cs="Arial"/>
      <w:b/>
      <w:color w:val="000000"/>
      <w:kern w:val="32"/>
      <w:sz w:val="24"/>
      <w:szCs w:val="24"/>
    </w:rPr>
  </w:style>
  <w:style w:type="character" w:customStyle="1" w:styleId="Heading7Char">
    <w:name w:val="Heading 7 Char"/>
    <w:basedOn w:val="DefaultParagraphFont"/>
    <w:link w:val="Heading7"/>
    <w:uiPriority w:val="9"/>
    <w:rsid w:val="00641DFF"/>
    <w:rPr>
      <w:rFonts w:ascii="ITCCentury Book" w:hAnsi="ITCCentury Book" w:cs="Arial"/>
      <w:b/>
      <w:i/>
      <w:color w:val="000000"/>
      <w:kern w:val="32"/>
      <w:sz w:val="24"/>
      <w:szCs w:val="24"/>
      <w:u w:val="single"/>
    </w:rPr>
  </w:style>
  <w:style w:type="character" w:customStyle="1" w:styleId="Heading8Char">
    <w:name w:val="Heading 8 Char"/>
    <w:basedOn w:val="DefaultParagraphFont"/>
    <w:link w:val="Heading8"/>
    <w:uiPriority w:val="9"/>
    <w:rsid w:val="00641DFF"/>
    <w:rPr>
      <w:rFonts w:ascii="ITCCentury Book" w:hAnsi="ITCCentury Book" w:cs="Arial"/>
      <w:b/>
      <w:iCs/>
      <w:color w:val="000000"/>
      <w:kern w:val="32"/>
      <w:sz w:val="24"/>
      <w:szCs w:val="24"/>
    </w:rPr>
  </w:style>
  <w:style w:type="character" w:customStyle="1" w:styleId="Heading9Char">
    <w:name w:val="Heading 9 Char"/>
    <w:basedOn w:val="DefaultParagraphFont"/>
    <w:link w:val="Heading9"/>
    <w:uiPriority w:val="9"/>
    <w:rsid w:val="00641DFF"/>
    <w:rPr>
      <w:rFonts w:ascii="ITCCentury Book" w:hAnsi="ITCCentury Book" w:cs="Arial"/>
      <w:b/>
      <w:i/>
      <w:iCs/>
      <w:color w:val="000000"/>
      <w:kern w:val="32"/>
      <w:sz w:val="24"/>
      <w:szCs w:val="24"/>
      <w:u w:val="single"/>
    </w:rPr>
  </w:style>
  <w:style w:type="paragraph" w:styleId="BodyTextIndent2">
    <w:name w:val="Body Text Indent 2"/>
    <w:basedOn w:val="BodyText"/>
    <w:link w:val="BodyTextIndent2Char"/>
    <w:semiHidden/>
    <w:rsid w:val="00641DFF"/>
    <w:pPr>
      <w:ind w:left="720"/>
    </w:pPr>
  </w:style>
  <w:style w:type="character" w:customStyle="1" w:styleId="BodyTextIndent2Char">
    <w:name w:val="Body Text Indent 2 Char"/>
    <w:basedOn w:val="DefaultParagraphFont"/>
    <w:link w:val="BodyTextIndent2"/>
    <w:semiHidden/>
    <w:rsid w:val="00641DFF"/>
    <w:rPr>
      <w:rFonts w:ascii="ITCCentury Book" w:hAnsi="ITCCentury Book"/>
      <w:color w:val="000000"/>
      <w:sz w:val="24"/>
      <w:szCs w:val="24"/>
    </w:rPr>
  </w:style>
  <w:style w:type="paragraph" w:customStyle="1" w:styleId="FAMHeading4">
    <w:name w:val="FAM Heading 4"/>
    <w:basedOn w:val="Heading4"/>
    <w:qFormat/>
    <w:rsid w:val="00F06180"/>
    <w:pPr>
      <w:spacing w:before="180" w:after="180"/>
      <w:ind w:left="720"/>
    </w:pPr>
    <w:rPr>
      <w:rFonts w:ascii="Arial" w:hAnsi="Arial"/>
      <w:b/>
      <w:sz w:val="28"/>
      <w:szCs w:val="22"/>
    </w:rPr>
  </w:style>
  <w:style w:type="paragraph" w:styleId="ListBullet2">
    <w:name w:val="List Bullet 2"/>
    <w:basedOn w:val="BodyText"/>
    <w:rsid w:val="00641DFF"/>
    <w:pPr>
      <w:numPr>
        <w:numId w:val="3"/>
      </w:numPr>
      <w:contextualSpacing/>
    </w:pPr>
  </w:style>
  <w:style w:type="paragraph" w:styleId="ListBullet3">
    <w:name w:val="List Bullet 3"/>
    <w:basedOn w:val="BodyText"/>
    <w:rsid w:val="00641DFF"/>
    <w:pPr>
      <w:numPr>
        <w:numId w:val="4"/>
      </w:numPr>
      <w:contextualSpacing/>
    </w:pPr>
  </w:style>
  <w:style w:type="paragraph" w:styleId="ListBullet4">
    <w:name w:val="List Bullet 4"/>
    <w:basedOn w:val="BodyText"/>
    <w:semiHidden/>
    <w:rsid w:val="00641DFF"/>
    <w:pPr>
      <w:numPr>
        <w:numId w:val="5"/>
      </w:numPr>
      <w:contextualSpacing/>
    </w:pPr>
  </w:style>
  <w:style w:type="paragraph" w:styleId="ListBullet5">
    <w:name w:val="List Bullet 5"/>
    <w:basedOn w:val="BodyText"/>
    <w:semiHidden/>
    <w:rsid w:val="00641DFF"/>
    <w:pPr>
      <w:numPr>
        <w:numId w:val="6"/>
      </w:numPr>
      <w:contextualSpacing/>
    </w:pPr>
  </w:style>
  <w:style w:type="paragraph" w:styleId="BodyText2">
    <w:name w:val="Body Text 2"/>
    <w:basedOn w:val="BodyText"/>
    <w:link w:val="BodyText2Char"/>
    <w:semiHidden/>
    <w:rsid w:val="00641DFF"/>
    <w:pPr>
      <w:spacing w:line="360" w:lineRule="auto"/>
    </w:pPr>
  </w:style>
  <w:style w:type="character" w:customStyle="1" w:styleId="BodyText2Char">
    <w:name w:val="Body Text 2 Char"/>
    <w:basedOn w:val="DefaultParagraphFont"/>
    <w:link w:val="BodyText2"/>
    <w:semiHidden/>
    <w:rsid w:val="00641DFF"/>
    <w:rPr>
      <w:rFonts w:ascii="ITCCentury Book" w:hAnsi="ITCCentury Book"/>
      <w:color w:val="000000"/>
      <w:sz w:val="24"/>
      <w:szCs w:val="24"/>
    </w:rPr>
  </w:style>
  <w:style w:type="paragraph" w:styleId="BodyText3">
    <w:name w:val="Body Text 3"/>
    <w:basedOn w:val="BodyText"/>
    <w:link w:val="BodyText3Char"/>
    <w:semiHidden/>
    <w:rsid w:val="00641DFF"/>
    <w:pPr>
      <w:spacing w:line="480" w:lineRule="auto"/>
    </w:pPr>
    <w:rPr>
      <w:szCs w:val="16"/>
    </w:rPr>
  </w:style>
  <w:style w:type="character" w:customStyle="1" w:styleId="BodyText3Char">
    <w:name w:val="Body Text 3 Char"/>
    <w:basedOn w:val="DefaultParagraphFont"/>
    <w:link w:val="BodyText3"/>
    <w:semiHidden/>
    <w:rsid w:val="00641DFF"/>
    <w:rPr>
      <w:rFonts w:ascii="ITCCentury Book" w:hAnsi="ITCCentury Book"/>
      <w:color w:val="000000"/>
      <w:sz w:val="24"/>
      <w:szCs w:val="16"/>
    </w:rPr>
  </w:style>
  <w:style w:type="paragraph" w:styleId="BodyTextIndent3">
    <w:name w:val="Body Text Indent 3"/>
    <w:basedOn w:val="BodyText"/>
    <w:link w:val="BodyTextIndent3Char"/>
    <w:semiHidden/>
    <w:rsid w:val="00641DFF"/>
    <w:pPr>
      <w:ind w:left="1080"/>
    </w:pPr>
    <w:rPr>
      <w:szCs w:val="16"/>
    </w:rPr>
  </w:style>
  <w:style w:type="character" w:customStyle="1" w:styleId="BodyTextIndent3Char">
    <w:name w:val="Body Text Indent 3 Char"/>
    <w:basedOn w:val="DefaultParagraphFont"/>
    <w:link w:val="BodyTextIndent3"/>
    <w:semiHidden/>
    <w:rsid w:val="00641DFF"/>
    <w:rPr>
      <w:rFonts w:ascii="ITCCentury Book" w:hAnsi="ITCCentury Book"/>
      <w:color w:val="000000"/>
      <w:sz w:val="24"/>
      <w:szCs w:val="16"/>
    </w:rPr>
  </w:style>
  <w:style w:type="paragraph" w:styleId="BodyTextFirstIndent">
    <w:name w:val="Body Text First Indent"/>
    <w:basedOn w:val="BodyText"/>
    <w:link w:val="BodyTextFirstIndentChar"/>
    <w:semiHidden/>
    <w:rsid w:val="00641DFF"/>
    <w:pPr>
      <w:ind w:firstLine="360"/>
    </w:pPr>
  </w:style>
  <w:style w:type="character" w:customStyle="1" w:styleId="BodyTextFirstIndentChar">
    <w:name w:val="Body Text First Indent Char"/>
    <w:basedOn w:val="BodyTextChar"/>
    <w:link w:val="BodyTextFirstIndent"/>
    <w:semiHidden/>
    <w:rsid w:val="00641DFF"/>
    <w:rPr>
      <w:rFonts w:ascii="ITCCentury Book" w:hAnsi="ITCCentury Book"/>
      <w:color w:val="000000"/>
      <w:sz w:val="24"/>
      <w:szCs w:val="24"/>
      <w:lang w:val="en-US" w:eastAsia="en-US" w:bidi="ar-SA"/>
    </w:rPr>
  </w:style>
  <w:style w:type="paragraph" w:styleId="BodyTextFirstIndent2">
    <w:name w:val="Body Text First Indent 2"/>
    <w:basedOn w:val="BodyTextIndent"/>
    <w:link w:val="BodyTextFirstIndent2Char"/>
    <w:semiHidden/>
    <w:rsid w:val="00641DFF"/>
    <w:pPr>
      <w:ind w:firstLine="360"/>
    </w:pPr>
  </w:style>
  <w:style w:type="character" w:customStyle="1" w:styleId="BodyTextFirstIndent2Char">
    <w:name w:val="Body Text First Indent 2 Char"/>
    <w:basedOn w:val="BodyTextIndentChar"/>
    <w:link w:val="BodyTextFirstIndent2"/>
    <w:semiHidden/>
    <w:rsid w:val="00641DFF"/>
    <w:rPr>
      <w:rFonts w:ascii="ITCCentury Book" w:hAnsi="ITCCentury Book"/>
      <w:color w:val="000000"/>
      <w:sz w:val="24"/>
      <w:szCs w:val="24"/>
    </w:rPr>
  </w:style>
  <w:style w:type="paragraph" w:styleId="Closing">
    <w:name w:val="Closing"/>
    <w:basedOn w:val="BodyText"/>
    <w:link w:val="ClosingChar"/>
    <w:semiHidden/>
    <w:rsid w:val="00641DFF"/>
    <w:pPr>
      <w:ind w:left="4320"/>
    </w:pPr>
  </w:style>
  <w:style w:type="character" w:customStyle="1" w:styleId="ClosingChar">
    <w:name w:val="Closing Char"/>
    <w:basedOn w:val="DefaultParagraphFont"/>
    <w:link w:val="Closing"/>
    <w:semiHidden/>
    <w:rsid w:val="00641DFF"/>
    <w:rPr>
      <w:rFonts w:ascii="ITCCentury Book" w:hAnsi="ITCCentury Book"/>
      <w:color w:val="000000"/>
      <w:sz w:val="24"/>
      <w:szCs w:val="24"/>
    </w:rPr>
  </w:style>
  <w:style w:type="paragraph" w:styleId="Date">
    <w:name w:val="Date"/>
    <w:basedOn w:val="BodyText"/>
    <w:next w:val="Normal"/>
    <w:link w:val="DateChar"/>
    <w:semiHidden/>
    <w:rsid w:val="00641DFF"/>
  </w:style>
  <w:style w:type="character" w:customStyle="1" w:styleId="DateChar">
    <w:name w:val="Date Char"/>
    <w:basedOn w:val="DefaultParagraphFont"/>
    <w:link w:val="Date"/>
    <w:semiHidden/>
    <w:rsid w:val="00641DFF"/>
    <w:rPr>
      <w:rFonts w:ascii="ITCCentury Book" w:hAnsi="ITCCentury Book"/>
      <w:color w:val="000000"/>
      <w:sz w:val="24"/>
      <w:szCs w:val="24"/>
    </w:rPr>
  </w:style>
  <w:style w:type="paragraph" w:styleId="EnvelopeAddress">
    <w:name w:val="envelope address"/>
    <w:basedOn w:val="Normal"/>
    <w:uiPriority w:val="99"/>
    <w:semiHidden/>
    <w:rsid w:val="00641DFF"/>
    <w:pPr>
      <w:framePr w:w="7920" w:h="1980" w:hRule="exact" w:hSpace="180" w:wrap="auto" w:hAnchor="page" w:xAlign="center" w:yAlign="bottom"/>
      <w:autoSpaceDE/>
      <w:autoSpaceDN/>
      <w:adjustRightInd/>
      <w:ind w:left="2880"/>
    </w:pPr>
    <w:rPr>
      <w:rFonts w:cs="Arial"/>
      <w:color w:val="000000"/>
    </w:rPr>
  </w:style>
  <w:style w:type="paragraph" w:styleId="EnvelopeReturn">
    <w:name w:val="envelope return"/>
    <w:basedOn w:val="Normal"/>
    <w:uiPriority w:val="99"/>
    <w:semiHidden/>
    <w:rsid w:val="00641DFF"/>
    <w:pPr>
      <w:autoSpaceDE/>
      <w:autoSpaceDN/>
      <w:adjustRightInd/>
    </w:pPr>
    <w:rPr>
      <w:rFonts w:cs="Arial"/>
      <w:color w:val="000000"/>
      <w:sz w:val="20"/>
      <w:szCs w:val="20"/>
    </w:rPr>
  </w:style>
  <w:style w:type="character" w:styleId="FollowedHyperlink">
    <w:name w:val="FollowedHyperlink"/>
    <w:basedOn w:val="DefaultParagraphFont"/>
    <w:uiPriority w:val="99"/>
    <w:semiHidden/>
    <w:rsid w:val="00641DFF"/>
    <w:rPr>
      <w:color w:val="800080"/>
      <w:u w:val="single"/>
    </w:rPr>
  </w:style>
  <w:style w:type="paragraph" w:styleId="NormalWeb">
    <w:name w:val="Normal (Web)"/>
    <w:basedOn w:val="Normal"/>
    <w:uiPriority w:val="99"/>
    <w:semiHidden/>
    <w:rsid w:val="00641DFF"/>
    <w:pPr>
      <w:autoSpaceDE/>
      <w:autoSpaceDN/>
      <w:adjustRightInd/>
    </w:pPr>
    <w:rPr>
      <w:rFonts w:ascii="ITCCentury Book" w:hAnsi="ITCCentury Book"/>
      <w:color w:val="000000"/>
    </w:rPr>
  </w:style>
  <w:style w:type="paragraph" w:styleId="NormalIndent">
    <w:name w:val="Normal Indent"/>
    <w:basedOn w:val="Normal"/>
    <w:semiHidden/>
    <w:rsid w:val="00641DFF"/>
    <w:pPr>
      <w:autoSpaceDE/>
      <w:autoSpaceDN/>
      <w:adjustRightInd/>
      <w:ind w:left="720"/>
    </w:pPr>
    <w:rPr>
      <w:rFonts w:ascii="ITCCentury Book" w:hAnsi="ITCCentury Book"/>
      <w:color w:val="000000"/>
    </w:rPr>
  </w:style>
  <w:style w:type="table" w:styleId="Table3Deffects1">
    <w:name w:val="Table 3D effects 1"/>
    <w:basedOn w:val="TableNormal"/>
    <w:semiHidden/>
    <w:rsid w:val="00641DF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41DF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41DF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41DF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41DF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41DF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41DF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41DF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41DF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41DF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41DF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41DF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41DF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41DF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41DF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41DF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41DF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41DF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41DF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41DF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41DF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41DF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41DF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41DF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41DF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41DF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41DF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41DF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41DF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41DF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41DF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41DF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41DF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41DF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41DF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41DF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41DF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41DF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41DF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41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41DF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41DF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41DF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lockText">
    <w:name w:val="Block Text"/>
    <w:basedOn w:val="Normal"/>
    <w:semiHidden/>
    <w:rsid w:val="00641DFF"/>
    <w:pPr>
      <w:autoSpaceDE/>
      <w:autoSpaceDN/>
      <w:adjustRightInd/>
      <w:ind w:left="1440" w:right="1440"/>
    </w:pPr>
    <w:rPr>
      <w:rFonts w:ascii="ITCCentury Book" w:hAnsi="ITCCentury Book"/>
      <w:color w:val="000000"/>
    </w:rPr>
  </w:style>
  <w:style w:type="paragraph" w:styleId="E-mailSignature">
    <w:name w:val="E-mail Signature"/>
    <w:basedOn w:val="Normal"/>
    <w:link w:val="E-mailSignatureChar"/>
    <w:semiHidden/>
    <w:rsid w:val="00641DFF"/>
    <w:pPr>
      <w:autoSpaceDE/>
      <w:autoSpaceDN/>
      <w:adjustRightInd/>
    </w:pPr>
    <w:rPr>
      <w:rFonts w:ascii="ITCCentury Book" w:hAnsi="ITCCentury Book"/>
      <w:color w:val="000000"/>
    </w:rPr>
  </w:style>
  <w:style w:type="character" w:customStyle="1" w:styleId="E-mailSignatureChar">
    <w:name w:val="E-mail Signature Char"/>
    <w:basedOn w:val="DefaultParagraphFont"/>
    <w:link w:val="E-mailSignature"/>
    <w:semiHidden/>
    <w:rsid w:val="00641DFF"/>
    <w:rPr>
      <w:rFonts w:ascii="ITCCentury Book" w:hAnsi="ITCCentury Book"/>
      <w:color w:val="000000"/>
      <w:sz w:val="24"/>
      <w:szCs w:val="24"/>
    </w:rPr>
  </w:style>
  <w:style w:type="character" w:styleId="HTMLAcronym">
    <w:name w:val="HTML Acronym"/>
    <w:basedOn w:val="DefaultParagraphFont"/>
    <w:semiHidden/>
    <w:rsid w:val="00641DFF"/>
  </w:style>
  <w:style w:type="paragraph" w:styleId="HTMLAddress">
    <w:name w:val="HTML Address"/>
    <w:basedOn w:val="Normal"/>
    <w:link w:val="HTMLAddressChar"/>
    <w:semiHidden/>
    <w:rsid w:val="00641DFF"/>
    <w:pPr>
      <w:autoSpaceDE/>
      <w:autoSpaceDN/>
      <w:adjustRightInd/>
    </w:pPr>
    <w:rPr>
      <w:rFonts w:ascii="ITCCentury Book" w:hAnsi="ITCCentury Book"/>
      <w:i/>
      <w:iCs/>
      <w:color w:val="000000"/>
    </w:rPr>
  </w:style>
  <w:style w:type="character" w:customStyle="1" w:styleId="HTMLAddressChar">
    <w:name w:val="HTML Address Char"/>
    <w:basedOn w:val="DefaultParagraphFont"/>
    <w:link w:val="HTMLAddress"/>
    <w:semiHidden/>
    <w:rsid w:val="00641DFF"/>
    <w:rPr>
      <w:rFonts w:ascii="ITCCentury Book" w:hAnsi="ITCCentury Book"/>
      <w:i/>
      <w:iCs/>
      <w:color w:val="000000"/>
      <w:sz w:val="24"/>
      <w:szCs w:val="24"/>
    </w:rPr>
  </w:style>
  <w:style w:type="character" w:styleId="HTMLCite">
    <w:name w:val="HTML Cite"/>
    <w:basedOn w:val="DefaultParagraphFont"/>
    <w:semiHidden/>
    <w:rsid w:val="00641DFF"/>
    <w:rPr>
      <w:i/>
      <w:iCs/>
    </w:rPr>
  </w:style>
  <w:style w:type="character" w:styleId="HTMLCode">
    <w:name w:val="HTML Code"/>
    <w:basedOn w:val="DefaultParagraphFont"/>
    <w:semiHidden/>
    <w:rsid w:val="00641DFF"/>
    <w:rPr>
      <w:rFonts w:ascii="Courier New" w:hAnsi="Courier New" w:cs="Courier New"/>
      <w:sz w:val="20"/>
      <w:szCs w:val="20"/>
    </w:rPr>
  </w:style>
  <w:style w:type="character" w:styleId="HTMLDefinition">
    <w:name w:val="HTML Definition"/>
    <w:basedOn w:val="DefaultParagraphFont"/>
    <w:semiHidden/>
    <w:rsid w:val="00641DFF"/>
    <w:rPr>
      <w:i/>
      <w:iCs/>
    </w:rPr>
  </w:style>
  <w:style w:type="character" w:styleId="HTMLKeyboard">
    <w:name w:val="HTML Keyboard"/>
    <w:basedOn w:val="DefaultParagraphFont"/>
    <w:semiHidden/>
    <w:rsid w:val="00641DFF"/>
    <w:rPr>
      <w:rFonts w:ascii="Courier New" w:hAnsi="Courier New" w:cs="Courier New"/>
      <w:sz w:val="20"/>
      <w:szCs w:val="20"/>
    </w:rPr>
  </w:style>
  <w:style w:type="paragraph" w:styleId="HTMLPreformatted">
    <w:name w:val="HTML Preformatted"/>
    <w:basedOn w:val="Normal"/>
    <w:link w:val="HTMLPreformattedChar"/>
    <w:semiHidden/>
    <w:rsid w:val="00641DFF"/>
    <w:pPr>
      <w:autoSpaceDE/>
      <w:autoSpaceDN/>
      <w:adjustRightInd/>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semiHidden/>
    <w:rsid w:val="00641DFF"/>
    <w:rPr>
      <w:rFonts w:ascii="Courier New" w:hAnsi="Courier New" w:cs="Courier New"/>
      <w:color w:val="000000"/>
    </w:rPr>
  </w:style>
  <w:style w:type="character" w:styleId="HTMLSample">
    <w:name w:val="HTML Sample"/>
    <w:basedOn w:val="DefaultParagraphFont"/>
    <w:semiHidden/>
    <w:rsid w:val="00641DFF"/>
    <w:rPr>
      <w:rFonts w:ascii="Courier New" w:hAnsi="Courier New" w:cs="Courier New"/>
    </w:rPr>
  </w:style>
  <w:style w:type="character" w:styleId="HTMLTypewriter">
    <w:name w:val="HTML Typewriter"/>
    <w:basedOn w:val="DefaultParagraphFont"/>
    <w:semiHidden/>
    <w:rsid w:val="00641DFF"/>
    <w:rPr>
      <w:rFonts w:ascii="Courier New" w:hAnsi="Courier New" w:cs="Courier New"/>
      <w:sz w:val="20"/>
      <w:szCs w:val="20"/>
    </w:rPr>
  </w:style>
  <w:style w:type="character" w:styleId="HTMLVariable">
    <w:name w:val="HTML Variable"/>
    <w:basedOn w:val="DefaultParagraphFont"/>
    <w:semiHidden/>
    <w:rsid w:val="00641DFF"/>
    <w:rPr>
      <w:i/>
      <w:iCs/>
    </w:rPr>
  </w:style>
  <w:style w:type="character" w:styleId="Hyperlink">
    <w:name w:val="Hyperlink"/>
    <w:basedOn w:val="DefaultParagraphFont"/>
    <w:uiPriority w:val="99"/>
    <w:semiHidden/>
    <w:rsid w:val="00641DFF"/>
    <w:rPr>
      <w:color w:val="0000FF"/>
      <w:u w:val="single"/>
    </w:rPr>
  </w:style>
  <w:style w:type="character" w:styleId="LineNumber">
    <w:name w:val="line number"/>
    <w:basedOn w:val="DefaultParagraphFont"/>
    <w:semiHidden/>
    <w:rsid w:val="00641DFF"/>
  </w:style>
  <w:style w:type="paragraph" w:styleId="List">
    <w:name w:val="List"/>
    <w:basedOn w:val="BodyText"/>
    <w:semiHidden/>
    <w:rsid w:val="00641DFF"/>
    <w:pPr>
      <w:ind w:left="360" w:hanging="360"/>
      <w:contextualSpacing/>
    </w:pPr>
  </w:style>
  <w:style w:type="paragraph" w:styleId="List2">
    <w:name w:val="List 2"/>
    <w:basedOn w:val="BodyText"/>
    <w:semiHidden/>
    <w:rsid w:val="00641DFF"/>
    <w:pPr>
      <w:ind w:left="720" w:hanging="360"/>
      <w:contextualSpacing/>
    </w:pPr>
  </w:style>
  <w:style w:type="paragraph" w:styleId="List3">
    <w:name w:val="List 3"/>
    <w:basedOn w:val="BodyText"/>
    <w:semiHidden/>
    <w:rsid w:val="00641DFF"/>
    <w:pPr>
      <w:ind w:left="1080" w:hanging="360"/>
      <w:contextualSpacing/>
    </w:pPr>
  </w:style>
  <w:style w:type="paragraph" w:styleId="List4">
    <w:name w:val="List 4"/>
    <w:basedOn w:val="BodyText"/>
    <w:semiHidden/>
    <w:rsid w:val="00641DFF"/>
    <w:pPr>
      <w:ind w:left="1440" w:hanging="360"/>
    </w:pPr>
  </w:style>
  <w:style w:type="paragraph" w:styleId="List5">
    <w:name w:val="List 5"/>
    <w:basedOn w:val="BodyText"/>
    <w:semiHidden/>
    <w:rsid w:val="00641DFF"/>
    <w:pPr>
      <w:ind w:left="1800" w:hanging="360"/>
      <w:contextualSpacing/>
    </w:pPr>
  </w:style>
  <w:style w:type="paragraph" w:customStyle="1" w:styleId="FAMHeading5">
    <w:name w:val="FAM Heading 5"/>
    <w:basedOn w:val="FAM-Subsection"/>
    <w:qFormat/>
    <w:rsid w:val="00F06180"/>
    <w:pPr>
      <w:numPr>
        <w:numId w:val="0"/>
      </w:numPr>
      <w:spacing w:before="180" w:after="180"/>
      <w:ind w:left="720"/>
      <w:outlineLvl w:val="4"/>
    </w:pPr>
    <w:rPr>
      <w:rFonts w:cs="Arial"/>
      <w:b/>
      <w:color w:val="auto"/>
      <w:sz w:val="24"/>
      <w:szCs w:val="22"/>
    </w:rPr>
  </w:style>
  <w:style w:type="paragraph" w:styleId="ListContinue4">
    <w:name w:val="List Continue 4"/>
    <w:basedOn w:val="BodyText"/>
    <w:semiHidden/>
    <w:rsid w:val="00641DFF"/>
    <w:pPr>
      <w:ind w:left="1440"/>
    </w:pPr>
  </w:style>
  <w:style w:type="paragraph" w:styleId="ListContinue5">
    <w:name w:val="List Continue 5"/>
    <w:basedOn w:val="BodyText"/>
    <w:semiHidden/>
    <w:rsid w:val="00641DFF"/>
    <w:pPr>
      <w:ind w:left="1800"/>
    </w:pPr>
  </w:style>
  <w:style w:type="paragraph" w:styleId="ListNumber">
    <w:name w:val="List Number"/>
    <w:basedOn w:val="BodyText"/>
    <w:qFormat/>
    <w:rsid w:val="00641DFF"/>
    <w:pPr>
      <w:numPr>
        <w:numId w:val="7"/>
      </w:numPr>
      <w:contextualSpacing/>
    </w:pPr>
  </w:style>
  <w:style w:type="paragraph" w:styleId="ListNumber2">
    <w:name w:val="List Number 2"/>
    <w:basedOn w:val="BodyText"/>
    <w:rsid w:val="00641DFF"/>
    <w:pPr>
      <w:numPr>
        <w:numId w:val="8"/>
      </w:numPr>
      <w:contextualSpacing/>
    </w:pPr>
  </w:style>
  <w:style w:type="paragraph" w:styleId="ListNumber3">
    <w:name w:val="List Number 3"/>
    <w:basedOn w:val="BodyText"/>
    <w:rsid w:val="00641DFF"/>
    <w:pPr>
      <w:numPr>
        <w:numId w:val="9"/>
      </w:numPr>
      <w:contextualSpacing/>
    </w:pPr>
  </w:style>
  <w:style w:type="paragraph" w:styleId="ListNumber4">
    <w:name w:val="List Number 4"/>
    <w:basedOn w:val="BodyText"/>
    <w:semiHidden/>
    <w:rsid w:val="00641DFF"/>
    <w:pPr>
      <w:numPr>
        <w:numId w:val="10"/>
      </w:numPr>
      <w:contextualSpacing/>
    </w:pPr>
  </w:style>
  <w:style w:type="paragraph" w:styleId="ListNumber5">
    <w:name w:val="List Number 5"/>
    <w:basedOn w:val="BodyText"/>
    <w:semiHidden/>
    <w:rsid w:val="00641DFF"/>
    <w:pPr>
      <w:numPr>
        <w:numId w:val="15"/>
      </w:numPr>
      <w:contextualSpacing/>
    </w:pPr>
  </w:style>
  <w:style w:type="paragraph" w:customStyle="1" w:styleId="StyleExampleHeadingIndentFirstline05">
    <w:name w:val="Style Example Heading Indent + First line:  0.5&quot;"/>
    <w:basedOn w:val="ExampleHeadingIndent"/>
    <w:rsid w:val="00B12F12"/>
    <w:rPr>
      <w:szCs w:val="20"/>
    </w:rPr>
  </w:style>
  <w:style w:type="numbering" w:styleId="111111">
    <w:name w:val="Outline List 2"/>
    <w:basedOn w:val="NoList"/>
    <w:semiHidden/>
    <w:rsid w:val="00641DFF"/>
    <w:pPr>
      <w:numPr>
        <w:numId w:val="11"/>
      </w:numPr>
    </w:pPr>
  </w:style>
  <w:style w:type="paragraph" w:styleId="MessageHeader">
    <w:name w:val="Message Header"/>
    <w:basedOn w:val="Normal"/>
    <w:link w:val="MessageHeaderChar"/>
    <w:uiPriority w:val="99"/>
    <w:semiHidden/>
    <w:rsid w:val="00641DFF"/>
    <w:pPr>
      <w:pBdr>
        <w:top w:val="single" w:sz="6" w:space="1" w:color="auto"/>
        <w:left w:val="single" w:sz="6" w:space="1" w:color="auto"/>
        <w:bottom w:val="single" w:sz="6" w:space="1" w:color="auto"/>
        <w:right w:val="single" w:sz="6" w:space="1" w:color="auto"/>
      </w:pBdr>
      <w:shd w:val="pct20" w:color="auto" w:fill="auto"/>
      <w:autoSpaceDE/>
      <w:autoSpaceDN/>
      <w:adjustRightInd/>
      <w:ind w:left="1080" w:hanging="1080"/>
    </w:pPr>
    <w:rPr>
      <w:rFonts w:cs="Arial"/>
      <w:color w:val="000000"/>
    </w:rPr>
  </w:style>
  <w:style w:type="character" w:customStyle="1" w:styleId="MessageHeaderChar">
    <w:name w:val="Message Header Char"/>
    <w:basedOn w:val="DefaultParagraphFont"/>
    <w:link w:val="MessageHeader"/>
    <w:uiPriority w:val="99"/>
    <w:semiHidden/>
    <w:rsid w:val="00641DFF"/>
    <w:rPr>
      <w:rFonts w:ascii="Arial" w:hAnsi="Arial" w:cs="Arial"/>
      <w:color w:val="000000"/>
      <w:sz w:val="24"/>
      <w:szCs w:val="24"/>
      <w:shd w:val="pct20" w:color="auto" w:fill="auto"/>
    </w:rPr>
  </w:style>
  <w:style w:type="paragraph" w:styleId="NoteHeading">
    <w:name w:val="Note Heading"/>
    <w:basedOn w:val="Normal"/>
    <w:next w:val="Normal"/>
    <w:link w:val="NoteHeadingChar"/>
    <w:semiHidden/>
    <w:rsid w:val="00641DFF"/>
    <w:pPr>
      <w:autoSpaceDE/>
      <w:autoSpaceDN/>
      <w:adjustRightInd/>
    </w:pPr>
    <w:rPr>
      <w:rFonts w:ascii="ITCCentury Book" w:hAnsi="ITCCentury Book"/>
      <w:color w:val="000000"/>
    </w:rPr>
  </w:style>
  <w:style w:type="character" w:customStyle="1" w:styleId="NoteHeadingChar">
    <w:name w:val="Note Heading Char"/>
    <w:basedOn w:val="DefaultParagraphFont"/>
    <w:link w:val="NoteHeading"/>
    <w:semiHidden/>
    <w:rsid w:val="00641DFF"/>
    <w:rPr>
      <w:rFonts w:ascii="ITCCentury Book" w:hAnsi="ITCCentury Book"/>
      <w:color w:val="000000"/>
      <w:sz w:val="24"/>
      <w:szCs w:val="24"/>
    </w:rPr>
  </w:style>
  <w:style w:type="paragraph" w:styleId="PlainText">
    <w:name w:val="Plain Text"/>
    <w:basedOn w:val="Normal"/>
    <w:link w:val="PlainTextChar"/>
    <w:semiHidden/>
    <w:rsid w:val="00641DFF"/>
    <w:pPr>
      <w:autoSpaceDE/>
      <w:autoSpaceDN/>
      <w:adjustRightInd/>
    </w:pPr>
    <w:rPr>
      <w:rFonts w:ascii="Courier New" w:hAnsi="Courier New" w:cs="Courier New"/>
      <w:color w:val="000000"/>
      <w:sz w:val="20"/>
      <w:szCs w:val="20"/>
    </w:rPr>
  </w:style>
  <w:style w:type="character" w:customStyle="1" w:styleId="PlainTextChar">
    <w:name w:val="Plain Text Char"/>
    <w:basedOn w:val="DefaultParagraphFont"/>
    <w:link w:val="PlainText"/>
    <w:semiHidden/>
    <w:rsid w:val="00641DFF"/>
    <w:rPr>
      <w:rFonts w:ascii="Courier New" w:hAnsi="Courier New" w:cs="Courier New"/>
      <w:color w:val="000000"/>
    </w:rPr>
  </w:style>
  <w:style w:type="paragraph" w:styleId="Salutation">
    <w:name w:val="Salutation"/>
    <w:basedOn w:val="Normal"/>
    <w:next w:val="Normal"/>
    <w:link w:val="SalutationChar"/>
    <w:semiHidden/>
    <w:rsid w:val="00641DFF"/>
    <w:pPr>
      <w:autoSpaceDE/>
      <w:autoSpaceDN/>
      <w:adjustRightInd/>
    </w:pPr>
    <w:rPr>
      <w:rFonts w:ascii="ITCCentury Book" w:hAnsi="ITCCentury Book"/>
      <w:color w:val="000000"/>
    </w:rPr>
  </w:style>
  <w:style w:type="character" w:customStyle="1" w:styleId="SalutationChar">
    <w:name w:val="Salutation Char"/>
    <w:basedOn w:val="DefaultParagraphFont"/>
    <w:link w:val="Salutation"/>
    <w:semiHidden/>
    <w:rsid w:val="00641DFF"/>
    <w:rPr>
      <w:rFonts w:ascii="ITCCentury Book" w:hAnsi="ITCCentury Book"/>
      <w:color w:val="000000"/>
      <w:sz w:val="24"/>
      <w:szCs w:val="24"/>
    </w:rPr>
  </w:style>
  <w:style w:type="paragraph" w:styleId="Signature">
    <w:name w:val="Signature"/>
    <w:basedOn w:val="Normal"/>
    <w:link w:val="SignatureChar"/>
    <w:semiHidden/>
    <w:rsid w:val="00641DFF"/>
    <w:pPr>
      <w:autoSpaceDE/>
      <w:autoSpaceDN/>
      <w:adjustRightInd/>
      <w:ind w:left="4320"/>
    </w:pPr>
    <w:rPr>
      <w:rFonts w:ascii="ITCCentury Book" w:hAnsi="ITCCentury Book"/>
      <w:color w:val="000000"/>
    </w:rPr>
  </w:style>
  <w:style w:type="character" w:customStyle="1" w:styleId="SignatureChar">
    <w:name w:val="Signature Char"/>
    <w:basedOn w:val="DefaultParagraphFont"/>
    <w:link w:val="Signature"/>
    <w:semiHidden/>
    <w:rsid w:val="00641DFF"/>
    <w:rPr>
      <w:rFonts w:ascii="ITCCentury Book" w:hAnsi="ITCCentury Book"/>
      <w:color w:val="000000"/>
      <w:sz w:val="24"/>
      <w:szCs w:val="24"/>
    </w:rPr>
  </w:style>
  <w:style w:type="character" w:styleId="PageNumber">
    <w:name w:val="page number"/>
    <w:basedOn w:val="DefaultParagraphFont"/>
    <w:semiHidden/>
    <w:rsid w:val="00641DFF"/>
  </w:style>
  <w:style w:type="numbering" w:styleId="1ai">
    <w:name w:val="Outline List 1"/>
    <w:basedOn w:val="NoList"/>
    <w:semiHidden/>
    <w:rsid w:val="00641DFF"/>
    <w:pPr>
      <w:numPr>
        <w:numId w:val="12"/>
      </w:numPr>
    </w:pPr>
  </w:style>
  <w:style w:type="paragraph" w:customStyle="1" w:styleId="ListOutline">
    <w:name w:val="List Outline"/>
    <w:qFormat/>
    <w:rsid w:val="00641DFF"/>
    <w:pPr>
      <w:numPr>
        <w:numId w:val="13"/>
      </w:numPr>
      <w:spacing w:after="120"/>
    </w:pPr>
    <w:rPr>
      <w:color w:val="000000"/>
      <w:sz w:val="24"/>
      <w:szCs w:val="24"/>
    </w:rPr>
  </w:style>
  <w:style w:type="paragraph" w:customStyle="1" w:styleId="ListOutline2">
    <w:name w:val="List Outline 2"/>
    <w:basedOn w:val="ListOutline"/>
    <w:rsid w:val="00641DFF"/>
    <w:pPr>
      <w:numPr>
        <w:ilvl w:val="1"/>
      </w:numPr>
    </w:pPr>
  </w:style>
  <w:style w:type="paragraph" w:customStyle="1" w:styleId="ListOutline3">
    <w:name w:val="List Outline 3"/>
    <w:basedOn w:val="ListOutline2"/>
    <w:rsid w:val="00641DFF"/>
    <w:pPr>
      <w:numPr>
        <w:ilvl w:val="2"/>
      </w:numPr>
    </w:pPr>
  </w:style>
  <w:style w:type="paragraph" w:customStyle="1" w:styleId="ReportSubtitle">
    <w:name w:val="Report Subtitle"/>
    <w:basedOn w:val="BodyText"/>
    <w:semiHidden/>
    <w:rsid w:val="00641DFF"/>
    <w:pPr>
      <w:keepLines/>
      <w:spacing w:before="120" w:after="240"/>
      <w:outlineLvl w:val="0"/>
    </w:pPr>
    <w:rPr>
      <w:sz w:val="56"/>
      <w:szCs w:val="56"/>
    </w:rPr>
  </w:style>
  <w:style w:type="paragraph" w:customStyle="1" w:styleId="ReportTitle">
    <w:name w:val="Report Title"/>
    <w:basedOn w:val="BodyText"/>
    <w:next w:val="BodyText"/>
    <w:semiHidden/>
    <w:rsid w:val="00641DFF"/>
    <w:pPr>
      <w:keepLines/>
      <w:spacing w:before="240" w:after="240"/>
      <w:outlineLvl w:val="0"/>
    </w:pPr>
    <w:rPr>
      <w:b/>
      <w:caps/>
      <w:sz w:val="72"/>
      <w:szCs w:val="72"/>
    </w:rPr>
  </w:style>
  <w:style w:type="paragraph" w:customStyle="1" w:styleId="ListOutline4">
    <w:name w:val="List Outline 4"/>
    <w:basedOn w:val="ListOutline3"/>
    <w:semiHidden/>
    <w:rsid w:val="00641DFF"/>
    <w:pPr>
      <w:numPr>
        <w:ilvl w:val="3"/>
      </w:numPr>
    </w:pPr>
  </w:style>
  <w:style w:type="paragraph" w:customStyle="1" w:styleId="ListOutline5">
    <w:name w:val="List Outline 5"/>
    <w:basedOn w:val="ListOutline4"/>
    <w:semiHidden/>
    <w:rsid w:val="00641DFF"/>
    <w:pPr>
      <w:numPr>
        <w:ilvl w:val="4"/>
      </w:numPr>
    </w:pPr>
  </w:style>
  <w:style w:type="paragraph" w:customStyle="1" w:styleId="ListOutline6">
    <w:name w:val="List Outline 6"/>
    <w:basedOn w:val="ListOutline5"/>
    <w:semiHidden/>
    <w:rsid w:val="00641DFF"/>
    <w:pPr>
      <w:numPr>
        <w:ilvl w:val="5"/>
      </w:numPr>
    </w:pPr>
  </w:style>
  <w:style w:type="paragraph" w:customStyle="1" w:styleId="ListOutline7">
    <w:name w:val="List Outline 7"/>
    <w:basedOn w:val="ListOutline6"/>
    <w:semiHidden/>
    <w:rsid w:val="00641DFF"/>
    <w:pPr>
      <w:numPr>
        <w:ilvl w:val="6"/>
      </w:numPr>
    </w:pPr>
  </w:style>
  <w:style w:type="paragraph" w:customStyle="1" w:styleId="ListOutline8">
    <w:name w:val="List Outline 8"/>
    <w:basedOn w:val="ListOutline7"/>
    <w:semiHidden/>
    <w:rsid w:val="00641DFF"/>
    <w:pPr>
      <w:numPr>
        <w:ilvl w:val="7"/>
      </w:numPr>
    </w:pPr>
  </w:style>
  <w:style w:type="paragraph" w:customStyle="1" w:styleId="ListOutline9">
    <w:name w:val="List Outline 9"/>
    <w:basedOn w:val="ListOutline8"/>
    <w:semiHidden/>
    <w:rsid w:val="00641DFF"/>
    <w:pPr>
      <w:numPr>
        <w:ilvl w:val="8"/>
      </w:numPr>
    </w:pPr>
  </w:style>
  <w:style w:type="character" w:styleId="CommentReference">
    <w:name w:val="annotation reference"/>
    <w:basedOn w:val="DefaultParagraphFont"/>
    <w:uiPriority w:val="99"/>
    <w:semiHidden/>
    <w:rsid w:val="00641DFF"/>
    <w:rPr>
      <w:sz w:val="16"/>
      <w:szCs w:val="16"/>
    </w:rPr>
  </w:style>
  <w:style w:type="paragraph" w:styleId="CommentText">
    <w:name w:val="annotation text"/>
    <w:basedOn w:val="Normal"/>
    <w:link w:val="CommentTextChar"/>
    <w:uiPriority w:val="99"/>
    <w:rsid w:val="00641DFF"/>
    <w:pPr>
      <w:autoSpaceDE/>
      <w:autoSpaceDN/>
      <w:adjustRightInd/>
    </w:pPr>
    <w:rPr>
      <w:rFonts w:ascii="ITCCentury Book" w:hAnsi="ITCCentury Book"/>
      <w:color w:val="000000"/>
      <w:sz w:val="20"/>
      <w:szCs w:val="20"/>
    </w:rPr>
  </w:style>
  <w:style w:type="character" w:customStyle="1" w:styleId="CommentTextChar">
    <w:name w:val="Comment Text Char"/>
    <w:basedOn w:val="DefaultParagraphFont"/>
    <w:link w:val="CommentText"/>
    <w:uiPriority w:val="99"/>
    <w:rsid w:val="00641DFF"/>
    <w:rPr>
      <w:rFonts w:ascii="ITCCentury Book" w:hAnsi="ITCCentury Book"/>
      <w:color w:val="000000"/>
    </w:rPr>
  </w:style>
  <w:style w:type="paragraph" w:styleId="CommentSubject">
    <w:name w:val="annotation subject"/>
    <w:basedOn w:val="CommentText"/>
    <w:next w:val="CommentText"/>
    <w:link w:val="CommentSubjectChar"/>
    <w:semiHidden/>
    <w:rsid w:val="00641DFF"/>
    <w:rPr>
      <w:b/>
      <w:bCs/>
    </w:rPr>
  </w:style>
  <w:style w:type="character" w:customStyle="1" w:styleId="CommentSubjectChar">
    <w:name w:val="Comment Subject Char"/>
    <w:basedOn w:val="CommentTextChar"/>
    <w:link w:val="CommentSubject"/>
    <w:semiHidden/>
    <w:rsid w:val="00641DFF"/>
    <w:rPr>
      <w:rFonts w:ascii="ITCCentury Book" w:hAnsi="ITCCentury Book"/>
      <w:b/>
      <w:bCs/>
      <w:color w:val="000000"/>
    </w:rPr>
  </w:style>
  <w:style w:type="numbering" w:styleId="ArticleSection">
    <w:name w:val="Outline List 3"/>
    <w:basedOn w:val="NoList"/>
    <w:semiHidden/>
    <w:rsid w:val="00641DFF"/>
    <w:pPr>
      <w:numPr>
        <w:numId w:val="14"/>
      </w:numPr>
    </w:pPr>
  </w:style>
  <w:style w:type="paragraph" w:styleId="DocumentMap">
    <w:name w:val="Document Map"/>
    <w:basedOn w:val="Normal"/>
    <w:link w:val="DocumentMapChar"/>
    <w:uiPriority w:val="99"/>
    <w:semiHidden/>
    <w:rsid w:val="00641DFF"/>
    <w:pPr>
      <w:shd w:val="clear" w:color="auto" w:fill="000080"/>
      <w:autoSpaceDE/>
      <w:autoSpaceDN/>
      <w:adjustRightInd/>
    </w:pPr>
    <w:rPr>
      <w:rFonts w:ascii="Tahoma" w:hAnsi="Tahoma" w:cs="Tahoma"/>
      <w:color w:val="000000"/>
    </w:rPr>
  </w:style>
  <w:style w:type="character" w:customStyle="1" w:styleId="DocumentMapChar">
    <w:name w:val="Document Map Char"/>
    <w:basedOn w:val="DefaultParagraphFont"/>
    <w:link w:val="DocumentMap"/>
    <w:uiPriority w:val="99"/>
    <w:semiHidden/>
    <w:rsid w:val="00641DFF"/>
    <w:rPr>
      <w:rFonts w:ascii="Tahoma" w:hAnsi="Tahoma" w:cs="Tahoma"/>
      <w:color w:val="000000"/>
      <w:sz w:val="24"/>
      <w:szCs w:val="24"/>
      <w:shd w:val="clear" w:color="auto" w:fill="000080"/>
    </w:rPr>
  </w:style>
  <w:style w:type="paragraph" w:styleId="Index3">
    <w:name w:val="index 3"/>
    <w:basedOn w:val="BodyText"/>
    <w:next w:val="BodyText"/>
    <w:semiHidden/>
    <w:rsid w:val="00641DFF"/>
    <w:pPr>
      <w:spacing w:after="0"/>
      <w:ind w:left="720" w:hanging="245"/>
    </w:pPr>
  </w:style>
  <w:style w:type="paragraph" w:styleId="Index4">
    <w:name w:val="index 4"/>
    <w:basedOn w:val="BodyText"/>
    <w:next w:val="BodyText"/>
    <w:semiHidden/>
    <w:rsid w:val="00641DFF"/>
    <w:pPr>
      <w:spacing w:after="0"/>
      <w:ind w:left="965" w:hanging="245"/>
    </w:pPr>
  </w:style>
  <w:style w:type="paragraph" w:styleId="Index5">
    <w:name w:val="index 5"/>
    <w:basedOn w:val="BodyText"/>
    <w:next w:val="BodyText"/>
    <w:semiHidden/>
    <w:rsid w:val="00641DFF"/>
    <w:pPr>
      <w:spacing w:after="0"/>
      <w:ind w:left="1210" w:hanging="245"/>
    </w:pPr>
  </w:style>
  <w:style w:type="paragraph" w:styleId="Index6">
    <w:name w:val="index 6"/>
    <w:basedOn w:val="BodyText"/>
    <w:next w:val="BodyText"/>
    <w:semiHidden/>
    <w:rsid w:val="00641DFF"/>
    <w:pPr>
      <w:spacing w:after="0"/>
      <w:ind w:left="1440" w:hanging="245"/>
    </w:pPr>
  </w:style>
  <w:style w:type="paragraph" w:styleId="Index7">
    <w:name w:val="index 7"/>
    <w:basedOn w:val="BodyText"/>
    <w:next w:val="BodyText"/>
    <w:semiHidden/>
    <w:rsid w:val="00641DFF"/>
    <w:pPr>
      <w:spacing w:after="0"/>
      <w:ind w:left="1685" w:hanging="245"/>
    </w:pPr>
  </w:style>
  <w:style w:type="paragraph" w:styleId="Index8">
    <w:name w:val="index 8"/>
    <w:basedOn w:val="BodyText"/>
    <w:next w:val="BodyText"/>
    <w:semiHidden/>
    <w:rsid w:val="00641DFF"/>
    <w:pPr>
      <w:spacing w:after="0"/>
      <w:ind w:left="1930" w:hanging="245"/>
    </w:pPr>
  </w:style>
  <w:style w:type="paragraph" w:styleId="Index9">
    <w:name w:val="index 9"/>
    <w:basedOn w:val="BodyText"/>
    <w:next w:val="BodyText"/>
    <w:semiHidden/>
    <w:rsid w:val="00641DFF"/>
    <w:pPr>
      <w:spacing w:after="0"/>
      <w:ind w:left="2160" w:hanging="245"/>
    </w:pPr>
  </w:style>
  <w:style w:type="paragraph" w:styleId="IndexHeading">
    <w:name w:val="index heading"/>
    <w:basedOn w:val="BodyText"/>
    <w:next w:val="Index1"/>
    <w:uiPriority w:val="99"/>
    <w:semiHidden/>
    <w:rsid w:val="00641DFF"/>
    <w:pPr>
      <w:spacing w:after="0"/>
    </w:pPr>
    <w:rPr>
      <w:rFonts w:cs="Arial"/>
      <w:b/>
      <w:bCs/>
    </w:rPr>
  </w:style>
  <w:style w:type="paragraph" w:styleId="MacroText">
    <w:name w:val="macro"/>
    <w:link w:val="MacroTextChar"/>
    <w:semiHidden/>
    <w:rsid w:val="00641DF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rPr>
  </w:style>
  <w:style w:type="character" w:customStyle="1" w:styleId="MacroTextChar">
    <w:name w:val="Macro Text Char"/>
    <w:basedOn w:val="DefaultParagraphFont"/>
    <w:link w:val="MacroText"/>
    <w:semiHidden/>
    <w:rsid w:val="00641DFF"/>
    <w:rPr>
      <w:rFonts w:ascii="Courier New" w:hAnsi="Courier New" w:cs="Courier New"/>
      <w:color w:val="000000"/>
    </w:rPr>
  </w:style>
  <w:style w:type="paragraph" w:styleId="TableofAuthorities">
    <w:name w:val="table of authorities"/>
    <w:basedOn w:val="Normal"/>
    <w:next w:val="Normal"/>
    <w:semiHidden/>
    <w:rsid w:val="00641DFF"/>
    <w:pPr>
      <w:autoSpaceDE/>
      <w:autoSpaceDN/>
      <w:adjustRightInd/>
      <w:ind w:left="240" w:hanging="240"/>
    </w:pPr>
    <w:rPr>
      <w:rFonts w:ascii="ITCCentury Book" w:hAnsi="ITCCentury Book"/>
      <w:color w:val="000000"/>
    </w:rPr>
  </w:style>
  <w:style w:type="paragraph" w:styleId="TableofFigures">
    <w:name w:val="table of figures"/>
    <w:basedOn w:val="Normal"/>
    <w:next w:val="Normal"/>
    <w:semiHidden/>
    <w:rsid w:val="00641DFF"/>
    <w:pPr>
      <w:autoSpaceDE/>
      <w:autoSpaceDN/>
      <w:adjustRightInd/>
      <w:ind w:left="480" w:hanging="480"/>
    </w:pPr>
    <w:rPr>
      <w:rFonts w:ascii="ITCCentury Book" w:hAnsi="ITCCentury Book"/>
      <w:color w:val="000000"/>
    </w:rPr>
  </w:style>
  <w:style w:type="table" w:customStyle="1" w:styleId="GAOTable">
    <w:name w:val="GAO Table"/>
    <w:basedOn w:val="TableNormal"/>
    <w:rsid w:val="00641DFF"/>
    <w:rPr>
      <w:color w:val="000000"/>
    </w:rPr>
    <w:tblPr>
      <w:tblBorders>
        <w:top w:val="single" w:sz="4" w:space="0" w:color="000000"/>
        <w:bottom w:val="single" w:sz="18" w:space="0" w:color="000000"/>
      </w:tblBorders>
    </w:tblPr>
  </w:style>
  <w:style w:type="paragraph" w:customStyle="1" w:styleId="Contents">
    <w:name w:val="Contents"/>
    <w:basedOn w:val="BodyText"/>
    <w:uiPriority w:val="1"/>
    <w:semiHidden/>
    <w:rsid w:val="00641DFF"/>
    <w:pPr>
      <w:keepNext/>
      <w:keepLines/>
      <w:spacing w:before="120" w:after="240"/>
    </w:pPr>
    <w:rPr>
      <w:sz w:val="48"/>
      <w:szCs w:val="48"/>
    </w:rPr>
  </w:style>
  <w:style w:type="character" w:customStyle="1" w:styleId="Hypertext">
    <w:name w:val="Hypertext"/>
    <w:rsid w:val="00641DFF"/>
    <w:rPr>
      <w:color w:val="0000FF"/>
      <w:u w:val="single"/>
    </w:rPr>
  </w:style>
  <w:style w:type="paragraph" w:customStyle="1" w:styleId="FAM-title-Table">
    <w:name w:val="FAM-title-Table"/>
    <w:next w:val="BodyText"/>
    <w:rsid w:val="00641DFF"/>
    <w:pPr>
      <w:spacing w:before="240" w:after="120"/>
      <w:outlineLvl w:val="4"/>
    </w:pPr>
    <w:rPr>
      <w:rFonts w:ascii="ITCCentury Book" w:hAnsi="ITCCentury Book"/>
      <w:b/>
      <w:color w:val="000000"/>
      <w:sz w:val="24"/>
      <w:szCs w:val="24"/>
    </w:rPr>
  </w:style>
  <w:style w:type="paragraph" w:customStyle="1" w:styleId="FAM-title-Form">
    <w:name w:val="FAM-title-Form"/>
    <w:rsid w:val="00641DFF"/>
    <w:pPr>
      <w:spacing w:before="240" w:after="120"/>
      <w:outlineLvl w:val="4"/>
    </w:pPr>
    <w:rPr>
      <w:rFonts w:ascii="ITCCentury Book" w:hAnsi="ITCCentury Book"/>
      <w:b/>
      <w:color w:val="000000"/>
      <w:sz w:val="24"/>
      <w:szCs w:val="24"/>
    </w:rPr>
  </w:style>
  <w:style w:type="paragraph" w:customStyle="1" w:styleId="FAM-Cont-5">
    <w:name w:val="FAM-Cont-5"/>
    <w:rsid w:val="00641DFF"/>
    <w:pPr>
      <w:spacing w:after="120"/>
      <w:ind w:left="3240"/>
    </w:pPr>
    <w:rPr>
      <w:rFonts w:ascii="ITCCentury Book" w:hAnsi="ITCCentury Book"/>
      <w:color w:val="000000"/>
      <w:sz w:val="24"/>
      <w:szCs w:val="24"/>
    </w:rPr>
  </w:style>
  <w:style w:type="paragraph" w:customStyle="1" w:styleId="FAM-out-4">
    <w:name w:val="FAM-out-4"/>
    <w:semiHidden/>
    <w:rsid w:val="00641DFF"/>
    <w:pPr>
      <w:numPr>
        <w:ilvl w:val="3"/>
        <w:numId w:val="16"/>
      </w:numPr>
      <w:spacing w:after="120"/>
    </w:pPr>
    <w:rPr>
      <w:rFonts w:ascii="ITCCentury Book" w:hAnsi="ITCCentury Book"/>
      <w:color w:val="000000"/>
      <w:sz w:val="24"/>
      <w:szCs w:val="24"/>
    </w:rPr>
  </w:style>
  <w:style w:type="paragraph" w:customStyle="1" w:styleId="FAM-out-5">
    <w:name w:val="FAM-out-5"/>
    <w:semiHidden/>
    <w:rsid w:val="00641DFF"/>
    <w:pPr>
      <w:numPr>
        <w:ilvl w:val="4"/>
        <w:numId w:val="16"/>
      </w:numPr>
      <w:spacing w:after="120"/>
    </w:pPr>
    <w:rPr>
      <w:rFonts w:ascii="ITCCentury Book" w:hAnsi="ITCCentury Book"/>
      <w:color w:val="000000"/>
      <w:sz w:val="24"/>
      <w:szCs w:val="24"/>
    </w:rPr>
  </w:style>
  <w:style w:type="paragraph" w:customStyle="1" w:styleId="BodyText-Cont-FAM">
    <w:name w:val="Body Text-Cont-FAM"/>
    <w:rsid w:val="00641DFF"/>
    <w:pPr>
      <w:spacing w:after="120"/>
      <w:ind w:left="1440"/>
    </w:pPr>
    <w:rPr>
      <w:rFonts w:ascii="ITCCentury Book" w:hAnsi="ITCCentury Book"/>
      <w:color w:val="000000"/>
      <w:sz w:val="24"/>
      <w:szCs w:val="24"/>
    </w:rPr>
  </w:style>
  <w:style w:type="character" w:customStyle="1" w:styleId="FootnoteTextChar">
    <w:name w:val="Footnote Text Char"/>
    <w:basedOn w:val="DefaultParagraphFont"/>
    <w:link w:val="FootnoteText"/>
    <w:rsid w:val="00D9418A"/>
    <w:rPr>
      <w:rFonts w:ascii="Arial" w:hAnsi="Arial" w:cs="Arial"/>
      <w:sz w:val="18"/>
      <w:szCs w:val="18"/>
    </w:rPr>
  </w:style>
  <w:style w:type="paragraph" w:customStyle="1" w:styleId="FAM-Table-NumList">
    <w:name w:val="FAM-Table-NumList"/>
    <w:link w:val="FAM-Table-NumListChar"/>
    <w:rsid w:val="00532F45"/>
    <w:pPr>
      <w:numPr>
        <w:numId w:val="17"/>
      </w:numPr>
      <w:tabs>
        <w:tab w:val="left" w:pos="360"/>
      </w:tabs>
      <w:spacing w:before="60" w:after="60"/>
    </w:pPr>
    <w:rPr>
      <w:rFonts w:ascii="Arial" w:hAnsi="Arial" w:cs="Arial"/>
      <w:color w:val="000000"/>
      <w:sz w:val="18"/>
      <w:szCs w:val="18"/>
    </w:rPr>
  </w:style>
  <w:style w:type="paragraph" w:customStyle="1" w:styleId="FAM-Table-outline">
    <w:name w:val="FAM-Table-outline"/>
    <w:link w:val="FAM-Table-outlineChar"/>
    <w:rsid w:val="00641DFF"/>
    <w:pPr>
      <w:numPr>
        <w:numId w:val="18"/>
      </w:numPr>
    </w:pPr>
    <w:rPr>
      <w:rFonts w:ascii="ITCCentury Book" w:hAnsi="ITCCentury Book"/>
      <w:color w:val="000000"/>
      <w:sz w:val="24"/>
      <w:szCs w:val="24"/>
    </w:rPr>
  </w:style>
  <w:style w:type="paragraph" w:customStyle="1" w:styleId="FAM-Table-outline2">
    <w:name w:val="FAM-Table-outline2"/>
    <w:rsid w:val="00641DFF"/>
    <w:pPr>
      <w:numPr>
        <w:ilvl w:val="1"/>
        <w:numId w:val="18"/>
      </w:numPr>
    </w:pPr>
    <w:rPr>
      <w:rFonts w:ascii="ITCCentury Book" w:hAnsi="ITCCentury Book"/>
      <w:color w:val="000000"/>
      <w:sz w:val="24"/>
      <w:szCs w:val="24"/>
    </w:rPr>
  </w:style>
  <w:style w:type="paragraph" w:customStyle="1" w:styleId="FAM-Table-outline3">
    <w:name w:val="FAM-Table-outline3"/>
    <w:rsid w:val="00641DFF"/>
    <w:pPr>
      <w:numPr>
        <w:ilvl w:val="2"/>
        <w:numId w:val="18"/>
      </w:numPr>
    </w:pPr>
    <w:rPr>
      <w:rFonts w:ascii="ITCCentury Book" w:hAnsi="ITCCentury Book"/>
      <w:color w:val="000000"/>
      <w:sz w:val="24"/>
      <w:szCs w:val="24"/>
    </w:rPr>
  </w:style>
  <w:style w:type="paragraph" w:customStyle="1" w:styleId="FAM-Table-outline4">
    <w:name w:val="FAM-Table-outline4"/>
    <w:rsid w:val="00641DFF"/>
    <w:pPr>
      <w:numPr>
        <w:ilvl w:val="3"/>
        <w:numId w:val="18"/>
      </w:numPr>
    </w:pPr>
    <w:rPr>
      <w:rFonts w:ascii="ITCCentury Book" w:hAnsi="ITCCentury Book"/>
      <w:color w:val="000000"/>
      <w:sz w:val="24"/>
      <w:szCs w:val="24"/>
    </w:rPr>
  </w:style>
  <w:style w:type="paragraph" w:customStyle="1" w:styleId="FAM-Table-outline5">
    <w:name w:val="FAM-Table-outline5"/>
    <w:rsid w:val="00641DFF"/>
    <w:pPr>
      <w:numPr>
        <w:ilvl w:val="4"/>
        <w:numId w:val="18"/>
      </w:numPr>
    </w:pPr>
    <w:rPr>
      <w:rFonts w:ascii="ITCCentury Book" w:hAnsi="ITCCentury Book"/>
      <w:color w:val="000000"/>
      <w:sz w:val="24"/>
      <w:szCs w:val="24"/>
    </w:rPr>
  </w:style>
  <w:style w:type="paragraph" w:customStyle="1" w:styleId="Table-Cell-Center">
    <w:name w:val="Table-Cell-Center"/>
    <w:basedOn w:val="Normal"/>
    <w:rsid w:val="00641DFF"/>
    <w:pPr>
      <w:autoSpaceDE/>
      <w:autoSpaceDN/>
      <w:adjustRightInd/>
      <w:jc w:val="center"/>
    </w:pPr>
    <w:rPr>
      <w:rFonts w:ascii="ITCCentury Book" w:hAnsi="ITCCentury Book"/>
      <w:color w:val="000000"/>
    </w:rPr>
  </w:style>
  <w:style w:type="paragraph" w:customStyle="1" w:styleId="Table-Cell-Indent">
    <w:name w:val="Table-Cell-Indent"/>
    <w:basedOn w:val="Normal"/>
    <w:rsid w:val="00641DFF"/>
    <w:pPr>
      <w:autoSpaceDE/>
      <w:autoSpaceDN/>
      <w:adjustRightInd/>
      <w:ind w:left="360"/>
    </w:pPr>
    <w:rPr>
      <w:rFonts w:ascii="ITCCentury Book" w:hAnsi="ITCCentury Book"/>
      <w:color w:val="000000"/>
    </w:rPr>
  </w:style>
  <w:style w:type="paragraph" w:customStyle="1" w:styleId="Table-Cell-Left">
    <w:name w:val="Table-Cell-Left"/>
    <w:basedOn w:val="Normal"/>
    <w:rsid w:val="00641DFF"/>
    <w:pPr>
      <w:autoSpaceDE/>
      <w:autoSpaceDN/>
      <w:adjustRightInd/>
    </w:pPr>
    <w:rPr>
      <w:rFonts w:ascii="ITCCentury Book" w:hAnsi="ITCCentury Book"/>
      <w:color w:val="000000"/>
    </w:rPr>
  </w:style>
  <w:style w:type="paragraph" w:customStyle="1" w:styleId="Table-Cell-Right">
    <w:name w:val="Table-Cell-Right"/>
    <w:basedOn w:val="Normal"/>
    <w:rsid w:val="00641DFF"/>
    <w:pPr>
      <w:autoSpaceDE/>
      <w:autoSpaceDN/>
      <w:adjustRightInd/>
      <w:jc w:val="right"/>
    </w:pPr>
    <w:rPr>
      <w:rFonts w:ascii="ITCCentury Book" w:hAnsi="ITCCentury Book"/>
      <w:color w:val="000000"/>
    </w:rPr>
  </w:style>
  <w:style w:type="paragraph" w:customStyle="1" w:styleId="Table-Head-Center">
    <w:name w:val="Table-Head-Center"/>
    <w:basedOn w:val="Normal"/>
    <w:rsid w:val="00641DFF"/>
    <w:pPr>
      <w:autoSpaceDE/>
      <w:autoSpaceDN/>
      <w:adjustRightInd/>
      <w:jc w:val="center"/>
    </w:pPr>
    <w:rPr>
      <w:rFonts w:ascii="ITCCentury Book" w:hAnsi="ITCCentury Book"/>
      <w:b/>
      <w:color w:val="000000"/>
    </w:rPr>
  </w:style>
  <w:style w:type="paragraph" w:customStyle="1" w:styleId="Table-Head-Left">
    <w:name w:val="Table-Head-Left"/>
    <w:basedOn w:val="Normal"/>
    <w:rsid w:val="00641DFF"/>
    <w:pPr>
      <w:autoSpaceDE/>
      <w:autoSpaceDN/>
      <w:adjustRightInd/>
    </w:pPr>
    <w:rPr>
      <w:rFonts w:ascii="ITCCentury Book" w:hAnsi="ITCCentury Book"/>
      <w:b/>
      <w:color w:val="000000"/>
    </w:rPr>
  </w:style>
  <w:style w:type="paragraph" w:customStyle="1" w:styleId="Table-Head-Right">
    <w:name w:val="Table-Head-Right"/>
    <w:basedOn w:val="Normal"/>
    <w:rsid w:val="00641DFF"/>
    <w:pPr>
      <w:autoSpaceDE/>
      <w:autoSpaceDN/>
      <w:adjustRightInd/>
      <w:jc w:val="right"/>
    </w:pPr>
    <w:rPr>
      <w:rFonts w:ascii="ITCCentury Book" w:hAnsi="ITCCentury Book"/>
      <w:b/>
      <w:color w:val="000000"/>
    </w:rPr>
  </w:style>
  <w:style w:type="paragraph" w:customStyle="1" w:styleId="Footer-landscape">
    <w:name w:val="Footer-landscape"/>
    <w:basedOn w:val="Footer"/>
    <w:rsid w:val="009C6D31"/>
    <w:pPr>
      <w:pBdr>
        <w:top w:val="single" w:sz="18" w:space="2" w:color="auto"/>
      </w:pBdr>
      <w:tabs>
        <w:tab w:val="clear" w:pos="4680"/>
        <w:tab w:val="clear" w:pos="9360"/>
        <w:tab w:val="center" w:pos="6480"/>
        <w:tab w:val="right" w:pos="13590"/>
      </w:tabs>
      <w:jc w:val="both"/>
    </w:pPr>
  </w:style>
  <w:style w:type="paragraph" w:customStyle="1" w:styleId="Header-landscape">
    <w:name w:val="Header-landscape"/>
    <w:basedOn w:val="Header"/>
    <w:rsid w:val="00C9770F"/>
    <w:pPr>
      <w:tabs>
        <w:tab w:val="center" w:pos="6840"/>
        <w:tab w:val="right" w:pos="13680"/>
      </w:tabs>
      <w:autoSpaceDE/>
      <w:autoSpaceDN/>
      <w:adjustRightInd/>
    </w:pPr>
    <w:rPr>
      <w:color w:val="000000"/>
    </w:rPr>
  </w:style>
  <w:style w:type="character" w:customStyle="1" w:styleId="FAM-Table-outlineChar">
    <w:name w:val="FAM-Table-outline Char"/>
    <w:basedOn w:val="DefaultParagraphFont"/>
    <w:link w:val="FAM-Table-outline"/>
    <w:rsid w:val="00641DFF"/>
    <w:rPr>
      <w:rFonts w:ascii="ITCCentury Book" w:hAnsi="ITCCentury Book"/>
      <w:color w:val="000000"/>
      <w:sz w:val="24"/>
      <w:szCs w:val="24"/>
    </w:rPr>
  </w:style>
  <w:style w:type="paragraph" w:customStyle="1" w:styleId="CM8">
    <w:name w:val="CM8"/>
    <w:basedOn w:val="Normal"/>
    <w:next w:val="Normal"/>
    <w:rsid w:val="00641DFF"/>
    <w:pPr>
      <w:spacing w:after="260"/>
    </w:pPr>
    <w:rPr>
      <w:rFonts w:ascii="Officina San ITC" w:hAnsi="Officina San ITC"/>
    </w:rPr>
  </w:style>
  <w:style w:type="paragraph" w:customStyle="1" w:styleId="CM3">
    <w:name w:val="CM3"/>
    <w:basedOn w:val="Normal"/>
    <w:next w:val="Normal"/>
    <w:rsid w:val="00641DFF"/>
    <w:rPr>
      <w:rFonts w:ascii="Officina San ITC" w:hAnsi="Officina San ITC"/>
    </w:rPr>
  </w:style>
  <w:style w:type="paragraph" w:customStyle="1" w:styleId="StyleTable-Cell-CenterArial9ptLeft">
    <w:name w:val="Style Table-Cell-Center + Arial 9 pt Left"/>
    <w:basedOn w:val="Table-Cell-Center"/>
    <w:rsid w:val="00532F45"/>
    <w:pPr>
      <w:spacing w:before="60" w:after="60"/>
      <w:jc w:val="left"/>
    </w:pPr>
    <w:rPr>
      <w:rFonts w:ascii="Arial" w:hAnsi="Arial"/>
      <w:sz w:val="18"/>
      <w:szCs w:val="20"/>
    </w:rPr>
  </w:style>
  <w:style w:type="paragraph" w:customStyle="1" w:styleId="FAMContinuation3-Italic">
    <w:name w:val="FAM Continuation 3 - Italic"/>
    <w:basedOn w:val="Normal"/>
    <w:rsid w:val="000B6A0B"/>
    <w:pPr>
      <w:autoSpaceDE/>
      <w:autoSpaceDN/>
      <w:adjustRightInd/>
      <w:spacing w:before="0"/>
      <w:ind w:left="1800"/>
    </w:pPr>
    <w:rPr>
      <w:i/>
      <w:iCs/>
      <w:color w:val="000000"/>
    </w:rPr>
  </w:style>
  <w:style w:type="character" w:customStyle="1" w:styleId="FAM-Table-NumListChar">
    <w:name w:val="FAM-Table-NumList Char"/>
    <w:basedOn w:val="DefaultParagraphFont"/>
    <w:link w:val="FAM-Table-NumList"/>
    <w:rsid w:val="00532F45"/>
    <w:rPr>
      <w:rFonts w:ascii="Arial" w:hAnsi="Arial" w:cs="Arial"/>
      <w:color w:val="000000"/>
      <w:sz w:val="18"/>
      <w:szCs w:val="18"/>
    </w:rPr>
  </w:style>
  <w:style w:type="paragraph" w:customStyle="1" w:styleId="Letter">
    <w:name w:val="Letter"/>
    <w:basedOn w:val="Normal"/>
    <w:semiHidden/>
    <w:rsid w:val="005A3B44"/>
    <w:pPr>
      <w:autoSpaceDE/>
      <w:autoSpaceDN/>
      <w:adjustRightInd/>
    </w:pPr>
    <w:rPr>
      <w:rFonts w:cs="Arial"/>
      <w:color w:val="000000"/>
      <w:szCs w:val="20"/>
    </w:rPr>
  </w:style>
  <w:style w:type="paragraph" w:styleId="ListParagraph">
    <w:name w:val="List Paragraph"/>
    <w:basedOn w:val="Normal"/>
    <w:uiPriority w:val="34"/>
    <w:qFormat/>
    <w:rsid w:val="005A3B44"/>
    <w:pPr>
      <w:autoSpaceDE/>
      <w:autoSpaceDN/>
      <w:adjustRightInd/>
      <w:spacing w:line="260" w:lineRule="atLeast"/>
      <w:ind w:left="720"/>
    </w:pPr>
    <w:rPr>
      <w:rFonts w:cs="Arial"/>
      <w:color w:val="000000"/>
      <w:szCs w:val="20"/>
    </w:rPr>
  </w:style>
  <w:style w:type="paragraph" w:customStyle="1" w:styleId="body">
    <w:name w:val="body"/>
    <w:basedOn w:val="Normal"/>
    <w:rsid w:val="005A3B44"/>
    <w:pPr>
      <w:suppressAutoHyphens/>
      <w:autoSpaceDE/>
      <w:autoSpaceDN/>
      <w:adjustRightInd/>
      <w:spacing w:before="220" w:after="220" w:line="360" w:lineRule="auto"/>
    </w:pPr>
    <w:rPr>
      <w:rFonts w:ascii="ITCCentury Book" w:hAnsi="ITCCentury Book" w:cs="ITCCentury Book"/>
      <w:color w:val="000000"/>
      <w:szCs w:val="22"/>
    </w:rPr>
  </w:style>
  <w:style w:type="paragraph" w:customStyle="1" w:styleId="ExampleHeadingIndent">
    <w:name w:val="Example Heading Indent"/>
    <w:basedOn w:val="Normal"/>
    <w:next w:val="Normal"/>
    <w:uiPriority w:val="99"/>
    <w:rsid w:val="00EA73E0"/>
    <w:pPr>
      <w:ind w:left="720"/>
    </w:pPr>
    <w:rPr>
      <w:u w:val="single"/>
    </w:rPr>
  </w:style>
  <w:style w:type="character" w:customStyle="1" w:styleId="SC577871">
    <w:name w:val="SC.5.77871"/>
    <w:uiPriority w:val="99"/>
    <w:rsid w:val="005A3B44"/>
    <w:rPr>
      <w:rFonts w:ascii="Arial" w:hAnsi="Arial" w:cs="Arial"/>
      <w:color w:val="000000"/>
      <w:sz w:val="22"/>
      <w:szCs w:val="22"/>
    </w:rPr>
  </w:style>
  <w:style w:type="paragraph" w:customStyle="1" w:styleId="Style1">
    <w:name w:val="Style1"/>
    <w:basedOn w:val="Normal"/>
    <w:rsid w:val="00C53294"/>
    <w:pPr>
      <w:tabs>
        <w:tab w:val="left" w:pos="-1440"/>
        <w:tab w:val="left" w:pos="-720"/>
        <w:tab w:val="left" w:pos="0"/>
        <w:tab w:val="decimal" w:pos="575"/>
        <w:tab w:val="decimal" w:pos="1295"/>
        <w:tab w:val="left" w:pos="1565"/>
        <w:tab w:val="decimal" w:pos="219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autoSpaceDN/>
      <w:adjustRightInd/>
      <w:ind w:left="1445" w:hanging="1445"/>
    </w:pPr>
    <w:rPr>
      <w:rFonts w:ascii="ITCCentury Book" w:hAnsi="ITCCentury Book"/>
      <w:bCs/>
      <w:color w:val="000000"/>
      <w:sz w:val="18"/>
      <w:szCs w:val="18"/>
      <w:u w:val="double"/>
    </w:rPr>
  </w:style>
  <w:style w:type="paragraph" w:styleId="Revision">
    <w:name w:val="Revision"/>
    <w:hidden/>
    <w:uiPriority w:val="99"/>
    <w:semiHidden/>
    <w:rsid w:val="00541BB8"/>
    <w:rPr>
      <w:rFonts w:ascii="NewCenturySchlbk" w:hAnsi="NewCenturySchlbk"/>
      <w:sz w:val="24"/>
      <w:szCs w:val="24"/>
    </w:rPr>
  </w:style>
  <w:style w:type="character" w:customStyle="1" w:styleId="StyleArialBold">
    <w:name w:val="Style Arial Bold"/>
    <w:basedOn w:val="DefaultParagraphFont"/>
    <w:rsid w:val="00272FE7"/>
    <w:rPr>
      <w:rFonts w:ascii="Arial" w:hAnsi="Arial"/>
      <w:b/>
      <w:bCs/>
    </w:rPr>
  </w:style>
  <w:style w:type="character" w:customStyle="1" w:styleId="StyleArial10pt">
    <w:name w:val="Style Arial 10 pt"/>
    <w:basedOn w:val="DefaultParagraphFont"/>
    <w:rsid w:val="00272FE7"/>
    <w:rPr>
      <w:rFonts w:ascii="Arial" w:hAnsi="Arial"/>
      <w:sz w:val="20"/>
    </w:rPr>
  </w:style>
  <w:style w:type="character" w:customStyle="1" w:styleId="StyleArial10ptItalic">
    <w:name w:val="Style Arial 10 pt Italic"/>
    <w:basedOn w:val="DefaultParagraphFont"/>
    <w:rsid w:val="00272FE7"/>
    <w:rPr>
      <w:rFonts w:ascii="Arial" w:hAnsi="Arial"/>
      <w:i/>
      <w:iCs/>
      <w:sz w:val="20"/>
    </w:rPr>
  </w:style>
  <w:style w:type="table" w:styleId="MediumGrid3">
    <w:name w:val="Medium Grid 3"/>
    <w:basedOn w:val="TableNormal"/>
    <w:uiPriority w:val="69"/>
    <w:rsid w:val="0062179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List2">
    <w:name w:val="Medium List 2"/>
    <w:basedOn w:val="TableNormal"/>
    <w:uiPriority w:val="66"/>
    <w:rsid w:val="0062179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eaderChar">
    <w:name w:val="Header Char"/>
    <w:basedOn w:val="DefaultParagraphFont"/>
    <w:link w:val="Header"/>
    <w:rsid w:val="00D9418A"/>
    <w:rPr>
      <w:rFonts w:ascii="Arial" w:hAnsi="Arial" w:cs="Arial"/>
      <w:sz w:val="22"/>
      <w:szCs w:val="22"/>
    </w:rPr>
  </w:style>
  <w:style w:type="character" w:customStyle="1" w:styleId="FooterChar">
    <w:name w:val="Footer Char"/>
    <w:basedOn w:val="DefaultParagraphFont"/>
    <w:link w:val="Footer"/>
    <w:rsid w:val="00012E5E"/>
    <w:rPr>
      <w:rFonts w:ascii="Arial" w:hAnsi="Arial" w:cs="Arial"/>
      <w:sz w:val="22"/>
      <w:szCs w:val="22"/>
    </w:rPr>
  </w:style>
  <w:style w:type="character" w:customStyle="1" w:styleId="BalloonTextChar">
    <w:name w:val="Balloon Text Char"/>
    <w:basedOn w:val="DefaultParagraphFont"/>
    <w:link w:val="BalloonText"/>
    <w:uiPriority w:val="99"/>
    <w:semiHidden/>
    <w:rsid w:val="006B1134"/>
    <w:rPr>
      <w:rFonts w:ascii="Tahoma" w:hAnsi="Tahoma" w:cs="Tahoma"/>
      <w:sz w:val="16"/>
      <w:szCs w:val="16"/>
    </w:rPr>
  </w:style>
  <w:style w:type="paragraph" w:customStyle="1" w:styleId="TableCellLeft">
    <w:name w:val="Table Cell Left"/>
    <w:semiHidden/>
    <w:qFormat/>
    <w:rsid w:val="00E766F4"/>
    <w:pPr>
      <w:spacing w:before="20" w:after="60"/>
    </w:pPr>
    <w:rPr>
      <w:rFonts w:cs="Arial"/>
      <w:color w:val="000000"/>
    </w:rPr>
  </w:style>
  <w:style w:type="paragraph" w:customStyle="1" w:styleId="FigureTableSource-Note">
    <w:name w:val="Figure/Table Source-Note"/>
    <w:basedOn w:val="TableCellLeft"/>
    <w:next w:val="BodyText"/>
    <w:semiHidden/>
    <w:rsid w:val="00E766F4"/>
    <w:pPr>
      <w:spacing w:before="60"/>
    </w:pPr>
    <w:rPr>
      <w:sz w:val="16"/>
    </w:rPr>
  </w:style>
  <w:style w:type="paragraph" w:customStyle="1" w:styleId="heading-base">
    <w:name w:val="heading-base"/>
    <w:semiHidden/>
    <w:rsid w:val="00E766F4"/>
    <w:pPr>
      <w:keepNext/>
      <w:keepLines/>
      <w:spacing w:before="120" w:after="120"/>
    </w:pPr>
    <w:rPr>
      <w:rFonts w:ascii="ITCCentury Book" w:hAnsi="ITCCentury Book"/>
      <w:color w:val="000000"/>
      <w:sz w:val="24"/>
      <w:szCs w:val="24"/>
    </w:rPr>
  </w:style>
  <w:style w:type="paragraph" w:customStyle="1" w:styleId="TableBullet">
    <w:name w:val="Table Bullet"/>
    <w:basedOn w:val="TableCellLeft"/>
    <w:semiHidden/>
    <w:qFormat/>
    <w:rsid w:val="00E766F4"/>
    <w:pPr>
      <w:numPr>
        <w:numId w:val="25"/>
      </w:numPr>
    </w:pPr>
  </w:style>
  <w:style w:type="paragraph" w:customStyle="1" w:styleId="TableCellCenter">
    <w:name w:val="Table Cell Center"/>
    <w:basedOn w:val="TableCellLeft"/>
    <w:semiHidden/>
    <w:qFormat/>
    <w:rsid w:val="00E766F4"/>
    <w:pPr>
      <w:jc w:val="center"/>
    </w:pPr>
  </w:style>
  <w:style w:type="paragraph" w:customStyle="1" w:styleId="TableCellRight">
    <w:name w:val="Table Cell Right"/>
    <w:basedOn w:val="TableCellLeft"/>
    <w:semiHidden/>
    <w:qFormat/>
    <w:rsid w:val="00E766F4"/>
    <w:pPr>
      <w:jc w:val="right"/>
    </w:pPr>
  </w:style>
  <w:style w:type="paragraph" w:customStyle="1" w:styleId="TableHeadCenter">
    <w:name w:val="Table Head Center"/>
    <w:basedOn w:val="TableCellLeft"/>
    <w:semiHidden/>
    <w:rsid w:val="00E766F4"/>
    <w:pPr>
      <w:keepNext/>
      <w:jc w:val="center"/>
    </w:pPr>
    <w:rPr>
      <w:b/>
    </w:rPr>
  </w:style>
  <w:style w:type="paragraph" w:customStyle="1" w:styleId="TableHeadLeft">
    <w:name w:val="Table Head Left"/>
    <w:basedOn w:val="TableCellLeft"/>
    <w:semiHidden/>
    <w:rsid w:val="00E766F4"/>
    <w:pPr>
      <w:keepNext/>
    </w:pPr>
    <w:rPr>
      <w:b/>
    </w:rPr>
  </w:style>
  <w:style w:type="paragraph" w:customStyle="1" w:styleId="TableHeadRight">
    <w:name w:val="Table Head Right"/>
    <w:basedOn w:val="TableCellLeft"/>
    <w:semiHidden/>
    <w:rsid w:val="00E766F4"/>
    <w:pPr>
      <w:keepNext/>
      <w:jc w:val="right"/>
    </w:pPr>
    <w:rPr>
      <w:b/>
    </w:rPr>
  </w:style>
  <w:style w:type="paragraph" w:customStyle="1" w:styleId="TableIndent">
    <w:name w:val="Table Indent"/>
    <w:basedOn w:val="TableCellLeft"/>
    <w:semiHidden/>
    <w:rsid w:val="00E766F4"/>
    <w:pPr>
      <w:ind w:left="360"/>
    </w:pPr>
  </w:style>
  <w:style w:type="paragraph" w:customStyle="1" w:styleId="TableIndent2">
    <w:name w:val="Table Indent 2"/>
    <w:basedOn w:val="TableCellLeft"/>
    <w:semiHidden/>
    <w:rsid w:val="00E766F4"/>
    <w:pPr>
      <w:ind w:left="720"/>
    </w:pPr>
  </w:style>
  <w:style w:type="paragraph" w:customStyle="1" w:styleId="TableListNumber">
    <w:name w:val="Table List Number"/>
    <w:basedOn w:val="TableCellLeft"/>
    <w:semiHidden/>
    <w:qFormat/>
    <w:rsid w:val="00E766F4"/>
    <w:pPr>
      <w:numPr>
        <w:numId w:val="26"/>
      </w:numPr>
    </w:pPr>
  </w:style>
  <w:style w:type="paragraph" w:styleId="TOCHeading">
    <w:name w:val="TOC Heading"/>
    <w:basedOn w:val="Heading1"/>
    <w:next w:val="Normal"/>
    <w:uiPriority w:val="39"/>
    <w:semiHidden/>
    <w:rsid w:val="00E766F4"/>
    <w:pPr>
      <w:keepLines w:val="0"/>
      <w:spacing w:before="0" w:after="220"/>
      <w:outlineLvl w:val="9"/>
    </w:pPr>
    <w:rPr>
      <w:rFonts w:asciiTheme="majorHAnsi" w:hAnsiTheme="majorHAnsi" w:cs="Times New Roman"/>
      <w:color w:val="auto"/>
      <w:sz w:val="24"/>
      <w:szCs w:val="26"/>
    </w:rPr>
  </w:style>
  <w:style w:type="paragraph" w:styleId="Bibliography">
    <w:name w:val="Bibliography"/>
    <w:basedOn w:val="Normal"/>
    <w:next w:val="Normal"/>
    <w:uiPriority w:val="37"/>
    <w:semiHidden/>
    <w:unhideWhenUsed/>
    <w:rsid w:val="00E766F4"/>
    <w:pPr>
      <w:autoSpaceDE/>
      <w:autoSpaceDN/>
      <w:adjustRightInd/>
      <w:spacing w:line="260" w:lineRule="atLeast"/>
    </w:pPr>
    <w:rPr>
      <w:rFonts w:asciiTheme="minorHAnsi" w:hAnsiTheme="minorHAnsi"/>
      <w:color w:val="000000"/>
      <w:szCs w:val="20"/>
    </w:rPr>
  </w:style>
  <w:style w:type="paragraph" w:styleId="IntenseQuote">
    <w:name w:val="Intense Quote"/>
    <w:basedOn w:val="Normal"/>
    <w:next w:val="Normal"/>
    <w:link w:val="IntenseQuoteChar"/>
    <w:unhideWhenUsed/>
    <w:rsid w:val="00E766F4"/>
    <w:pPr>
      <w:pBdr>
        <w:bottom w:val="single" w:sz="4" w:space="4" w:color="4F81BD"/>
      </w:pBdr>
      <w:autoSpaceDE/>
      <w:autoSpaceDN/>
      <w:adjustRightInd/>
      <w:spacing w:before="200" w:after="280" w:line="260" w:lineRule="atLeast"/>
      <w:ind w:left="936" w:right="936"/>
    </w:pPr>
    <w:rPr>
      <w:rFonts w:asciiTheme="minorHAnsi" w:hAnsiTheme="minorHAnsi"/>
      <w:b/>
      <w:bCs/>
      <w:i/>
      <w:iCs/>
      <w:color w:val="4F81BD"/>
      <w:szCs w:val="20"/>
    </w:rPr>
  </w:style>
  <w:style w:type="character" w:customStyle="1" w:styleId="IntenseQuoteChar">
    <w:name w:val="Intense Quote Char"/>
    <w:basedOn w:val="DefaultParagraphFont"/>
    <w:link w:val="IntenseQuote"/>
    <w:rsid w:val="00E766F4"/>
    <w:rPr>
      <w:rFonts w:asciiTheme="minorHAnsi" w:hAnsiTheme="minorHAnsi"/>
      <w:b/>
      <w:bCs/>
      <w:i/>
      <w:iCs/>
      <w:color w:val="4F81BD"/>
      <w:sz w:val="22"/>
    </w:rPr>
  </w:style>
  <w:style w:type="paragraph" w:styleId="NoSpacing">
    <w:name w:val="No Spacing"/>
    <w:uiPriority w:val="1"/>
    <w:qFormat/>
    <w:rsid w:val="00E766F4"/>
    <w:rPr>
      <w:rFonts w:cs="Arial"/>
      <w:color w:val="000000"/>
    </w:rPr>
  </w:style>
  <w:style w:type="paragraph" w:customStyle="1" w:styleId="R-Heading1">
    <w:name w:val="R-Heading 1"/>
    <w:basedOn w:val="Heading1"/>
    <w:next w:val="BodyText"/>
    <w:semiHidden/>
    <w:rsid w:val="00E766F4"/>
    <w:pPr>
      <w:keepNext w:val="0"/>
      <w:keepLines w:val="0"/>
      <w:framePr w:w="3341" w:hSpace="187" w:vSpace="187" w:wrap="auto" w:vAnchor="text" w:hAnchor="page" w:x="735" w:y="-71" w:anchorLock="1"/>
      <w:widowControl w:val="0"/>
      <w:pBdr>
        <w:top w:val="single" w:sz="36" w:space="0" w:color="000000"/>
      </w:pBdr>
      <w:spacing w:before="0" w:after="0" w:line="360" w:lineRule="atLeast"/>
      <w:outlineLvl w:val="9"/>
    </w:pPr>
    <w:rPr>
      <w:rFonts w:asciiTheme="majorHAnsi" w:hAnsiTheme="majorHAnsi"/>
      <w:b w:val="0"/>
      <w:bCs w:val="0"/>
      <w:kern w:val="28"/>
      <w:sz w:val="34"/>
      <w:szCs w:val="20"/>
    </w:rPr>
  </w:style>
  <w:style w:type="paragraph" w:customStyle="1" w:styleId="R-Heading2">
    <w:name w:val="R-Heading 2"/>
    <w:basedOn w:val="Heading2"/>
    <w:next w:val="BodyText"/>
    <w:semiHidden/>
    <w:rsid w:val="00E766F4"/>
    <w:pPr>
      <w:keepNext w:val="0"/>
      <w:framePr w:w="3341" w:hSpace="187" w:vSpace="187" w:wrap="auto" w:vAnchor="text" w:hAnchor="page" w:x="735" w:y="-57" w:anchorLock="1"/>
      <w:widowControl w:val="0"/>
      <w:spacing w:before="40" w:after="0" w:line="300" w:lineRule="exact"/>
      <w:outlineLvl w:val="9"/>
    </w:pPr>
    <w:rPr>
      <w:rFonts w:asciiTheme="majorHAnsi" w:hAnsiTheme="majorHAnsi"/>
      <w:iCs w:val="0"/>
      <w:kern w:val="28"/>
      <w:sz w:val="24"/>
      <w:szCs w:val="20"/>
    </w:rPr>
  </w:style>
  <w:style w:type="paragraph" w:customStyle="1" w:styleId="R-Heading3">
    <w:name w:val="R-Heading 3"/>
    <w:basedOn w:val="Heading3"/>
    <w:next w:val="BodyText"/>
    <w:semiHidden/>
    <w:rsid w:val="00E766F4"/>
    <w:pPr>
      <w:keepNext w:val="0"/>
      <w:keepLines w:val="0"/>
      <w:framePr w:w="3341" w:hSpace="187" w:vSpace="187" w:wrap="auto" w:vAnchor="text" w:hAnchor="page" w:x="735" w:y="44" w:anchorLock="1"/>
      <w:widowControl w:val="0"/>
      <w:spacing w:before="0" w:after="0" w:line="260" w:lineRule="exact"/>
      <w:ind w:left="360"/>
      <w:outlineLvl w:val="9"/>
    </w:pPr>
    <w:rPr>
      <w:rFonts w:asciiTheme="majorHAnsi" w:hAnsiTheme="majorHAnsi"/>
      <w:bCs w:val="0"/>
      <w:iCs w:val="0"/>
      <w:kern w:val="28"/>
      <w:sz w:val="24"/>
      <w:szCs w:val="20"/>
    </w:rPr>
  </w:style>
  <w:style w:type="paragraph" w:customStyle="1" w:styleId="R-Heading4">
    <w:name w:val="R-Heading 4"/>
    <w:basedOn w:val="Heading4"/>
    <w:next w:val="BodyText"/>
    <w:semiHidden/>
    <w:rsid w:val="00E766F4"/>
    <w:pPr>
      <w:keepLines w:val="0"/>
      <w:spacing w:before="0" w:after="220" w:line="260" w:lineRule="atLeast"/>
      <w:ind w:left="360"/>
      <w:outlineLvl w:val="9"/>
    </w:pPr>
    <w:rPr>
      <w:rFonts w:asciiTheme="majorHAnsi" w:hAnsiTheme="majorHAnsi"/>
      <w:iCs w:val="0"/>
      <w:kern w:val="0"/>
      <w:szCs w:val="20"/>
    </w:rPr>
  </w:style>
  <w:style w:type="paragraph" w:customStyle="1" w:styleId="R-Heading5">
    <w:name w:val="R-Heading 5"/>
    <w:basedOn w:val="Heading5"/>
    <w:next w:val="BodyText"/>
    <w:semiHidden/>
    <w:rsid w:val="00E766F4"/>
    <w:pPr>
      <w:keepNext w:val="0"/>
      <w:keepLines w:val="0"/>
      <w:spacing w:before="240" w:after="60" w:line="260" w:lineRule="atLeast"/>
      <w:ind w:left="0"/>
      <w:outlineLvl w:val="9"/>
    </w:pPr>
    <w:rPr>
      <w:rFonts w:asciiTheme="majorHAnsi" w:hAnsiTheme="majorHAnsi"/>
      <w:iCs/>
      <w:kern w:val="0"/>
      <w:szCs w:val="26"/>
      <w:u w:val="none"/>
    </w:rPr>
  </w:style>
  <w:style w:type="paragraph" w:customStyle="1" w:styleId="R-Heading6">
    <w:name w:val="R-Heading 6"/>
    <w:basedOn w:val="Heading6"/>
    <w:next w:val="BodyText"/>
    <w:semiHidden/>
    <w:rsid w:val="00E766F4"/>
    <w:pPr>
      <w:keepNext w:val="0"/>
      <w:keepLines w:val="0"/>
      <w:spacing w:before="240" w:after="60" w:line="260" w:lineRule="atLeast"/>
      <w:ind w:left="0"/>
      <w:outlineLvl w:val="9"/>
    </w:pPr>
    <w:rPr>
      <w:rFonts w:asciiTheme="majorHAnsi" w:hAnsiTheme="majorHAnsi"/>
      <w:bCs/>
      <w:kern w:val="0"/>
      <w:szCs w:val="22"/>
    </w:rPr>
  </w:style>
  <w:style w:type="paragraph" w:customStyle="1" w:styleId="R-Heading7">
    <w:name w:val="R-Heading 7"/>
    <w:basedOn w:val="Heading7"/>
    <w:next w:val="BodyText"/>
    <w:semiHidden/>
    <w:rsid w:val="00E766F4"/>
    <w:pPr>
      <w:keepNext w:val="0"/>
      <w:keepLines w:val="0"/>
      <w:spacing w:before="240" w:after="60" w:line="260" w:lineRule="atLeast"/>
      <w:ind w:left="0"/>
      <w:outlineLvl w:val="9"/>
    </w:pPr>
    <w:rPr>
      <w:rFonts w:asciiTheme="majorHAnsi" w:hAnsiTheme="majorHAnsi"/>
      <w:b w:val="0"/>
      <w:i w:val="0"/>
      <w:kern w:val="0"/>
      <w:u w:val="none"/>
    </w:rPr>
  </w:style>
  <w:style w:type="paragraph" w:customStyle="1" w:styleId="R-Heading8">
    <w:name w:val="R-Heading 8"/>
    <w:basedOn w:val="Heading8"/>
    <w:next w:val="BodyText"/>
    <w:semiHidden/>
    <w:rsid w:val="00E766F4"/>
    <w:pPr>
      <w:keepNext w:val="0"/>
      <w:keepLines w:val="0"/>
      <w:spacing w:before="240" w:after="60" w:line="260" w:lineRule="atLeast"/>
      <w:ind w:left="0"/>
      <w:outlineLvl w:val="9"/>
    </w:pPr>
    <w:rPr>
      <w:rFonts w:asciiTheme="majorHAnsi" w:hAnsiTheme="majorHAnsi"/>
      <w:b w:val="0"/>
      <w:i/>
      <w:kern w:val="0"/>
    </w:rPr>
  </w:style>
  <w:style w:type="paragraph" w:customStyle="1" w:styleId="R-Heading9">
    <w:name w:val="R-Heading 9"/>
    <w:basedOn w:val="Heading9"/>
    <w:next w:val="BodyText"/>
    <w:semiHidden/>
    <w:rsid w:val="00E766F4"/>
    <w:pPr>
      <w:keepNext w:val="0"/>
      <w:keepLines w:val="0"/>
      <w:spacing w:before="240" w:after="60" w:line="260" w:lineRule="atLeast"/>
      <w:ind w:left="0"/>
      <w:outlineLvl w:val="9"/>
    </w:pPr>
    <w:rPr>
      <w:rFonts w:asciiTheme="majorHAnsi" w:hAnsiTheme="majorHAnsi"/>
      <w:b w:val="0"/>
      <w:i w:val="0"/>
      <w:iCs w:val="0"/>
      <w:kern w:val="0"/>
      <w:szCs w:val="22"/>
      <w:u w:val="none"/>
    </w:rPr>
  </w:style>
  <w:style w:type="table" w:styleId="LightShading">
    <w:name w:val="Light Shading"/>
    <w:basedOn w:val="TableNormal"/>
    <w:uiPriority w:val="60"/>
    <w:rsid w:val="00E766F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766F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E766F4"/>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E766F4"/>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E766F4"/>
    <w:pPr>
      <w:pBdr>
        <w:top w:val="single" w:sz="6" w:space="1" w:color="000000"/>
      </w:pBdr>
      <w:autoSpaceDE/>
      <w:autoSpaceDN/>
      <w:adjustRightInd/>
      <w:spacing w:line="260" w:lineRule="atLeast"/>
    </w:pPr>
    <w:rPr>
      <w:rFonts w:asciiTheme="minorHAnsi" w:hAnsiTheme="minorHAnsi"/>
      <w:b/>
      <w:color w:val="000000"/>
      <w:szCs w:val="20"/>
    </w:rPr>
  </w:style>
  <w:style w:type="paragraph" w:customStyle="1" w:styleId="AgencyHeavyLine">
    <w:name w:val="AgencyHeavyLine"/>
    <w:basedOn w:val="Normal"/>
    <w:semiHidden/>
    <w:rsid w:val="00E766F4"/>
    <w:pPr>
      <w:keepNext/>
      <w:pBdr>
        <w:top w:val="single" w:sz="48" w:space="1" w:color="000000"/>
      </w:pBdr>
      <w:autoSpaceDE/>
      <w:autoSpaceDN/>
      <w:adjustRightInd/>
      <w:ind w:right="14"/>
    </w:pPr>
    <w:rPr>
      <w:rFonts w:asciiTheme="minorHAnsi" w:hAnsiTheme="minorHAnsi"/>
      <w:color w:val="000000"/>
      <w:sz w:val="12"/>
      <w:szCs w:val="20"/>
    </w:rPr>
  </w:style>
  <w:style w:type="paragraph" w:customStyle="1" w:styleId="AgencyBlank">
    <w:name w:val="AgencyBlank"/>
    <w:basedOn w:val="AgencyHeavyLine"/>
    <w:semiHidden/>
    <w:rsid w:val="00E766F4"/>
    <w:pPr>
      <w:pBdr>
        <w:top w:val="none" w:sz="0" w:space="0" w:color="auto"/>
      </w:pBdr>
    </w:pPr>
  </w:style>
  <w:style w:type="paragraph" w:customStyle="1" w:styleId="BodyOrdering">
    <w:name w:val="Body Ordering"/>
    <w:basedOn w:val="Normal"/>
    <w:semiHidden/>
    <w:rsid w:val="00E766F4"/>
    <w:pPr>
      <w:autoSpaceDE/>
      <w:autoSpaceDN/>
      <w:adjustRightInd/>
      <w:spacing w:after="160"/>
    </w:pPr>
    <w:rPr>
      <w:rFonts w:asciiTheme="minorHAnsi" w:hAnsiTheme="minorHAnsi"/>
      <w:color w:val="000000"/>
      <w:szCs w:val="20"/>
    </w:rPr>
  </w:style>
  <w:style w:type="paragraph" w:customStyle="1" w:styleId="Body-singlespace">
    <w:name w:val="Body-single space"/>
    <w:basedOn w:val="Normal"/>
    <w:semiHidden/>
    <w:rsid w:val="00E766F4"/>
    <w:pPr>
      <w:autoSpaceDE/>
      <w:autoSpaceDN/>
      <w:adjustRightInd/>
      <w:spacing w:line="260" w:lineRule="exact"/>
    </w:pPr>
    <w:rPr>
      <w:rFonts w:asciiTheme="minorHAnsi" w:hAnsiTheme="minorHAnsi"/>
      <w:color w:val="000000"/>
      <w:szCs w:val="20"/>
    </w:rPr>
  </w:style>
  <w:style w:type="character" w:customStyle="1" w:styleId="Bold">
    <w:name w:val="Bold"/>
    <w:semiHidden/>
    <w:rsid w:val="00E766F4"/>
    <w:rPr>
      <w:b/>
    </w:rPr>
  </w:style>
  <w:style w:type="character" w:customStyle="1" w:styleId="BoldItalic">
    <w:name w:val="BoldItalic"/>
    <w:semiHidden/>
    <w:rsid w:val="00E766F4"/>
    <w:rPr>
      <w:b/>
      <w:i/>
    </w:rPr>
  </w:style>
  <w:style w:type="paragraph" w:customStyle="1" w:styleId="Bullet">
    <w:name w:val="Bullet"/>
    <w:basedOn w:val="Normal"/>
    <w:semiHidden/>
    <w:rsid w:val="00E766F4"/>
    <w:pPr>
      <w:numPr>
        <w:numId w:val="27"/>
      </w:numPr>
      <w:autoSpaceDE/>
      <w:autoSpaceDN/>
      <w:adjustRightInd/>
    </w:pPr>
    <w:rPr>
      <w:rFonts w:asciiTheme="minorHAnsi" w:hAnsiTheme="minorHAnsi"/>
      <w:color w:val="000000"/>
      <w:szCs w:val="20"/>
    </w:rPr>
  </w:style>
  <w:style w:type="paragraph" w:customStyle="1" w:styleId="Cell-AlignRightBottom">
    <w:name w:val="Cell - Align Right Bottom"/>
    <w:basedOn w:val="Normal"/>
    <w:semiHidden/>
    <w:rsid w:val="00161F7B"/>
    <w:pPr>
      <w:keepLines/>
      <w:autoSpaceDE/>
      <w:autoSpaceDN/>
      <w:adjustRightInd/>
      <w:spacing w:before="20" w:after="60"/>
      <w:jc w:val="right"/>
    </w:pPr>
    <w:rPr>
      <w:rFonts w:asciiTheme="minorHAnsi" w:hAnsiTheme="minorHAnsi"/>
      <w:color w:val="000000"/>
      <w:sz w:val="18"/>
      <w:szCs w:val="20"/>
    </w:rPr>
  </w:style>
  <w:style w:type="paragraph" w:customStyle="1" w:styleId="CellHeading-Center">
    <w:name w:val="Cell Heading - Center"/>
    <w:basedOn w:val="Normal"/>
    <w:uiPriority w:val="1"/>
    <w:rsid w:val="00161F7B"/>
    <w:pPr>
      <w:keepLines/>
      <w:autoSpaceDE/>
      <w:autoSpaceDN/>
      <w:adjustRightInd/>
      <w:spacing w:before="20" w:after="60"/>
      <w:jc w:val="center"/>
    </w:pPr>
    <w:rPr>
      <w:rFonts w:asciiTheme="minorHAnsi" w:hAnsiTheme="minorHAnsi"/>
      <w:b/>
      <w:color w:val="000000"/>
      <w:sz w:val="18"/>
      <w:szCs w:val="20"/>
    </w:rPr>
  </w:style>
  <w:style w:type="paragraph" w:customStyle="1" w:styleId="CellHeading-Left">
    <w:name w:val="Cell Heading - Left"/>
    <w:basedOn w:val="Normal"/>
    <w:uiPriority w:val="1"/>
    <w:rsid w:val="00161F7B"/>
    <w:pPr>
      <w:keepLines/>
      <w:autoSpaceDE/>
      <w:autoSpaceDN/>
      <w:adjustRightInd/>
      <w:spacing w:before="20" w:after="60"/>
    </w:pPr>
    <w:rPr>
      <w:rFonts w:asciiTheme="minorHAnsi" w:hAnsiTheme="minorHAnsi"/>
      <w:b/>
      <w:color w:val="000000"/>
      <w:sz w:val="18"/>
      <w:szCs w:val="20"/>
    </w:rPr>
  </w:style>
  <w:style w:type="paragraph" w:customStyle="1" w:styleId="CellHeading-Right">
    <w:name w:val="Cell Heading - Right"/>
    <w:basedOn w:val="Normal"/>
    <w:uiPriority w:val="1"/>
    <w:rsid w:val="00161F7B"/>
    <w:pPr>
      <w:keepLines/>
      <w:autoSpaceDE/>
      <w:autoSpaceDN/>
      <w:adjustRightInd/>
      <w:spacing w:before="20" w:after="60"/>
      <w:jc w:val="right"/>
    </w:pPr>
    <w:rPr>
      <w:rFonts w:asciiTheme="minorHAnsi" w:hAnsiTheme="minorHAnsi"/>
      <w:b/>
      <w:color w:val="000000"/>
      <w:sz w:val="18"/>
      <w:szCs w:val="20"/>
    </w:rPr>
  </w:style>
  <w:style w:type="paragraph" w:customStyle="1" w:styleId="CGLetterhead">
    <w:name w:val="CG Letterhead"/>
    <w:basedOn w:val="Normal"/>
    <w:uiPriority w:val="1"/>
    <w:semiHidden/>
    <w:rsid w:val="00E766F4"/>
    <w:pPr>
      <w:framePr w:w="2074" w:hSpace="187" w:vSpace="187" w:wrap="auto" w:vAnchor="page" w:hAnchor="page" w:x="9447" w:y="1513"/>
      <w:autoSpaceDE/>
      <w:autoSpaceDN/>
      <w:adjustRightInd/>
      <w:spacing w:line="220" w:lineRule="exact"/>
      <w:jc w:val="right"/>
    </w:pPr>
    <w:rPr>
      <w:rFonts w:asciiTheme="minorHAnsi" w:hAnsiTheme="minorHAnsi"/>
      <w:b/>
      <w:color w:val="000000"/>
      <w:szCs w:val="20"/>
    </w:rPr>
  </w:style>
  <w:style w:type="paragraph" w:customStyle="1" w:styleId="CopyrightNotice">
    <w:name w:val="CopyrightNotice"/>
    <w:basedOn w:val="Normal"/>
    <w:uiPriority w:val="1"/>
    <w:semiHidden/>
    <w:rsid w:val="00E766F4"/>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autoSpaceDE/>
      <w:autoSpaceDN/>
      <w:adjustRightInd/>
      <w:spacing w:before="20" w:line="200" w:lineRule="exact"/>
    </w:pPr>
    <w:rPr>
      <w:rFonts w:asciiTheme="minorHAnsi" w:hAnsiTheme="minorHAnsi"/>
      <w:color w:val="000000"/>
      <w:sz w:val="18"/>
      <w:szCs w:val="20"/>
    </w:rPr>
  </w:style>
  <w:style w:type="paragraph" w:customStyle="1" w:styleId="DecimalAligned">
    <w:name w:val="Decimal Aligned"/>
    <w:basedOn w:val="Normal"/>
    <w:uiPriority w:val="40"/>
    <w:semiHidden/>
    <w:rsid w:val="00E766F4"/>
    <w:pPr>
      <w:tabs>
        <w:tab w:val="decimal" w:pos="360"/>
      </w:tabs>
      <w:autoSpaceDE/>
      <w:autoSpaceDN/>
      <w:adjustRightInd/>
      <w:spacing w:after="200" w:line="276" w:lineRule="auto"/>
    </w:pPr>
    <w:rPr>
      <w:rFonts w:ascii="Calibri" w:hAnsi="Calibri"/>
      <w:szCs w:val="22"/>
    </w:rPr>
  </w:style>
  <w:style w:type="paragraph" w:customStyle="1" w:styleId="DISCLAIMER-SINGLEPAGE">
    <w:name w:val="DISCLAIMER - SINGLE PAGE"/>
    <w:basedOn w:val="Normal"/>
    <w:uiPriority w:val="1"/>
    <w:semiHidden/>
    <w:rsid w:val="00E766F4"/>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autoSpaceDE/>
      <w:autoSpaceDN/>
      <w:adjustRightInd/>
      <w:spacing w:line="260" w:lineRule="atLeast"/>
      <w:jc w:val="center"/>
    </w:pPr>
    <w:rPr>
      <w:rFonts w:ascii="ITCCentury Book" w:hAnsi="ITCCentury Book"/>
      <w:b/>
      <w:color w:val="000000"/>
      <w:sz w:val="28"/>
      <w:szCs w:val="28"/>
    </w:rPr>
  </w:style>
  <w:style w:type="paragraph" w:customStyle="1" w:styleId="DISCLAIMER-SINGLEPAGEHeader">
    <w:name w:val="DISCLAIMER - SINGLE PAGE Header"/>
    <w:basedOn w:val="Normal"/>
    <w:uiPriority w:val="1"/>
    <w:semiHidden/>
    <w:rsid w:val="00E766F4"/>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autoSpaceDE/>
      <w:autoSpaceDN/>
      <w:adjustRightInd/>
      <w:spacing w:line="260" w:lineRule="atLeast"/>
      <w:jc w:val="center"/>
    </w:pPr>
    <w:rPr>
      <w:rFonts w:ascii="ITCCentury Book" w:hAnsi="ITCCentury Book"/>
      <w:b/>
      <w:color w:val="000000"/>
      <w:sz w:val="28"/>
      <w:szCs w:val="28"/>
    </w:rPr>
  </w:style>
  <w:style w:type="paragraph" w:customStyle="1" w:styleId="DISCLAIMER-SINGLEPAGEFooter">
    <w:name w:val="DISCLAIMER - SINGLE PAGE Footer"/>
    <w:basedOn w:val="DISCLAIMER-SINGLEPAGEHeader"/>
    <w:uiPriority w:val="1"/>
    <w:semiHidden/>
    <w:rsid w:val="00E766F4"/>
    <w:pPr>
      <w:framePr w:wrap="around"/>
    </w:pPr>
  </w:style>
  <w:style w:type="paragraph" w:customStyle="1" w:styleId="DISCLAIMER-BOTTOM">
    <w:name w:val="DISCLAIMER-BOTTOM"/>
    <w:basedOn w:val="Footer"/>
    <w:uiPriority w:val="1"/>
    <w:semiHidden/>
    <w:rsid w:val="00E766F4"/>
    <w:pPr>
      <w:tabs>
        <w:tab w:val="right" w:pos="7200"/>
      </w:tabs>
      <w:autoSpaceDE/>
      <w:autoSpaceDN/>
      <w:adjustRightInd/>
      <w:ind w:left="-4320" w:right="-720"/>
      <w:jc w:val="center"/>
    </w:pPr>
    <w:rPr>
      <w:rFonts w:ascii="ITCCentury Book" w:hAnsi="ITCCentury Book"/>
      <w:b/>
      <w:caps/>
      <w:color w:val="000000"/>
      <w:sz w:val="28"/>
      <w:szCs w:val="20"/>
    </w:rPr>
  </w:style>
  <w:style w:type="paragraph" w:customStyle="1" w:styleId="Disclaimer-Bottom-Agency">
    <w:name w:val="Disclaimer-Bottom-Agency"/>
    <w:basedOn w:val="DISCLAIMER-BOTTOM"/>
    <w:uiPriority w:val="1"/>
    <w:semiHidden/>
    <w:rsid w:val="00E766F4"/>
    <w:pPr>
      <w:ind w:left="-3240"/>
    </w:pPr>
  </w:style>
  <w:style w:type="paragraph" w:customStyle="1" w:styleId="DISCLAIMER-COVER">
    <w:name w:val="DISCLAIMER-COVER"/>
    <w:basedOn w:val="Normal"/>
    <w:uiPriority w:val="1"/>
    <w:semiHidden/>
    <w:rsid w:val="00E766F4"/>
    <w:pPr>
      <w:framePr w:w="7200" w:h="360" w:hRule="exact" w:hSpace="187" w:wrap="around" w:vAnchor="page" w:hAnchor="page" w:x="4321" w:y="15121"/>
      <w:shd w:val="solid" w:color="FFFFFF" w:fill="FFFFFF"/>
      <w:tabs>
        <w:tab w:val="center" w:pos="1800"/>
      </w:tabs>
      <w:autoSpaceDE/>
      <w:autoSpaceDN/>
      <w:adjustRightInd/>
      <w:spacing w:line="260" w:lineRule="atLeast"/>
    </w:pPr>
    <w:rPr>
      <w:rFonts w:ascii="ITCCentury Book" w:hAnsi="ITCCentury Book"/>
      <w:b/>
      <w:caps/>
      <w:color w:val="000000"/>
      <w:sz w:val="28"/>
      <w:szCs w:val="28"/>
    </w:rPr>
  </w:style>
  <w:style w:type="paragraph" w:customStyle="1" w:styleId="DISCLAIMER-COVERTOP">
    <w:name w:val="DISCLAIMER-COVERTOP"/>
    <w:basedOn w:val="Normal"/>
    <w:uiPriority w:val="1"/>
    <w:semiHidden/>
    <w:rsid w:val="00E766F4"/>
    <w:pPr>
      <w:framePr w:w="12240" w:h="360" w:hRule="exact" w:hSpace="187" w:wrap="around" w:vAnchor="page" w:hAnchor="page" w:x="1" w:y="217"/>
      <w:shd w:val="solid" w:color="FFFFFF" w:fill="FFFFFF"/>
      <w:autoSpaceDE/>
      <w:autoSpaceDN/>
      <w:adjustRightInd/>
      <w:spacing w:line="260" w:lineRule="atLeast"/>
      <w:jc w:val="center"/>
    </w:pPr>
    <w:rPr>
      <w:rFonts w:ascii="ITCCentury Book" w:hAnsi="ITCCentury Book"/>
      <w:b/>
      <w:noProof/>
      <w:color w:val="000000"/>
      <w:sz w:val="28"/>
      <w:szCs w:val="28"/>
    </w:rPr>
  </w:style>
  <w:style w:type="paragraph" w:customStyle="1" w:styleId="Disclaimer-SSI">
    <w:name w:val="Disclaimer-SSI"/>
    <w:basedOn w:val="Footer"/>
    <w:uiPriority w:val="1"/>
    <w:semiHidden/>
    <w:rsid w:val="00E766F4"/>
    <w:pPr>
      <w:tabs>
        <w:tab w:val="right" w:pos="7110"/>
      </w:tabs>
      <w:autoSpaceDE/>
      <w:autoSpaceDN/>
      <w:adjustRightInd/>
    </w:pPr>
    <w:rPr>
      <w:rFonts w:asciiTheme="minorHAnsi" w:hAnsiTheme="minorHAnsi"/>
      <w:color w:val="000000"/>
      <w:sz w:val="16"/>
      <w:szCs w:val="20"/>
    </w:rPr>
  </w:style>
  <w:style w:type="paragraph" w:customStyle="1" w:styleId="DISCLAIMER-TOP">
    <w:name w:val="DISCLAIMER-TOP"/>
    <w:basedOn w:val="DISCLAIMER-BOTTOM"/>
    <w:uiPriority w:val="1"/>
    <w:semiHidden/>
    <w:rsid w:val="00E766F4"/>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E766F4"/>
    <w:pPr>
      <w:spacing w:before="60"/>
      <w:contextualSpacing/>
    </w:pPr>
    <w:rPr>
      <w:rFonts w:cs="Arial"/>
      <w:b/>
      <w:noProof/>
    </w:rPr>
  </w:style>
  <w:style w:type="paragraph" w:customStyle="1" w:styleId="DivisionName">
    <w:name w:val="Division Name"/>
    <w:basedOn w:val="UnitedStatesGeneralAccountingOffice"/>
    <w:semiHidden/>
    <w:rsid w:val="00E766F4"/>
    <w:pPr>
      <w:jc w:val="right"/>
    </w:pPr>
    <w:rPr>
      <w:noProof w:val="0"/>
    </w:rPr>
  </w:style>
  <w:style w:type="paragraph" w:customStyle="1" w:styleId="DRAFT">
    <w:name w:val="DRAFT"/>
    <w:basedOn w:val="Normal"/>
    <w:uiPriority w:val="1"/>
    <w:semiHidden/>
    <w:rsid w:val="00E766F4"/>
    <w:pPr>
      <w:autoSpaceDE/>
      <w:autoSpaceDN/>
      <w:adjustRightInd/>
    </w:pPr>
    <w:rPr>
      <w:rFonts w:asciiTheme="minorHAnsi" w:hAnsiTheme="minorHAnsi"/>
      <w:caps/>
      <w:color w:val="808080"/>
      <w:sz w:val="16"/>
      <w:szCs w:val="22"/>
    </w:rPr>
  </w:style>
  <w:style w:type="paragraph" w:customStyle="1" w:styleId="Draft-Cover">
    <w:name w:val="Draft-Cover"/>
    <w:basedOn w:val="DRAFT"/>
    <w:uiPriority w:val="1"/>
    <w:semiHidden/>
    <w:rsid w:val="00E766F4"/>
    <w:rPr>
      <w:caps w:val="0"/>
      <w:sz w:val="20"/>
      <w:szCs w:val="20"/>
    </w:rPr>
  </w:style>
  <w:style w:type="paragraph" w:customStyle="1" w:styleId="Equation">
    <w:name w:val="Equation"/>
    <w:basedOn w:val="Normal"/>
    <w:uiPriority w:val="1"/>
    <w:semiHidden/>
    <w:rsid w:val="00E766F4"/>
    <w:pPr>
      <w:autoSpaceDE/>
      <w:autoSpaceDN/>
      <w:adjustRightInd/>
    </w:pPr>
    <w:rPr>
      <w:rFonts w:asciiTheme="minorHAnsi" w:hAnsiTheme="minorHAnsi"/>
      <w:color w:val="000000"/>
      <w:szCs w:val="20"/>
    </w:rPr>
  </w:style>
  <w:style w:type="paragraph" w:customStyle="1" w:styleId="FigureTable-TitleFull">
    <w:name w:val="Figure/Table - Title Full"/>
    <w:basedOn w:val="Normal"/>
    <w:next w:val="BodyText"/>
    <w:uiPriority w:val="1"/>
    <w:rsid w:val="00E766F4"/>
    <w:pPr>
      <w:keepNext/>
      <w:keepLines/>
      <w:pBdr>
        <w:top w:val="single" w:sz="48" w:space="1" w:color="000000"/>
      </w:pBdr>
      <w:autoSpaceDE/>
      <w:autoSpaceDN/>
      <w:adjustRightInd/>
      <w:spacing w:after="160" w:line="200" w:lineRule="exact"/>
    </w:pPr>
    <w:rPr>
      <w:rFonts w:asciiTheme="minorHAnsi" w:hAnsiTheme="minorHAnsi"/>
      <w:b/>
      <w:color w:val="000000"/>
      <w:sz w:val="18"/>
      <w:szCs w:val="20"/>
    </w:rPr>
  </w:style>
  <w:style w:type="paragraph" w:customStyle="1" w:styleId="Table">
    <w:name w:val="Table"/>
    <w:semiHidden/>
    <w:rsid w:val="00E766F4"/>
    <w:rPr>
      <w:rFonts w:cs="Arial"/>
      <w:color w:val="000000"/>
    </w:rPr>
  </w:style>
  <w:style w:type="paragraph" w:customStyle="1" w:styleId="FinancialHeading">
    <w:name w:val="Financial Heading"/>
    <w:basedOn w:val="Table"/>
    <w:uiPriority w:val="1"/>
    <w:semiHidden/>
    <w:rsid w:val="00E766F4"/>
    <w:pPr>
      <w:pBdr>
        <w:top w:val="single" w:sz="4" w:space="1" w:color="auto"/>
      </w:pBdr>
      <w:spacing w:line="240" w:lineRule="exact"/>
      <w:ind w:left="-3600"/>
    </w:pPr>
    <w:rPr>
      <w:b/>
    </w:rPr>
  </w:style>
  <w:style w:type="paragraph" w:customStyle="1" w:styleId="FooterAgency">
    <w:name w:val="FooterAgency"/>
    <w:basedOn w:val="Footer"/>
    <w:uiPriority w:val="1"/>
    <w:semiHidden/>
    <w:rsid w:val="00E766F4"/>
    <w:pPr>
      <w:tabs>
        <w:tab w:val="right" w:pos="8280"/>
      </w:tabs>
      <w:autoSpaceDE/>
      <w:autoSpaceDN/>
      <w:adjustRightInd/>
      <w:ind w:left="1080"/>
    </w:pPr>
    <w:rPr>
      <w:rFonts w:asciiTheme="minorHAnsi" w:hAnsiTheme="minorHAnsi"/>
      <w:b/>
      <w:color w:val="000000"/>
      <w:sz w:val="16"/>
      <w:szCs w:val="20"/>
    </w:rPr>
  </w:style>
  <w:style w:type="character" w:customStyle="1" w:styleId="FootnoteItalic">
    <w:name w:val="Footnote Italic"/>
    <w:uiPriority w:val="1"/>
    <w:semiHidden/>
    <w:rsid w:val="00E766F4"/>
    <w:rPr>
      <w:i/>
    </w:rPr>
  </w:style>
  <w:style w:type="paragraph" w:customStyle="1" w:styleId="ITC36Caps">
    <w:name w:val="ITC36Caps"/>
    <w:basedOn w:val="Normal"/>
    <w:semiHidden/>
    <w:rsid w:val="00E766F4"/>
    <w:pPr>
      <w:framePr w:w="7200" w:h="9073" w:hSpace="180" w:wrap="auto" w:vAnchor="page" w:hAnchor="margin" w:x="1" w:y="3265"/>
      <w:autoSpaceDE/>
      <w:autoSpaceDN/>
      <w:adjustRightInd/>
      <w:spacing w:after="1200" w:line="720" w:lineRule="exact"/>
    </w:pPr>
    <w:rPr>
      <w:rFonts w:ascii="ITCCentury Book" w:hAnsi="ITCCentury Book"/>
      <w:caps/>
      <w:color w:val="000000"/>
      <w:spacing w:val="13"/>
      <w:sz w:val="72"/>
      <w:szCs w:val="20"/>
    </w:rPr>
  </w:style>
  <w:style w:type="paragraph" w:customStyle="1" w:styleId="ITC36">
    <w:name w:val="ITC36"/>
    <w:basedOn w:val="ITC36Caps"/>
    <w:semiHidden/>
    <w:rsid w:val="00E766F4"/>
    <w:pPr>
      <w:framePr w:wrap="auto"/>
      <w:tabs>
        <w:tab w:val="left" w:pos="4500"/>
      </w:tabs>
      <w:spacing w:after="0"/>
    </w:pPr>
    <w:rPr>
      <w:caps w:val="0"/>
    </w:rPr>
  </w:style>
  <w:style w:type="paragraph" w:customStyle="1" w:styleId="GAO">
    <w:name w:val="GAO"/>
    <w:basedOn w:val="ITC36"/>
    <w:uiPriority w:val="1"/>
    <w:semiHidden/>
    <w:rsid w:val="00E766F4"/>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E766F4"/>
    <w:pPr>
      <w:autoSpaceDE/>
      <w:autoSpaceDN/>
      <w:adjustRightInd/>
      <w:spacing w:line="260" w:lineRule="atLeast"/>
    </w:pPr>
    <w:rPr>
      <w:rFonts w:asciiTheme="minorHAnsi" w:hAnsiTheme="minorHAnsi"/>
      <w:color w:val="000000"/>
      <w:szCs w:val="20"/>
    </w:rPr>
  </w:style>
  <w:style w:type="paragraph" w:customStyle="1" w:styleId="GAODivision">
    <w:name w:val="GAO Division"/>
    <w:basedOn w:val="Normal"/>
    <w:uiPriority w:val="1"/>
    <w:semiHidden/>
    <w:rsid w:val="00E766F4"/>
    <w:pPr>
      <w:framePr w:w="3038" w:hSpace="187" w:vSpace="187" w:wrap="auto" w:vAnchor="page" w:hAnchor="page" w:x="8526" w:y="2060"/>
      <w:tabs>
        <w:tab w:val="num" w:pos="360"/>
      </w:tabs>
      <w:autoSpaceDE/>
      <w:autoSpaceDN/>
      <w:adjustRightInd/>
      <w:spacing w:line="220" w:lineRule="exact"/>
      <w:ind w:left="360" w:hanging="360"/>
      <w:jc w:val="right"/>
    </w:pPr>
    <w:rPr>
      <w:rFonts w:asciiTheme="minorHAnsi" w:hAnsiTheme="minorHAnsi"/>
      <w:b/>
      <w:color w:val="000000"/>
      <w:szCs w:val="20"/>
    </w:rPr>
  </w:style>
  <w:style w:type="paragraph" w:customStyle="1" w:styleId="GAOFinancial">
    <w:name w:val="GAO Financial"/>
    <w:basedOn w:val="Table"/>
    <w:uiPriority w:val="1"/>
    <w:semiHidden/>
    <w:rsid w:val="00E766F4"/>
    <w:pPr>
      <w:ind w:left="-3600"/>
    </w:pPr>
  </w:style>
  <w:style w:type="paragraph" w:customStyle="1" w:styleId="GAOJobCode">
    <w:name w:val="GAO Job Code"/>
    <w:uiPriority w:val="1"/>
    <w:semiHidden/>
    <w:rsid w:val="00E766F4"/>
    <w:pPr>
      <w:framePr w:wrap="around" w:vAnchor="page" w:hAnchor="page" w:x="735" w:y="14905"/>
    </w:pPr>
    <w:rPr>
      <w:rFonts w:cs="Arial"/>
      <w:b/>
      <w:color w:val="000000"/>
      <w:kern w:val="28"/>
      <w:sz w:val="14"/>
    </w:rPr>
  </w:style>
  <w:style w:type="paragraph" w:customStyle="1" w:styleId="GAO-Letter">
    <w:name w:val="GAO-Letter"/>
    <w:basedOn w:val="Normal"/>
    <w:uiPriority w:val="1"/>
    <w:semiHidden/>
    <w:rsid w:val="00216D5F"/>
    <w:pPr>
      <w:keepNext/>
      <w:framePr w:w="10800" w:h="1440" w:hSpace="180" w:vSpace="180" w:wrap="auto" w:vAnchor="page" w:hAnchor="page" w:x="721" w:y="793"/>
      <w:shd w:val="clear" w:color="auto" w:fill="FFFFFF"/>
      <w:autoSpaceDE/>
      <w:autoSpaceDN/>
      <w:adjustRightInd/>
      <w:spacing w:before="60" w:after="0" w:line="580" w:lineRule="exact"/>
      <w:jc w:val="center"/>
    </w:pPr>
    <w:rPr>
      <w:rFonts w:asciiTheme="majorHAnsi" w:hAnsiTheme="majorHAnsi" w:cs="Arial"/>
      <w:b/>
      <w:color w:val="000000"/>
      <w:sz w:val="54"/>
      <w:szCs w:val="20"/>
    </w:rPr>
  </w:style>
  <w:style w:type="paragraph" w:customStyle="1" w:styleId="H-BodyText">
    <w:name w:val="H-Body Text"/>
    <w:uiPriority w:val="1"/>
    <w:semiHidden/>
    <w:rsid w:val="00E766F4"/>
    <w:pPr>
      <w:spacing w:after="120"/>
    </w:pPr>
    <w:rPr>
      <w:rFonts w:cs="Arial"/>
      <w:color w:val="000000"/>
      <w:sz w:val="21"/>
    </w:rPr>
  </w:style>
  <w:style w:type="paragraph" w:customStyle="1" w:styleId="HeaderAgency">
    <w:name w:val="HeaderAgency"/>
    <w:basedOn w:val="Header"/>
    <w:uiPriority w:val="1"/>
    <w:semiHidden/>
    <w:rsid w:val="00E766F4"/>
    <w:pPr>
      <w:autoSpaceDE/>
      <w:autoSpaceDN/>
      <w:adjustRightInd/>
    </w:pPr>
    <w:rPr>
      <w:rFonts w:asciiTheme="minorHAnsi" w:hAnsiTheme="minorHAnsi"/>
      <w:szCs w:val="20"/>
    </w:rPr>
  </w:style>
  <w:style w:type="paragraph" w:customStyle="1" w:styleId="Heading1-NotinTOC">
    <w:name w:val="Heading 1 - Not in TOC"/>
    <w:basedOn w:val="Heading1"/>
    <w:semiHidden/>
    <w:rsid w:val="00E766F4"/>
    <w:pPr>
      <w:keepNext w:val="0"/>
      <w:keepLines w:val="0"/>
      <w:framePr w:w="3341" w:hSpace="187" w:vSpace="187" w:wrap="auto" w:vAnchor="text" w:hAnchor="page" w:x="735" w:y="-71" w:anchorLock="1"/>
      <w:widowControl w:val="0"/>
      <w:pBdr>
        <w:top w:val="single" w:sz="36" w:space="0" w:color="000000"/>
      </w:pBdr>
      <w:tabs>
        <w:tab w:val="right" w:pos="10920"/>
      </w:tabs>
      <w:spacing w:before="0" w:after="0" w:line="360" w:lineRule="atLeast"/>
      <w:outlineLvl w:val="9"/>
    </w:pPr>
    <w:rPr>
      <w:rFonts w:asciiTheme="majorHAnsi" w:hAnsiTheme="majorHAnsi"/>
      <w:b w:val="0"/>
      <w:bCs w:val="0"/>
      <w:kern w:val="28"/>
      <w:sz w:val="34"/>
      <w:szCs w:val="20"/>
    </w:rPr>
  </w:style>
  <w:style w:type="paragraph" w:customStyle="1" w:styleId="Heading1-TopofPage">
    <w:name w:val="Heading 1 - Top of Page"/>
    <w:basedOn w:val="Heading2"/>
    <w:semiHidden/>
    <w:rsid w:val="00E766F4"/>
    <w:pPr>
      <w:keepNext w:val="0"/>
      <w:framePr w:w="3341" w:hSpace="187" w:vSpace="187" w:wrap="auto" w:vAnchor="text" w:hAnchor="page" w:x="735" w:y="1" w:anchorLock="1"/>
      <w:widowControl w:val="0"/>
      <w:spacing w:before="40" w:after="0" w:line="300" w:lineRule="exact"/>
    </w:pPr>
    <w:rPr>
      <w:rFonts w:asciiTheme="majorHAnsi" w:hAnsiTheme="majorHAnsi"/>
      <w:iCs w:val="0"/>
      <w:noProof/>
      <w:kern w:val="28"/>
      <w:sz w:val="24"/>
      <w:szCs w:val="20"/>
    </w:rPr>
  </w:style>
  <w:style w:type="paragraph" w:customStyle="1" w:styleId="Headnote">
    <w:name w:val="Headnote"/>
    <w:basedOn w:val="Normal"/>
    <w:semiHidden/>
    <w:rsid w:val="00161F7B"/>
    <w:pPr>
      <w:keepLines/>
      <w:pBdr>
        <w:top w:val="single" w:sz="8" w:space="1" w:color="auto"/>
      </w:pBdr>
      <w:autoSpaceDE/>
      <w:autoSpaceDN/>
      <w:adjustRightInd/>
      <w:spacing w:before="20" w:after="80"/>
    </w:pPr>
    <w:rPr>
      <w:rFonts w:asciiTheme="minorHAnsi" w:hAnsiTheme="minorHAnsi"/>
      <w:color w:val="000000"/>
      <w:sz w:val="18"/>
      <w:szCs w:val="20"/>
    </w:rPr>
  </w:style>
  <w:style w:type="character" w:customStyle="1" w:styleId="Italic">
    <w:name w:val="Italic"/>
    <w:semiHidden/>
    <w:rsid w:val="00E766F4"/>
    <w:rPr>
      <w:i/>
    </w:rPr>
  </w:style>
  <w:style w:type="paragraph" w:customStyle="1" w:styleId="ITC12">
    <w:name w:val="ITC12"/>
    <w:basedOn w:val="Normal"/>
    <w:semiHidden/>
    <w:rsid w:val="00E766F4"/>
    <w:pPr>
      <w:framePr w:w="2880" w:h="1238" w:hRule="exact" w:hSpace="187" w:vSpace="187" w:wrap="auto" w:vAnchor="page" w:hAnchor="page" w:x="606" w:y="3227"/>
      <w:shd w:val="solid" w:color="FFFFFF" w:fill="FFFFFF"/>
      <w:autoSpaceDE/>
      <w:autoSpaceDN/>
      <w:adjustRightInd/>
    </w:pPr>
    <w:rPr>
      <w:rFonts w:ascii="ITCCentury Book" w:hAnsi="ITCCentury Book"/>
      <w:b/>
      <w:color w:val="000000"/>
      <w:szCs w:val="20"/>
    </w:rPr>
  </w:style>
  <w:style w:type="paragraph" w:customStyle="1" w:styleId="ITC14">
    <w:name w:val="ITC14"/>
    <w:basedOn w:val="Normal"/>
    <w:semiHidden/>
    <w:rsid w:val="00E766F4"/>
    <w:pPr>
      <w:autoSpaceDE/>
      <w:autoSpaceDN/>
      <w:adjustRightInd/>
    </w:pPr>
    <w:rPr>
      <w:rFonts w:ascii="ITCCentury Book" w:hAnsi="ITCCentury Book"/>
      <w:color w:val="000000"/>
      <w:sz w:val="28"/>
      <w:szCs w:val="20"/>
    </w:rPr>
  </w:style>
  <w:style w:type="paragraph" w:customStyle="1" w:styleId="ITC20">
    <w:name w:val="ITC20"/>
    <w:basedOn w:val="Normal"/>
    <w:semiHidden/>
    <w:rsid w:val="00E766F4"/>
    <w:pPr>
      <w:framePr w:w="7200" w:hSpace="187" w:vSpace="187" w:wrap="auto" w:vAnchor="page" w:hAnchor="page" w:x="4321" w:y="966"/>
      <w:autoSpaceDE/>
      <w:autoSpaceDN/>
      <w:adjustRightInd/>
      <w:spacing w:line="420" w:lineRule="exact"/>
    </w:pPr>
    <w:rPr>
      <w:rFonts w:ascii="ITCCentury Book" w:hAnsi="ITCCentury Book"/>
      <w:color w:val="000000"/>
      <w:spacing w:val="13"/>
      <w:sz w:val="40"/>
      <w:szCs w:val="20"/>
    </w:rPr>
  </w:style>
  <w:style w:type="table" w:customStyle="1" w:styleId="LightShading-Accent11">
    <w:name w:val="Light Shading - Accent 11"/>
    <w:basedOn w:val="TableNormal"/>
    <w:uiPriority w:val="60"/>
    <w:rsid w:val="00E766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E766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Normal"/>
    <w:semiHidden/>
    <w:rsid w:val="00D9418A"/>
    <w:pPr>
      <w:numPr>
        <w:numId w:val="28"/>
      </w:numPr>
      <w:autoSpaceDE/>
      <w:autoSpaceDN/>
      <w:adjustRightInd/>
      <w:spacing w:after="220"/>
      <w:contextualSpacing/>
    </w:pPr>
    <w:rPr>
      <w:rFonts w:asciiTheme="minorHAnsi" w:hAnsiTheme="minorHAnsi"/>
      <w:szCs w:val="20"/>
    </w:rPr>
  </w:style>
  <w:style w:type="paragraph" w:customStyle="1" w:styleId="ListBulletQuote">
    <w:name w:val="List Bullet Quote"/>
    <w:basedOn w:val="Normal"/>
    <w:semiHidden/>
    <w:rsid w:val="00BF7CE1"/>
    <w:pPr>
      <w:numPr>
        <w:numId w:val="29"/>
      </w:numPr>
      <w:suppressAutoHyphens/>
      <w:autoSpaceDE/>
      <w:autoSpaceDN/>
      <w:adjustRightInd/>
    </w:pPr>
    <w:rPr>
      <w:rFonts w:asciiTheme="minorHAnsi" w:hAnsiTheme="minorHAnsi"/>
      <w:color w:val="000000"/>
      <w:sz w:val="18"/>
      <w:szCs w:val="20"/>
    </w:rPr>
  </w:style>
  <w:style w:type="paragraph" w:customStyle="1" w:styleId="ListBulleted">
    <w:name w:val="List Bulleted"/>
    <w:basedOn w:val="Normal"/>
    <w:semiHidden/>
    <w:rsid w:val="00E766F4"/>
    <w:pPr>
      <w:numPr>
        <w:numId w:val="30"/>
      </w:numPr>
      <w:autoSpaceDE/>
      <w:autoSpaceDN/>
      <w:adjustRightInd/>
      <w:spacing w:line="260" w:lineRule="atLeast"/>
    </w:pPr>
    <w:rPr>
      <w:rFonts w:asciiTheme="minorHAnsi" w:hAnsiTheme="minorHAnsi"/>
      <w:color w:val="000000"/>
      <w:szCs w:val="20"/>
    </w:rPr>
  </w:style>
  <w:style w:type="paragraph" w:customStyle="1" w:styleId="ListNumbered">
    <w:name w:val="List Numbered"/>
    <w:basedOn w:val="List"/>
    <w:semiHidden/>
    <w:rsid w:val="00E766F4"/>
    <w:pPr>
      <w:numPr>
        <w:numId w:val="31"/>
      </w:numPr>
      <w:spacing w:after="0"/>
      <w:contextualSpacing w:val="0"/>
    </w:pPr>
    <w:rPr>
      <w:rFonts w:asciiTheme="minorHAnsi" w:hAnsiTheme="minorHAnsi"/>
      <w:sz w:val="22"/>
      <w:szCs w:val="20"/>
    </w:rPr>
  </w:style>
  <w:style w:type="paragraph" w:customStyle="1" w:styleId="ListNumbered2">
    <w:name w:val="List Numbered 2"/>
    <w:basedOn w:val="List"/>
    <w:semiHidden/>
    <w:rsid w:val="00E766F4"/>
    <w:pPr>
      <w:numPr>
        <w:numId w:val="32"/>
      </w:numPr>
    </w:pPr>
    <w:rPr>
      <w:rFonts w:asciiTheme="minorHAnsi" w:hAnsiTheme="minorHAnsi"/>
      <w:sz w:val="22"/>
      <w:szCs w:val="20"/>
    </w:rPr>
  </w:style>
  <w:style w:type="paragraph" w:customStyle="1" w:styleId="ListNumbered3">
    <w:name w:val="List Numbered 3"/>
    <w:basedOn w:val="List"/>
    <w:semiHidden/>
    <w:rsid w:val="00E766F4"/>
    <w:pPr>
      <w:numPr>
        <w:numId w:val="33"/>
      </w:numPr>
    </w:pPr>
    <w:rPr>
      <w:rFonts w:asciiTheme="minorHAnsi" w:hAnsiTheme="minorHAnsi"/>
      <w:sz w:val="22"/>
      <w:szCs w:val="20"/>
    </w:rPr>
  </w:style>
  <w:style w:type="paragraph" w:customStyle="1" w:styleId="ListNumbered4">
    <w:name w:val="List Numbered 4"/>
    <w:basedOn w:val="List"/>
    <w:semiHidden/>
    <w:rsid w:val="00E766F4"/>
    <w:pPr>
      <w:numPr>
        <w:numId w:val="34"/>
      </w:numPr>
    </w:pPr>
    <w:rPr>
      <w:rFonts w:asciiTheme="minorHAnsi" w:hAnsiTheme="minorHAnsi"/>
      <w:sz w:val="22"/>
      <w:szCs w:val="20"/>
    </w:rPr>
  </w:style>
  <w:style w:type="paragraph" w:customStyle="1" w:styleId="ListNumbered5">
    <w:name w:val="List Numbered 5"/>
    <w:basedOn w:val="List"/>
    <w:semiHidden/>
    <w:rsid w:val="00E766F4"/>
    <w:pPr>
      <w:numPr>
        <w:numId w:val="35"/>
      </w:numPr>
    </w:pPr>
    <w:rPr>
      <w:rFonts w:asciiTheme="minorHAnsi" w:hAnsiTheme="minorHAnsi"/>
      <w:sz w:val="22"/>
      <w:szCs w:val="20"/>
    </w:rPr>
  </w:style>
  <w:style w:type="paragraph" w:customStyle="1" w:styleId="MAINTITLE">
    <w:name w:val="MAIN TITLE"/>
    <w:semiHidden/>
    <w:rsid w:val="00E766F4"/>
    <w:pPr>
      <w:spacing w:after="1200" w:line="720" w:lineRule="exact"/>
    </w:pPr>
    <w:rPr>
      <w:rFonts w:ascii="ITCCentury Book" w:hAnsi="ITCCentury Book"/>
      <w:caps/>
      <w:spacing w:val="-20"/>
      <w:sz w:val="72"/>
    </w:rPr>
  </w:style>
  <w:style w:type="paragraph" w:customStyle="1" w:styleId="NoteCaption">
    <w:name w:val="Note/Caption"/>
    <w:basedOn w:val="Table"/>
    <w:semiHidden/>
    <w:rsid w:val="00E766F4"/>
    <w:pPr>
      <w:keepLines/>
      <w:spacing w:before="80" w:after="240" w:line="180" w:lineRule="exact"/>
      <w:contextualSpacing/>
    </w:pPr>
    <w:rPr>
      <w:sz w:val="16"/>
    </w:rPr>
  </w:style>
  <w:style w:type="paragraph" w:customStyle="1" w:styleId="Notice">
    <w:name w:val="Notice"/>
    <w:basedOn w:val="Normal"/>
    <w:semiHidden/>
    <w:rsid w:val="00E766F4"/>
    <w:pPr>
      <w:framePr w:w="3312" w:hSpace="187" w:vSpace="187" w:wrap="auto" w:vAnchor="page" w:hAnchor="page" w:x="721" w:y="10081"/>
      <w:autoSpaceDE/>
      <w:autoSpaceDN/>
      <w:adjustRightInd/>
      <w:spacing w:line="400" w:lineRule="exact"/>
    </w:pPr>
    <w:rPr>
      <w:rFonts w:ascii="ITCCentury Book" w:hAnsi="ITCCentury Book"/>
      <w:color w:val="FF0000"/>
      <w:sz w:val="36"/>
      <w:szCs w:val="20"/>
    </w:rPr>
  </w:style>
  <w:style w:type="paragraph" w:customStyle="1" w:styleId="OrderingInfo">
    <w:name w:val="Ordering Info"/>
    <w:basedOn w:val="Normal"/>
    <w:semiHidden/>
    <w:rsid w:val="00E766F4"/>
    <w:pPr>
      <w:autoSpaceDE/>
      <w:autoSpaceDN/>
      <w:adjustRightInd/>
      <w:spacing w:after="240" w:line="260" w:lineRule="atLeast"/>
    </w:pPr>
    <w:rPr>
      <w:rFonts w:asciiTheme="minorHAnsi" w:hAnsiTheme="minorHAnsi"/>
      <w:color w:val="000000"/>
      <w:szCs w:val="20"/>
    </w:rPr>
  </w:style>
  <w:style w:type="paragraph" w:customStyle="1" w:styleId="Preformatted">
    <w:name w:val="Preformatted"/>
    <w:basedOn w:val="Normal"/>
    <w:semiHidden/>
    <w:rsid w:val="00E766F4"/>
    <w:pPr>
      <w:spacing w:before="440" w:line="220" w:lineRule="atLeast"/>
    </w:pPr>
    <w:rPr>
      <w:rFonts w:asciiTheme="minorHAnsi" w:hAnsiTheme="minorHAnsi" w:cs="Courier New"/>
      <w:color w:val="000000"/>
      <w:sz w:val="18"/>
      <w:szCs w:val="20"/>
    </w:rPr>
  </w:style>
  <w:style w:type="paragraph" w:customStyle="1" w:styleId="QRText">
    <w:name w:val="QR Text"/>
    <w:basedOn w:val="Normal"/>
    <w:semiHidden/>
    <w:rsid w:val="00E766F4"/>
    <w:pPr>
      <w:framePr w:w="2347" w:h="691" w:hRule="exact" w:wrap="around" w:vAnchor="page" w:hAnchor="page" w:x="735" w:y="11665"/>
      <w:autoSpaceDE/>
      <w:autoSpaceDN/>
      <w:adjustRightInd/>
    </w:pPr>
    <w:rPr>
      <w:rFonts w:asciiTheme="minorHAnsi" w:hAnsiTheme="minorHAnsi"/>
      <w:b/>
      <w:color w:val="000000"/>
      <w:szCs w:val="16"/>
    </w:rPr>
  </w:style>
  <w:style w:type="paragraph" w:customStyle="1" w:styleId="QRText2">
    <w:name w:val="QR Text2"/>
    <w:basedOn w:val="QRText"/>
    <w:semiHidden/>
    <w:rsid w:val="00E766F4"/>
    <w:pPr>
      <w:framePr w:wrap="around" w:y="12385"/>
    </w:pPr>
    <w:rPr>
      <w:color w:val="595959"/>
    </w:rPr>
  </w:style>
  <w:style w:type="paragraph" w:customStyle="1" w:styleId="R-CommentText">
    <w:name w:val="R-CommentText"/>
    <w:basedOn w:val="CommentText"/>
    <w:semiHidden/>
    <w:rsid w:val="00E766F4"/>
    <w:pPr>
      <w:framePr w:w="2304" w:hSpace="187" w:vSpace="187" w:wrap="auto" w:vAnchor="page" w:hAnchor="page" w:x="721" w:y="3198" w:anchorLock="1"/>
      <w:widowControl w:val="0"/>
      <w:outlineLvl w:val="2"/>
    </w:pPr>
    <w:rPr>
      <w:rFonts w:asciiTheme="minorHAnsi" w:hAnsiTheme="minorHAnsi"/>
      <w:kern w:val="28"/>
      <w:sz w:val="22"/>
    </w:rPr>
  </w:style>
  <w:style w:type="paragraph" w:customStyle="1" w:styleId="RegAddress">
    <w:name w:val="RegAddress"/>
    <w:basedOn w:val="Normal"/>
    <w:semiHidden/>
    <w:rsid w:val="00E766F4"/>
    <w:pPr>
      <w:autoSpaceDE/>
      <w:autoSpaceDN/>
      <w:adjustRightInd/>
      <w:spacing w:line="200" w:lineRule="exact"/>
    </w:pPr>
    <w:rPr>
      <w:rFonts w:asciiTheme="minorHAnsi" w:hAnsiTheme="minorHAnsi"/>
      <w:b/>
      <w:sz w:val="18"/>
      <w:szCs w:val="20"/>
    </w:rPr>
  </w:style>
  <w:style w:type="paragraph" w:customStyle="1" w:styleId="ReportNumber">
    <w:name w:val="Report Number"/>
    <w:basedOn w:val="Normal"/>
    <w:semiHidden/>
    <w:rsid w:val="00E766F4"/>
    <w:pPr>
      <w:framePr w:w="8885" w:hSpace="187" w:vSpace="187" w:wrap="auto" w:vAnchor="page" w:hAnchor="page" w:x="692" w:y="15049"/>
      <w:shd w:val="solid" w:color="FFFFFF" w:fill="FFFFFF"/>
      <w:autoSpaceDE/>
      <w:autoSpaceDN/>
      <w:adjustRightInd/>
      <w:spacing w:line="260" w:lineRule="atLeast"/>
    </w:pPr>
    <w:rPr>
      <w:rFonts w:asciiTheme="minorHAnsi" w:hAnsiTheme="minorHAnsi"/>
      <w:b/>
      <w:color w:val="000000"/>
      <w:sz w:val="16"/>
      <w:szCs w:val="20"/>
    </w:rPr>
  </w:style>
  <w:style w:type="paragraph" w:customStyle="1" w:styleId="Section">
    <w:name w:val="Section #"/>
    <w:basedOn w:val="Normal"/>
    <w:semiHidden/>
    <w:rsid w:val="00E766F4"/>
    <w:pPr>
      <w:autoSpaceDE/>
      <w:autoSpaceDN/>
      <w:adjustRightInd/>
      <w:spacing w:line="260" w:lineRule="atLeast"/>
    </w:pPr>
    <w:rPr>
      <w:rFonts w:asciiTheme="minorHAnsi" w:hAnsiTheme="minorHAnsi"/>
      <w:color w:val="000000"/>
      <w:szCs w:val="20"/>
    </w:rPr>
  </w:style>
  <w:style w:type="paragraph" w:customStyle="1" w:styleId="ShortTitle">
    <w:name w:val="Short Title"/>
    <w:basedOn w:val="Footer"/>
    <w:semiHidden/>
    <w:rsid w:val="00E766F4"/>
    <w:pPr>
      <w:framePr w:w="7200" w:h="9073" w:hSpace="180" w:wrap="auto" w:vAnchor="page" w:hAnchor="margin" w:x="1" w:y="3265"/>
      <w:tabs>
        <w:tab w:val="right" w:pos="7200"/>
      </w:tabs>
      <w:autoSpaceDE/>
      <w:autoSpaceDN/>
      <w:adjustRightInd/>
    </w:pPr>
    <w:rPr>
      <w:rFonts w:asciiTheme="minorHAnsi" w:hAnsiTheme="minorHAnsi"/>
      <w:b/>
      <w:color w:val="000000"/>
      <w:sz w:val="16"/>
      <w:szCs w:val="20"/>
    </w:rPr>
  </w:style>
  <w:style w:type="paragraph" w:customStyle="1" w:styleId="Source23">
    <w:name w:val="Source 2/3"/>
    <w:basedOn w:val="NoteCaption"/>
    <w:semiHidden/>
    <w:rsid w:val="00E766F4"/>
    <w:pPr>
      <w:spacing w:before="60" w:after="0" w:line="140" w:lineRule="exact"/>
    </w:pPr>
    <w:rPr>
      <w:sz w:val="12"/>
    </w:rPr>
  </w:style>
  <w:style w:type="paragraph" w:customStyle="1" w:styleId="SourceFull">
    <w:name w:val="Source Full"/>
    <w:basedOn w:val="NoteCaption"/>
    <w:semiHidden/>
    <w:rsid w:val="00E766F4"/>
    <w:pPr>
      <w:spacing w:before="60" w:line="140" w:lineRule="exact"/>
      <w:ind w:left="-3600"/>
    </w:pPr>
    <w:rPr>
      <w:sz w:val="12"/>
    </w:rPr>
  </w:style>
  <w:style w:type="table" w:customStyle="1" w:styleId="SSIWarning">
    <w:name w:val="SSI Warning"/>
    <w:basedOn w:val="TableNormal"/>
    <w:rsid w:val="00E766F4"/>
    <w:rPr>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Subject">
    <w:name w:val="Subject"/>
    <w:basedOn w:val="BodyText"/>
    <w:semiHidden/>
    <w:rsid w:val="00E766F4"/>
    <w:pPr>
      <w:spacing w:after="220"/>
    </w:pPr>
    <w:rPr>
      <w:rFonts w:asciiTheme="minorHAnsi" w:hAnsiTheme="minorHAnsi"/>
      <w:b/>
      <w:color w:val="auto"/>
      <w:sz w:val="22"/>
      <w:szCs w:val="22"/>
    </w:rPr>
  </w:style>
  <w:style w:type="character" w:customStyle="1" w:styleId="Subscript">
    <w:name w:val="Subscript"/>
    <w:semiHidden/>
    <w:rsid w:val="00E766F4"/>
    <w:rPr>
      <w:vertAlign w:val="subscript"/>
    </w:rPr>
  </w:style>
  <w:style w:type="character" w:customStyle="1" w:styleId="Superscript">
    <w:name w:val="Superscript"/>
    <w:semiHidden/>
    <w:rsid w:val="00E766F4"/>
    <w:rPr>
      <w:vertAlign w:val="superscript"/>
    </w:rPr>
  </w:style>
  <w:style w:type="paragraph" w:customStyle="1" w:styleId="SurveyHeading1">
    <w:name w:val="Survey Heading 1"/>
    <w:semiHidden/>
    <w:rsid w:val="00E766F4"/>
    <w:pPr>
      <w:keepNext/>
      <w:keepLines/>
      <w:pBdr>
        <w:top w:val="single" w:sz="48" w:space="1" w:color="000000"/>
      </w:pBdr>
      <w:spacing w:before="440"/>
      <w:ind w:left="-3586" w:right="14"/>
    </w:pPr>
    <w:rPr>
      <w:rFonts w:cs="Arial"/>
      <w:color w:val="000000"/>
      <w:sz w:val="34"/>
      <w:szCs w:val="24"/>
    </w:rPr>
  </w:style>
  <w:style w:type="paragraph" w:customStyle="1" w:styleId="SurveyHeading2">
    <w:name w:val="Survey Heading 2"/>
    <w:next w:val="Normal"/>
    <w:semiHidden/>
    <w:rsid w:val="00E766F4"/>
    <w:pPr>
      <w:keepNext/>
      <w:keepLines/>
      <w:pBdr>
        <w:top w:val="single" w:sz="4" w:space="1" w:color="000000"/>
      </w:pBdr>
      <w:spacing w:before="360"/>
      <w:ind w:left="-3586" w:right="14"/>
    </w:pPr>
    <w:rPr>
      <w:rFonts w:cs="Arial"/>
      <w:color w:val="000000"/>
      <w:sz w:val="28"/>
    </w:rPr>
  </w:style>
  <w:style w:type="paragraph" w:customStyle="1" w:styleId="SurveyHeading3">
    <w:name w:val="Survey Heading 3"/>
    <w:next w:val="Normal"/>
    <w:semiHidden/>
    <w:rsid w:val="00E766F4"/>
    <w:pPr>
      <w:keepNext/>
      <w:keepLines/>
      <w:spacing w:before="360"/>
      <w:ind w:left="-3586"/>
    </w:pPr>
    <w:rPr>
      <w:rFonts w:cs="Arial"/>
      <w:color w:val="000000"/>
      <w:sz w:val="28"/>
    </w:rPr>
  </w:style>
  <w:style w:type="paragraph" w:customStyle="1" w:styleId="SurveyQuestion">
    <w:name w:val="Survey Question"/>
    <w:semiHidden/>
    <w:rsid w:val="00E766F4"/>
    <w:pPr>
      <w:keepNext/>
      <w:keepLines/>
      <w:spacing w:before="240" w:after="120"/>
      <w:ind w:left="-3586" w:right="14"/>
    </w:pPr>
    <w:rPr>
      <w:rFonts w:cs="Arial"/>
      <w:color w:val="000000"/>
    </w:rPr>
  </w:style>
  <w:style w:type="paragraph" w:customStyle="1" w:styleId="TableHeavyLine5inch">
    <w:name w:val="TableHeavyLine 5 inch"/>
    <w:basedOn w:val="Normal"/>
    <w:semiHidden/>
    <w:rsid w:val="00E766F4"/>
    <w:pPr>
      <w:keepNext/>
      <w:keepLines/>
      <w:pBdr>
        <w:top w:val="single" w:sz="48" w:space="1" w:color="000000"/>
      </w:pBdr>
      <w:autoSpaceDE/>
      <w:autoSpaceDN/>
      <w:adjustRightInd/>
      <w:spacing w:line="200" w:lineRule="exact"/>
      <w:ind w:right="14"/>
    </w:pPr>
    <w:rPr>
      <w:rFonts w:asciiTheme="minorHAnsi" w:hAnsiTheme="minorHAnsi"/>
      <w:b/>
      <w:color w:val="000000"/>
      <w:sz w:val="12"/>
      <w:szCs w:val="20"/>
    </w:rPr>
  </w:style>
  <w:style w:type="paragraph" w:customStyle="1" w:styleId="TableHeavyLine7inch">
    <w:name w:val="TableHeavyLine 7 inch"/>
    <w:basedOn w:val="TableHeavyLine5inch"/>
    <w:semiHidden/>
    <w:rsid w:val="00E766F4"/>
    <w:pPr>
      <w:ind w:left="-3600"/>
    </w:pPr>
  </w:style>
  <w:style w:type="paragraph" w:customStyle="1" w:styleId="Testifier">
    <w:name w:val="Testifier"/>
    <w:basedOn w:val="MAINTITLE"/>
    <w:semiHidden/>
    <w:rsid w:val="00E766F4"/>
  </w:style>
  <w:style w:type="paragraph" w:customStyle="1" w:styleId="Title-Appendix">
    <w:name w:val="Title - Appendix"/>
    <w:basedOn w:val="Normal"/>
    <w:semiHidden/>
    <w:rsid w:val="00E766F4"/>
    <w:pPr>
      <w:autoSpaceDE/>
      <w:autoSpaceDN/>
      <w:adjustRightInd/>
    </w:pPr>
    <w:rPr>
      <w:rFonts w:ascii="ITCCentury Book" w:hAnsi="ITCCentury Book"/>
      <w:color w:val="000000"/>
      <w:sz w:val="54"/>
      <w:szCs w:val="20"/>
    </w:rPr>
  </w:style>
  <w:style w:type="paragraph" w:customStyle="1" w:styleId="Title-Briefing">
    <w:name w:val="Title - Briefing"/>
    <w:basedOn w:val="Title-Appendix"/>
    <w:semiHidden/>
    <w:rsid w:val="00E766F4"/>
  </w:style>
  <w:style w:type="paragraph" w:customStyle="1" w:styleId="Title-Executive">
    <w:name w:val="Title - Executive"/>
    <w:basedOn w:val="Title-Appendix"/>
    <w:semiHidden/>
    <w:rsid w:val="00E766F4"/>
  </w:style>
  <w:style w:type="paragraph" w:customStyle="1" w:styleId="Title-Chapter">
    <w:name w:val="Title - Chapter"/>
    <w:basedOn w:val="Title-Executive"/>
    <w:semiHidden/>
    <w:rsid w:val="00E766F4"/>
  </w:style>
  <w:style w:type="paragraph" w:customStyle="1" w:styleId="Title-Related">
    <w:name w:val="Title - Related"/>
    <w:basedOn w:val="Title-Appendix"/>
    <w:semiHidden/>
    <w:rsid w:val="00E766F4"/>
  </w:style>
  <w:style w:type="character" w:customStyle="1" w:styleId="TOCPageNumber">
    <w:name w:val="TOCPageNumber"/>
    <w:basedOn w:val="DefaultParagraphFont"/>
    <w:semiHidden/>
    <w:rsid w:val="00E766F4"/>
    <w:rPr>
      <w:noProof w:val="0"/>
      <w:sz w:val="22"/>
      <w:szCs w:val="22"/>
      <w:lang w:val="en-US"/>
    </w:rPr>
  </w:style>
  <w:style w:type="character" w:customStyle="1" w:styleId="Underline">
    <w:name w:val="Underline"/>
    <w:semiHidden/>
    <w:rsid w:val="00E766F4"/>
  </w:style>
  <w:style w:type="paragraph" w:customStyle="1" w:styleId="UnitedStatesGovernmentAccountabilityOffice">
    <w:name w:val="United States Government Accountability Office"/>
    <w:basedOn w:val="Normal"/>
    <w:semiHidden/>
    <w:rsid w:val="00E766F4"/>
    <w:pPr>
      <w:framePr w:w="5040" w:hSpace="187" w:vSpace="187" w:wrap="around" w:vAnchor="page" w:hAnchor="page" w:x="721" w:y="2017"/>
      <w:tabs>
        <w:tab w:val="left" w:pos="3960"/>
      </w:tabs>
      <w:autoSpaceDE/>
      <w:autoSpaceDN/>
      <w:adjustRightInd/>
      <w:spacing w:line="220" w:lineRule="exact"/>
    </w:pPr>
    <w:rPr>
      <w:rFonts w:ascii="ITCCentury Book" w:hAnsi="ITCCentury Book"/>
      <w:b/>
      <w:color w:val="000000"/>
      <w:szCs w:val="20"/>
    </w:rPr>
  </w:style>
  <w:style w:type="table" w:customStyle="1" w:styleId="LightShading2">
    <w:name w:val="Light Shading2"/>
    <w:basedOn w:val="TableNormal"/>
    <w:uiPriority w:val="60"/>
    <w:rsid w:val="00E766F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TableNormal"/>
    <w:uiPriority w:val="60"/>
    <w:rsid w:val="00E766F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
    <w:name w:val="Light List"/>
    <w:basedOn w:val="TableNormal"/>
    <w:uiPriority w:val="61"/>
    <w:rsid w:val="00E766F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60"/>
    <w:rsid w:val="00E766F4"/>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Grid2-Accent6">
    <w:name w:val="Medium Grid 2 Accent 6"/>
    <w:basedOn w:val="TableNormal"/>
    <w:uiPriority w:val="68"/>
    <w:rsid w:val="00E766F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customStyle="1" w:styleId="StyleFAM-SubsectionArial11pt">
    <w:name w:val="Style FAM-Subsection + Arial 11 pt"/>
    <w:basedOn w:val="FAM-Subsection"/>
    <w:rsid w:val="00825B49"/>
  </w:style>
  <w:style w:type="paragraph" w:customStyle="1" w:styleId="FAMContinuation2">
    <w:name w:val="FAM Continuation 2"/>
    <w:basedOn w:val="Normal"/>
    <w:rsid w:val="00825B49"/>
    <w:pPr>
      <w:ind w:left="1440"/>
    </w:pPr>
    <w:rPr>
      <w:szCs w:val="20"/>
    </w:rPr>
  </w:style>
  <w:style w:type="paragraph" w:customStyle="1" w:styleId="FAMHeading2">
    <w:name w:val="FAM Heading 2"/>
    <w:basedOn w:val="Heading2"/>
    <w:rsid w:val="00012E5E"/>
    <w:pPr>
      <w:spacing w:before="240" w:after="240"/>
    </w:pPr>
    <w:rPr>
      <w:rFonts w:ascii="Arial" w:hAnsi="Arial" w:cs="Times New Roman"/>
      <w:b/>
      <w:bCs/>
      <w:iCs w:val="0"/>
      <w:szCs w:val="20"/>
    </w:rPr>
  </w:style>
  <w:style w:type="paragraph" w:customStyle="1" w:styleId="FAMHeading3">
    <w:name w:val="FAM Heading 3"/>
    <w:basedOn w:val="Heading3"/>
    <w:rsid w:val="00E15A2E"/>
    <w:pPr>
      <w:spacing w:before="180" w:after="180"/>
      <w:ind w:left="360"/>
    </w:pPr>
    <w:rPr>
      <w:rFonts w:ascii="Arial" w:hAnsi="Arial" w:cs="Times New Roman"/>
      <w:iCs w:val="0"/>
      <w:szCs w:val="20"/>
    </w:rPr>
  </w:style>
  <w:style w:type="paragraph" w:customStyle="1" w:styleId="FAMBullet1A">
    <w:name w:val="FAM Bullet 1A"/>
    <w:basedOn w:val="FAM-Bullet-1"/>
    <w:qFormat/>
    <w:rsid w:val="003F1C91"/>
    <w:pPr>
      <w:numPr>
        <w:numId w:val="23"/>
      </w:numPr>
    </w:pPr>
  </w:style>
  <w:style w:type="paragraph" w:customStyle="1" w:styleId="FAMBullet2">
    <w:name w:val="FAM Bullet 2"/>
    <w:basedOn w:val="FAM-Bullet-1"/>
    <w:qFormat/>
    <w:rsid w:val="003F1C91"/>
    <w:pPr>
      <w:numPr>
        <w:numId w:val="50"/>
      </w:numPr>
    </w:pPr>
  </w:style>
  <w:style w:type="paragraph" w:customStyle="1" w:styleId="FAMHeading6">
    <w:name w:val="FAM Heading 6"/>
    <w:basedOn w:val="Heading5"/>
    <w:next w:val="FAM-Subsection"/>
    <w:qFormat/>
    <w:rsid w:val="00F06180"/>
    <w:pPr>
      <w:ind w:left="1440"/>
      <w:outlineLvl w:val="5"/>
    </w:pPr>
    <w:rPr>
      <w:rFonts w:ascii="Arial" w:hAnsi="Arial"/>
      <w:i w:val="0"/>
      <w:szCs w:val="22"/>
    </w:rPr>
  </w:style>
  <w:style w:type="character" w:customStyle="1" w:styleId="FAMTitle">
    <w:name w:val="FAM Title"/>
    <w:basedOn w:val="DefaultParagraphFont"/>
    <w:rsid w:val="0099629D"/>
    <w:rPr>
      <w:rFonts w:ascii="Arial" w:hAnsi="Arial"/>
      <w:sz w:val="60"/>
    </w:rPr>
  </w:style>
  <w:style w:type="paragraph" w:customStyle="1" w:styleId="FAMHeading7">
    <w:name w:val="FAM Heading 7"/>
    <w:basedOn w:val="Heading5"/>
    <w:qFormat/>
    <w:rsid w:val="00F06180"/>
    <w:pPr>
      <w:tabs>
        <w:tab w:val="left" w:pos="1440"/>
      </w:tabs>
      <w:ind w:left="1440"/>
      <w:outlineLvl w:val="6"/>
    </w:pPr>
    <w:rPr>
      <w:rFonts w:ascii="Arial" w:hAnsi="Arial"/>
      <w:sz w:val="22"/>
      <w:szCs w:val="22"/>
      <w:u w:val="none"/>
    </w:rPr>
  </w:style>
  <w:style w:type="paragraph" w:customStyle="1" w:styleId="Style30ptLinespacingAtleast12pt">
    <w:name w:val="Style 30 pt Line spacing:  At least 12 pt"/>
    <w:basedOn w:val="Normal"/>
    <w:rsid w:val="00216D5F"/>
    <w:rPr>
      <w:sz w:val="60"/>
      <w:szCs w:val="20"/>
    </w:rPr>
  </w:style>
  <w:style w:type="paragraph" w:customStyle="1" w:styleId="FAM-Bullet-3">
    <w:name w:val="FAM-Bullet-3"/>
    <w:basedOn w:val="FAM-alpha-1"/>
    <w:rsid w:val="005710F3"/>
    <w:pPr>
      <w:numPr>
        <w:numId w:val="0"/>
      </w:numPr>
      <w:tabs>
        <w:tab w:val="num" w:pos="810"/>
      </w:tabs>
      <w:ind w:left="2160" w:hanging="360"/>
    </w:pPr>
  </w:style>
  <w:style w:type="character" w:styleId="PlaceholderText">
    <w:name w:val="Placeholder Text"/>
    <w:basedOn w:val="DefaultParagraphFont"/>
    <w:uiPriority w:val="99"/>
    <w:semiHidden/>
    <w:rsid w:val="002F6149"/>
    <w:rPr>
      <w:color w:val="808080"/>
    </w:rPr>
  </w:style>
  <w:style w:type="character" w:styleId="UnresolvedMention">
    <w:name w:val="Unresolved Mention"/>
    <w:basedOn w:val="DefaultParagraphFont"/>
    <w:uiPriority w:val="99"/>
    <w:semiHidden/>
    <w:unhideWhenUsed/>
    <w:rsid w:val="002041C9"/>
    <w:rPr>
      <w:color w:val="605E5C"/>
      <w:shd w:val="clear" w:color="auto" w:fill="E1DFDD"/>
    </w:rPr>
  </w:style>
  <w:style w:type="paragraph" w:customStyle="1" w:styleId="xl94">
    <w:name w:val="xl94"/>
    <w:basedOn w:val="Normal"/>
    <w:rsid w:val="007E4B36"/>
    <w:pPr>
      <w:pBdr>
        <w:left w:val="single" w:sz="8" w:space="14" w:color="auto"/>
      </w:pBdr>
      <w:shd w:val="clear" w:color="000000" w:fill="FFFFFF"/>
      <w:autoSpaceDE/>
      <w:autoSpaceDN/>
      <w:adjustRightInd/>
      <w:spacing w:before="100" w:beforeAutospacing="1" w:after="100" w:afterAutospacing="1"/>
      <w:ind w:firstLineChars="200" w:firstLine="200"/>
    </w:pPr>
    <w:rPr>
      <w:rFonts w:cs="Arial"/>
      <w:sz w:val="20"/>
      <w:szCs w:val="20"/>
    </w:rPr>
  </w:style>
  <w:style w:type="paragraph" w:customStyle="1" w:styleId="msonormal0">
    <w:name w:val="msonormal"/>
    <w:basedOn w:val="Normal"/>
    <w:rsid w:val="00537134"/>
    <w:pPr>
      <w:autoSpaceDE/>
      <w:autoSpaceDN/>
      <w:adjustRightInd/>
      <w:spacing w:before="100" w:beforeAutospacing="1" w:after="100" w:afterAutospacing="1"/>
    </w:pPr>
    <w:rPr>
      <w:rFonts w:ascii="Times New Roman" w:hAnsi="Times New Roman"/>
      <w:sz w:val="24"/>
      <w:lang w:eastAsia="ko-KR"/>
    </w:rPr>
  </w:style>
  <w:style w:type="paragraph" w:customStyle="1" w:styleId="xl69">
    <w:name w:val="xl69"/>
    <w:basedOn w:val="Normal"/>
    <w:rsid w:val="00537134"/>
    <w:pPr>
      <w:autoSpaceDE/>
      <w:autoSpaceDN/>
      <w:adjustRightInd/>
      <w:spacing w:before="100" w:beforeAutospacing="1" w:after="100" w:afterAutospacing="1"/>
    </w:pPr>
    <w:rPr>
      <w:rFonts w:cs="Arial"/>
      <w:sz w:val="24"/>
      <w:lang w:eastAsia="ko-KR"/>
    </w:rPr>
  </w:style>
  <w:style w:type="paragraph" w:customStyle="1" w:styleId="xl70">
    <w:name w:val="xl70"/>
    <w:basedOn w:val="Normal"/>
    <w:rsid w:val="00537134"/>
    <w:pPr>
      <w:shd w:val="clear" w:color="000000" w:fill="FFFFFF"/>
      <w:autoSpaceDE/>
      <w:autoSpaceDN/>
      <w:adjustRightInd/>
      <w:spacing w:before="100" w:beforeAutospacing="1" w:after="100" w:afterAutospacing="1"/>
    </w:pPr>
    <w:rPr>
      <w:rFonts w:cs="Arial"/>
      <w:sz w:val="24"/>
      <w:lang w:eastAsia="ko-KR"/>
    </w:rPr>
  </w:style>
  <w:style w:type="paragraph" w:customStyle="1" w:styleId="xl71">
    <w:name w:val="xl71"/>
    <w:basedOn w:val="Normal"/>
    <w:rsid w:val="00537134"/>
    <w:pPr>
      <w:pBdr>
        <w:left w:val="single" w:sz="4" w:space="0" w:color="auto"/>
        <w:bottom w:val="double" w:sz="6" w:space="0" w:color="auto"/>
        <w:right w:val="single" w:sz="4" w:space="0" w:color="auto"/>
      </w:pBdr>
      <w:shd w:val="clear" w:color="000000" w:fill="D9D9D9"/>
      <w:autoSpaceDE/>
      <w:autoSpaceDN/>
      <w:adjustRightInd/>
      <w:spacing w:before="100" w:beforeAutospacing="1" w:after="100" w:afterAutospacing="1"/>
      <w:jc w:val="center"/>
    </w:pPr>
    <w:rPr>
      <w:rFonts w:cs="Arial"/>
      <w:sz w:val="20"/>
      <w:szCs w:val="20"/>
      <w:lang w:eastAsia="ko-KR"/>
    </w:rPr>
  </w:style>
  <w:style w:type="paragraph" w:customStyle="1" w:styleId="xl72">
    <w:name w:val="xl72"/>
    <w:basedOn w:val="Normal"/>
    <w:rsid w:val="00537134"/>
    <w:pPr>
      <w:autoSpaceDE/>
      <w:autoSpaceDN/>
      <w:adjustRightInd/>
      <w:spacing w:before="100" w:beforeAutospacing="1" w:after="100" w:afterAutospacing="1"/>
    </w:pPr>
    <w:rPr>
      <w:rFonts w:cs="Arial"/>
      <w:sz w:val="24"/>
      <w:lang w:eastAsia="ko-KR"/>
    </w:rPr>
  </w:style>
  <w:style w:type="paragraph" w:customStyle="1" w:styleId="xl73">
    <w:name w:val="xl73"/>
    <w:basedOn w:val="Normal"/>
    <w:rsid w:val="00537134"/>
    <w:pPr>
      <w:pBdr>
        <w:top w:val="double" w:sz="6" w:space="0" w:color="auto"/>
        <w:left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4"/>
      <w:lang w:eastAsia="ko-KR"/>
    </w:rPr>
  </w:style>
  <w:style w:type="paragraph" w:customStyle="1" w:styleId="xl74">
    <w:name w:val="xl74"/>
    <w:basedOn w:val="Normal"/>
    <w:rsid w:val="00537134"/>
    <w:pPr>
      <w:pBdr>
        <w:left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75">
    <w:name w:val="xl75"/>
    <w:basedOn w:val="Normal"/>
    <w:rsid w:val="00537134"/>
    <w:pPr>
      <w:pBdr>
        <w:top w:val="double" w:sz="6" w:space="0" w:color="auto"/>
        <w:left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4"/>
      <w:lang w:eastAsia="ko-KR"/>
    </w:rPr>
  </w:style>
  <w:style w:type="paragraph" w:customStyle="1" w:styleId="xl76">
    <w:name w:val="xl76"/>
    <w:basedOn w:val="Normal"/>
    <w:rsid w:val="00537134"/>
    <w:pPr>
      <w:pBdr>
        <w:left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77">
    <w:name w:val="xl77"/>
    <w:basedOn w:val="Normal"/>
    <w:rsid w:val="00537134"/>
    <w:pPr>
      <w:pBdr>
        <w:left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78">
    <w:name w:val="xl78"/>
    <w:basedOn w:val="Normal"/>
    <w:rsid w:val="00537134"/>
    <w:pPr>
      <w:pBdr>
        <w:top w:val="single" w:sz="4" w:space="0" w:color="auto"/>
        <w:left w:val="single" w:sz="4" w:space="0" w:color="auto"/>
        <w:bottom w:val="double" w:sz="6"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79">
    <w:name w:val="xl79"/>
    <w:basedOn w:val="Normal"/>
    <w:rsid w:val="00537134"/>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80">
    <w:name w:val="xl80"/>
    <w:basedOn w:val="Normal"/>
    <w:rsid w:val="00537134"/>
    <w:pPr>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81">
    <w:name w:val="xl81"/>
    <w:basedOn w:val="Normal"/>
    <w:rsid w:val="00537134"/>
    <w:pPr>
      <w:pBdr>
        <w:lef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82">
    <w:name w:val="xl82"/>
    <w:basedOn w:val="Normal"/>
    <w:rsid w:val="00537134"/>
    <w:pPr>
      <w:pBdr>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83">
    <w:name w:val="xl83"/>
    <w:basedOn w:val="Normal"/>
    <w:rsid w:val="00537134"/>
    <w:pPr>
      <w:pBdr>
        <w:left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rFonts w:cs="Arial"/>
      <w:sz w:val="20"/>
      <w:szCs w:val="20"/>
      <w:lang w:eastAsia="ko-KR"/>
    </w:rPr>
  </w:style>
  <w:style w:type="paragraph" w:customStyle="1" w:styleId="xl84">
    <w:name w:val="xl84"/>
    <w:basedOn w:val="Normal"/>
    <w:rsid w:val="00537134"/>
    <w:pPr>
      <w:pBdr>
        <w:left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4"/>
      <w:lang w:eastAsia="ko-KR"/>
    </w:rPr>
  </w:style>
  <w:style w:type="paragraph" w:customStyle="1" w:styleId="xl85">
    <w:name w:val="xl85"/>
    <w:basedOn w:val="Normal"/>
    <w:rsid w:val="00537134"/>
    <w:pPr>
      <w:pBdr>
        <w:left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4"/>
      <w:lang w:eastAsia="ko-KR"/>
    </w:rPr>
  </w:style>
  <w:style w:type="paragraph" w:customStyle="1" w:styleId="xl86">
    <w:name w:val="xl86"/>
    <w:basedOn w:val="Normal"/>
    <w:rsid w:val="00537134"/>
    <w:pPr>
      <w:pBdr>
        <w:left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rFonts w:cs="Arial"/>
      <w:sz w:val="24"/>
      <w:lang w:eastAsia="ko-KR"/>
    </w:rPr>
  </w:style>
  <w:style w:type="paragraph" w:customStyle="1" w:styleId="xl87">
    <w:name w:val="xl87"/>
    <w:basedOn w:val="Normal"/>
    <w:rsid w:val="00537134"/>
    <w:pPr>
      <w:pBdr>
        <w:left w:val="single" w:sz="4" w:space="0" w:color="auto"/>
        <w:bottom w:val="double" w:sz="6"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88">
    <w:name w:val="xl88"/>
    <w:basedOn w:val="Normal"/>
    <w:rsid w:val="00537134"/>
    <w:pPr>
      <w:pBdr>
        <w:left w:val="single" w:sz="4" w:space="0" w:color="auto"/>
        <w:bottom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89">
    <w:name w:val="xl89"/>
    <w:basedOn w:val="Normal"/>
    <w:rsid w:val="00537134"/>
    <w:pPr>
      <w:pBdr>
        <w:left w:val="single" w:sz="4" w:space="0" w:color="auto"/>
        <w:bottom w:val="double" w:sz="6" w:space="0" w:color="auto"/>
        <w:right w:val="single" w:sz="4" w:space="0" w:color="auto"/>
      </w:pBdr>
      <w:shd w:val="clear" w:color="000000" w:fill="FFFFFF"/>
      <w:autoSpaceDE/>
      <w:autoSpaceDN/>
      <w:adjustRightInd/>
      <w:spacing w:before="100" w:beforeAutospacing="1" w:after="100" w:afterAutospacing="1"/>
      <w:jc w:val="right"/>
      <w:textAlignment w:val="center"/>
    </w:pPr>
    <w:rPr>
      <w:rFonts w:cs="Arial"/>
      <w:sz w:val="20"/>
      <w:szCs w:val="20"/>
      <w:lang w:eastAsia="ko-KR"/>
    </w:rPr>
  </w:style>
  <w:style w:type="paragraph" w:customStyle="1" w:styleId="xl90">
    <w:name w:val="xl90"/>
    <w:basedOn w:val="Normal"/>
    <w:rsid w:val="00537134"/>
    <w:pPr>
      <w:pBdr>
        <w:left w:val="single" w:sz="4" w:space="0" w:color="auto"/>
        <w:bottom w:val="double" w:sz="6"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91">
    <w:name w:val="xl91"/>
    <w:basedOn w:val="Normal"/>
    <w:rsid w:val="00537134"/>
    <w:pPr>
      <w:pBdr>
        <w:top w:val="double" w:sz="6"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92">
    <w:name w:val="xl92"/>
    <w:basedOn w:val="Normal"/>
    <w:rsid w:val="00537134"/>
    <w:pPr>
      <w:pBdr>
        <w:top w:val="double" w:sz="6" w:space="0" w:color="auto"/>
        <w:left w:val="single" w:sz="4" w:space="0" w:color="auto"/>
        <w:bottom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93">
    <w:name w:val="xl93"/>
    <w:basedOn w:val="Normal"/>
    <w:rsid w:val="00537134"/>
    <w:pPr>
      <w:pBdr>
        <w:left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95">
    <w:name w:val="xl95"/>
    <w:basedOn w:val="Normal"/>
    <w:rsid w:val="00537134"/>
    <w:pPr>
      <w:pBdr>
        <w:left w:val="single" w:sz="4" w:space="7" w:color="auto"/>
        <w:bottom w:val="single" w:sz="4" w:space="0" w:color="auto"/>
        <w:right w:val="single" w:sz="4" w:space="0" w:color="auto"/>
      </w:pBdr>
      <w:shd w:val="clear" w:color="000000" w:fill="FFFFFF"/>
      <w:autoSpaceDE/>
      <w:autoSpaceDN/>
      <w:adjustRightInd/>
      <w:spacing w:before="100" w:beforeAutospacing="1" w:after="100" w:afterAutospacing="1"/>
      <w:ind w:firstLineChars="100" w:firstLine="100"/>
    </w:pPr>
    <w:rPr>
      <w:rFonts w:cs="Arial"/>
      <w:sz w:val="20"/>
      <w:szCs w:val="20"/>
      <w:lang w:eastAsia="ko-KR"/>
    </w:rPr>
  </w:style>
  <w:style w:type="paragraph" w:customStyle="1" w:styleId="xl96">
    <w:name w:val="xl96"/>
    <w:basedOn w:val="Normal"/>
    <w:rsid w:val="00537134"/>
    <w:pPr>
      <w:pBdr>
        <w:left w:val="single" w:sz="4" w:space="7" w:color="auto"/>
        <w:bottom w:val="single" w:sz="4" w:space="0" w:color="auto"/>
        <w:right w:val="single" w:sz="4" w:space="0" w:color="auto"/>
      </w:pBdr>
      <w:shd w:val="clear" w:color="000000" w:fill="FFFFFF"/>
      <w:autoSpaceDE/>
      <w:autoSpaceDN/>
      <w:adjustRightInd/>
      <w:spacing w:before="100" w:beforeAutospacing="1" w:after="100" w:afterAutospacing="1"/>
      <w:ind w:firstLineChars="100" w:firstLine="100"/>
      <w:textAlignment w:val="center"/>
    </w:pPr>
    <w:rPr>
      <w:rFonts w:cs="Arial"/>
      <w:sz w:val="20"/>
      <w:szCs w:val="20"/>
      <w:lang w:eastAsia="ko-KR"/>
    </w:rPr>
  </w:style>
  <w:style w:type="paragraph" w:customStyle="1" w:styleId="xl97">
    <w:name w:val="xl97"/>
    <w:basedOn w:val="Normal"/>
    <w:rsid w:val="00537134"/>
    <w:pPr>
      <w:pBdr>
        <w:top w:val="single" w:sz="4" w:space="0" w:color="auto"/>
        <w:left w:val="single" w:sz="4" w:space="7" w:color="auto"/>
        <w:bottom w:val="double" w:sz="6" w:space="0" w:color="auto"/>
        <w:right w:val="single" w:sz="4" w:space="0" w:color="auto"/>
      </w:pBdr>
      <w:shd w:val="clear" w:color="000000" w:fill="FFFFFF"/>
      <w:autoSpaceDE/>
      <w:autoSpaceDN/>
      <w:adjustRightInd/>
      <w:spacing w:before="100" w:beforeAutospacing="1" w:after="100" w:afterAutospacing="1"/>
      <w:ind w:firstLineChars="100" w:firstLine="100"/>
      <w:textAlignment w:val="center"/>
    </w:pPr>
    <w:rPr>
      <w:rFonts w:cs="Arial"/>
      <w:sz w:val="20"/>
      <w:szCs w:val="20"/>
      <w:lang w:eastAsia="ko-KR"/>
    </w:rPr>
  </w:style>
  <w:style w:type="paragraph" w:customStyle="1" w:styleId="xl98">
    <w:name w:val="xl98"/>
    <w:basedOn w:val="Normal"/>
    <w:rsid w:val="00537134"/>
    <w:pPr>
      <w:pBdr>
        <w:top w:val="single" w:sz="4" w:space="0" w:color="auto"/>
        <w:left w:val="single" w:sz="4" w:space="27" w:color="auto"/>
        <w:right w:val="single" w:sz="4" w:space="0" w:color="auto"/>
      </w:pBdr>
      <w:shd w:val="clear" w:color="000000" w:fill="FFFFFF"/>
      <w:autoSpaceDE/>
      <w:autoSpaceDN/>
      <w:adjustRightInd/>
      <w:spacing w:before="100" w:beforeAutospacing="1" w:after="100" w:afterAutospacing="1"/>
      <w:ind w:firstLineChars="400" w:firstLine="400"/>
      <w:textAlignment w:val="top"/>
    </w:pPr>
    <w:rPr>
      <w:rFonts w:cs="Arial"/>
      <w:sz w:val="20"/>
      <w:szCs w:val="20"/>
      <w:lang w:eastAsia="ko-KR"/>
    </w:rPr>
  </w:style>
  <w:style w:type="paragraph" w:customStyle="1" w:styleId="xl99">
    <w:name w:val="xl99"/>
    <w:basedOn w:val="Normal"/>
    <w:rsid w:val="00537134"/>
    <w:pPr>
      <w:pBdr>
        <w:left w:val="single" w:sz="4" w:space="20" w:color="auto"/>
        <w:right w:val="single" w:sz="4" w:space="0" w:color="auto"/>
      </w:pBdr>
      <w:shd w:val="clear" w:color="000000" w:fill="FFFFFF"/>
      <w:autoSpaceDE/>
      <w:autoSpaceDN/>
      <w:adjustRightInd/>
      <w:spacing w:before="100" w:beforeAutospacing="1" w:after="100" w:afterAutospacing="1"/>
      <w:ind w:firstLineChars="300" w:firstLine="300"/>
      <w:textAlignment w:val="top"/>
    </w:pPr>
    <w:rPr>
      <w:rFonts w:cs="Arial"/>
      <w:sz w:val="20"/>
      <w:szCs w:val="20"/>
      <w:lang w:eastAsia="ko-KR"/>
    </w:rPr>
  </w:style>
  <w:style w:type="paragraph" w:customStyle="1" w:styleId="xl100">
    <w:name w:val="xl100"/>
    <w:basedOn w:val="Normal"/>
    <w:rsid w:val="00537134"/>
    <w:pPr>
      <w:pBdr>
        <w:top w:val="single" w:sz="4" w:space="0" w:color="auto"/>
        <w:left w:val="single" w:sz="4" w:space="14" w:color="auto"/>
        <w:right w:val="single" w:sz="4" w:space="0" w:color="auto"/>
      </w:pBdr>
      <w:shd w:val="clear" w:color="000000" w:fill="FFFFFF"/>
      <w:autoSpaceDE/>
      <w:autoSpaceDN/>
      <w:adjustRightInd/>
      <w:spacing w:before="100" w:beforeAutospacing="1" w:after="100" w:afterAutospacing="1"/>
      <w:ind w:firstLineChars="200" w:firstLine="200"/>
      <w:textAlignment w:val="top"/>
    </w:pPr>
    <w:rPr>
      <w:rFonts w:cs="Arial"/>
      <w:sz w:val="20"/>
      <w:szCs w:val="20"/>
      <w:lang w:eastAsia="ko-KR"/>
    </w:rPr>
  </w:style>
  <w:style w:type="paragraph" w:customStyle="1" w:styleId="xl101">
    <w:name w:val="xl101"/>
    <w:basedOn w:val="Normal"/>
    <w:rsid w:val="00537134"/>
    <w:pPr>
      <w:pBdr>
        <w:top w:val="single" w:sz="4" w:space="0" w:color="auto"/>
        <w:left w:val="single" w:sz="4" w:space="7" w:color="auto"/>
        <w:bottom w:val="double" w:sz="6" w:space="0" w:color="auto"/>
        <w:right w:val="single" w:sz="4" w:space="0" w:color="auto"/>
      </w:pBdr>
      <w:shd w:val="clear" w:color="000000" w:fill="FFFFFF"/>
      <w:autoSpaceDE/>
      <w:autoSpaceDN/>
      <w:adjustRightInd/>
      <w:spacing w:before="100" w:beforeAutospacing="1" w:after="100" w:afterAutospacing="1"/>
      <w:ind w:firstLineChars="100" w:firstLine="100"/>
    </w:pPr>
    <w:rPr>
      <w:rFonts w:cs="Arial"/>
      <w:sz w:val="20"/>
      <w:szCs w:val="20"/>
      <w:lang w:eastAsia="ko-KR"/>
    </w:rPr>
  </w:style>
  <w:style w:type="paragraph" w:customStyle="1" w:styleId="xl102">
    <w:name w:val="xl102"/>
    <w:basedOn w:val="Normal"/>
    <w:rsid w:val="00537134"/>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b/>
      <w:bCs/>
      <w:sz w:val="20"/>
      <w:szCs w:val="20"/>
      <w:lang w:eastAsia="ko-KR"/>
    </w:rPr>
  </w:style>
  <w:style w:type="paragraph" w:customStyle="1" w:styleId="xl103">
    <w:name w:val="xl103"/>
    <w:basedOn w:val="Normal"/>
    <w:rsid w:val="00537134"/>
    <w:pPr>
      <w:pBdr>
        <w:top w:val="single" w:sz="4" w:space="0" w:color="auto"/>
        <w:bottom w:val="double" w:sz="6"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04">
    <w:name w:val="xl104"/>
    <w:basedOn w:val="Normal"/>
    <w:rsid w:val="00537134"/>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05">
    <w:name w:val="xl105"/>
    <w:basedOn w:val="Normal"/>
    <w:rsid w:val="00537134"/>
    <w:pPr>
      <w:pBdr>
        <w:top w:val="double" w:sz="6" w:space="0" w:color="auto"/>
        <w:left w:val="single" w:sz="4" w:space="0" w:color="auto"/>
      </w:pBdr>
      <w:shd w:val="clear" w:color="000000" w:fill="FFFFFF"/>
      <w:autoSpaceDE/>
      <w:autoSpaceDN/>
      <w:adjustRightInd/>
      <w:spacing w:before="100" w:beforeAutospacing="1" w:after="100" w:afterAutospacing="1"/>
      <w:jc w:val="center"/>
      <w:textAlignment w:val="center"/>
    </w:pPr>
    <w:rPr>
      <w:rFonts w:cs="Arial"/>
      <w:sz w:val="24"/>
      <w:lang w:eastAsia="ko-KR"/>
    </w:rPr>
  </w:style>
  <w:style w:type="paragraph" w:customStyle="1" w:styleId="xl106">
    <w:name w:val="xl106"/>
    <w:basedOn w:val="Normal"/>
    <w:rsid w:val="00537134"/>
    <w:pPr>
      <w:pBdr>
        <w:lef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07">
    <w:name w:val="xl107"/>
    <w:basedOn w:val="Normal"/>
    <w:rsid w:val="00537134"/>
    <w:pPr>
      <w:pBdr>
        <w:top w:val="single" w:sz="4" w:space="0" w:color="auto"/>
        <w:left w:val="single" w:sz="4" w:space="0" w:color="auto"/>
        <w:bottom w:val="double" w:sz="6"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08">
    <w:name w:val="xl108"/>
    <w:basedOn w:val="Normal"/>
    <w:rsid w:val="00537134"/>
    <w:pPr>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09">
    <w:name w:val="xl109"/>
    <w:basedOn w:val="Normal"/>
    <w:rsid w:val="00537134"/>
    <w:pPr>
      <w:pBdr>
        <w:left w:val="single" w:sz="4" w:space="0" w:color="auto"/>
      </w:pBdr>
      <w:shd w:val="clear" w:color="000000" w:fill="FFFFFF"/>
      <w:autoSpaceDE/>
      <w:autoSpaceDN/>
      <w:adjustRightInd/>
      <w:spacing w:before="100" w:beforeAutospacing="1" w:after="100" w:afterAutospacing="1"/>
      <w:jc w:val="center"/>
      <w:textAlignment w:val="center"/>
    </w:pPr>
    <w:rPr>
      <w:rFonts w:cs="Arial"/>
      <w:sz w:val="24"/>
      <w:lang w:eastAsia="ko-KR"/>
    </w:rPr>
  </w:style>
  <w:style w:type="paragraph" w:customStyle="1" w:styleId="xl110">
    <w:name w:val="xl110"/>
    <w:basedOn w:val="Normal"/>
    <w:rsid w:val="00537134"/>
    <w:pPr>
      <w:pBdr>
        <w:left w:val="single" w:sz="4" w:space="0" w:color="auto"/>
        <w:bottom w:val="double" w:sz="6"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11">
    <w:name w:val="xl111"/>
    <w:basedOn w:val="Normal"/>
    <w:rsid w:val="00537134"/>
    <w:pPr>
      <w:pBdr>
        <w:top w:val="double" w:sz="6"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4"/>
      <w:lang w:eastAsia="ko-KR"/>
    </w:rPr>
  </w:style>
  <w:style w:type="paragraph" w:customStyle="1" w:styleId="xl112">
    <w:name w:val="xl112"/>
    <w:basedOn w:val="Normal"/>
    <w:rsid w:val="00537134"/>
    <w:pPr>
      <w:pBdr>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13">
    <w:name w:val="xl113"/>
    <w:basedOn w:val="Normal"/>
    <w:rsid w:val="00537134"/>
    <w:pPr>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14">
    <w:name w:val="xl114"/>
    <w:basedOn w:val="Normal"/>
    <w:rsid w:val="00537134"/>
    <w:pPr>
      <w:pBdr>
        <w:top w:val="single" w:sz="4" w:space="0" w:color="auto"/>
        <w:bottom w:val="double" w:sz="6"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15">
    <w:name w:val="xl115"/>
    <w:basedOn w:val="Normal"/>
    <w:rsid w:val="00537134"/>
    <w:pPr>
      <w:pBdr>
        <w:right w:val="single" w:sz="4" w:space="0" w:color="auto"/>
      </w:pBdr>
      <w:shd w:val="clear" w:color="000000" w:fill="FFFFFF"/>
      <w:autoSpaceDE/>
      <w:autoSpaceDN/>
      <w:adjustRightInd/>
      <w:spacing w:before="100" w:beforeAutospacing="1" w:after="100" w:afterAutospacing="1"/>
      <w:jc w:val="center"/>
      <w:textAlignment w:val="center"/>
    </w:pPr>
    <w:rPr>
      <w:rFonts w:cs="Arial"/>
      <w:sz w:val="24"/>
      <w:lang w:eastAsia="ko-KR"/>
    </w:rPr>
  </w:style>
  <w:style w:type="paragraph" w:customStyle="1" w:styleId="xl116">
    <w:name w:val="xl116"/>
    <w:basedOn w:val="Normal"/>
    <w:rsid w:val="00537134"/>
    <w:pPr>
      <w:pBdr>
        <w:top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17">
    <w:name w:val="xl117"/>
    <w:basedOn w:val="Normal"/>
    <w:rsid w:val="00537134"/>
    <w:pPr>
      <w:pBdr>
        <w:left w:val="single" w:sz="4" w:space="0" w:color="auto"/>
        <w:right w:val="single" w:sz="4" w:space="0" w:color="auto"/>
      </w:pBdr>
      <w:shd w:val="clear" w:color="000000" w:fill="D9D9D9"/>
      <w:autoSpaceDE/>
      <w:autoSpaceDN/>
      <w:adjustRightInd/>
      <w:spacing w:before="100" w:beforeAutospacing="1" w:after="100" w:afterAutospacing="1"/>
      <w:jc w:val="center"/>
    </w:pPr>
    <w:rPr>
      <w:rFonts w:cs="Arial"/>
      <w:sz w:val="20"/>
      <w:szCs w:val="20"/>
      <w:lang w:eastAsia="ko-KR"/>
    </w:rPr>
  </w:style>
  <w:style w:type="paragraph" w:customStyle="1" w:styleId="xl118">
    <w:name w:val="xl118"/>
    <w:basedOn w:val="Normal"/>
    <w:rsid w:val="00537134"/>
    <w:pPr>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rFonts w:cs="Arial"/>
      <w:sz w:val="24"/>
      <w:lang w:eastAsia="ko-KR"/>
    </w:rPr>
  </w:style>
  <w:style w:type="paragraph" w:customStyle="1" w:styleId="xl119">
    <w:name w:val="xl119"/>
    <w:basedOn w:val="Normal"/>
    <w:rsid w:val="00537134"/>
    <w:pPr>
      <w:pBdr>
        <w:lef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20">
    <w:name w:val="xl120"/>
    <w:basedOn w:val="Normal"/>
    <w:rsid w:val="00537134"/>
    <w:pPr>
      <w:pBdr>
        <w:top w:val="single" w:sz="4" w:space="0" w:color="auto"/>
        <w:left w:val="single" w:sz="4"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21">
    <w:name w:val="xl121"/>
    <w:basedOn w:val="Normal"/>
    <w:rsid w:val="00537134"/>
    <w:pPr>
      <w:pBdr>
        <w:top w:val="single" w:sz="4" w:space="0" w:color="auto"/>
        <w:left w:val="single" w:sz="4" w:space="0" w:color="auto"/>
        <w:bottom w:val="double" w:sz="6"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22">
    <w:name w:val="xl122"/>
    <w:basedOn w:val="Normal"/>
    <w:rsid w:val="00537134"/>
    <w:pPr>
      <w:pBdr>
        <w:top w:val="single" w:sz="4" w:space="0" w:color="auto"/>
        <w:bottom w:val="double" w:sz="6" w:space="0" w:color="auto"/>
      </w:pBdr>
      <w:shd w:val="clear" w:color="000000" w:fill="FFFFFF"/>
      <w:autoSpaceDE/>
      <w:autoSpaceDN/>
      <w:adjustRightInd/>
      <w:spacing w:before="100" w:beforeAutospacing="1" w:after="100" w:afterAutospacing="1"/>
      <w:jc w:val="center"/>
      <w:textAlignment w:val="center"/>
    </w:pPr>
    <w:rPr>
      <w:rFonts w:cs="Arial"/>
      <w:sz w:val="20"/>
      <w:szCs w:val="20"/>
      <w:lang w:eastAsia="ko-KR"/>
    </w:rPr>
  </w:style>
  <w:style w:type="paragraph" w:customStyle="1" w:styleId="xl123">
    <w:name w:val="xl123"/>
    <w:basedOn w:val="Normal"/>
    <w:rsid w:val="00537134"/>
    <w:pPr>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cs="Arial"/>
      <w:sz w:val="24"/>
      <w:lang w:eastAsia="ko-KR"/>
    </w:rPr>
  </w:style>
  <w:style w:type="paragraph" w:customStyle="1" w:styleId="xl124">
    <w:name w:val="xl124"/>
    <w:basedOn w:val="Normal"/>
    <w:rsid w:val="00537134"/>
    <w:pPr>
      <w:pBdr>
        <w:top w:val="double" w:sz="6" w:space="0" w:color="auto"/>
      </w:pBdr>
      <w:autoSpaceDE/>
      <w:autoSpaceDN/>
      <w:adjustRightInd/>
      <w:spacing w:before="100" w:beforeAutospacing="1" w:after="100" w:afterAutospacing="1"/>
      <w:jc w:val="right"/>
      <w:textAlignment w:val="center"/>
    </w:pPr>
    <w:rPr>
      <w:rFonts w:cs="Arial"/>
      <w:color w:val="000000"/>
      <w:sz w:val="20"/>
      <w:szCs w:val="20"/>
      <w:lang w:eastAsia="ko-KR"/>
    </w:rPr>
  </w:style>
  <w:style w:type="paragraph" w:customStyle="1" w:styleId="xl125">
    <w:name w:val="xl125"/>
    <w:basedOn w:val="Normal"/>
    <w:rsid w:val="00537134"/>
    <w:pPr>
      <w:autoSpaceDE/>
      <w:autoSpaceDN/>
      <w:adjustRightInd/>
      <w:spacing w:before="100" w:beforeAutospacing="1" w:after="100" w:afterAutospacing="1"/>
      <w:jc w:val="right"/>
      <w:textAlignment w:val="center"/>
    </w:pPr>
    <w:rPr>
      <w:rFonts w:cs="Arial"/>
      <w:color w:val="000000"/>
      <w:sz w:val="20"/>
      <w:szCs w:val="20"/>
      <w:lang w:eastAsia="ko-KR"/>
    </w:rPr>
  </w:style>
  <w:style w:type="paragraph" w:customStyle="1" w:styleId="xl126">
    <w:name w:val="xl126"/>
    <w:basedOn w:val="Normal"/>
    <w:rsid w:val="00537134"/>
    <w:pPr>
      <w:pBdr>
        <w:bottom w:val="double" w:sz="6" w:space="0" w:color="auto"/>
      </w:pBdr>
      <w:autoSpaceDE/>
      <w:autoSpaceDN/>
      <w:adjustRightInd/>
      <w:spacing w:before="100" w:beforeAutospacing="1" w:after="100" w:afterAutospacing="1"/>
      <w:jc w:val="right"/>
      <w:textAlignment w:val="center"/>
    </w:pPr>
    <w:rPr>
      <w:rFonts w:cs="Arial"/>
      <w:color w:val="000000"/>
      <w:sz w:val="20"/>
      <w:szCs w:val="20"/>
      <w:lang w:eastAsia="ko-KR"/>
    </w:rPr>
  </w:style>
  <w:style w:type="paragraph" w:customStyle="1" w:styleId="xl127">
    <w:name w:val="xl127"/>
    <w:basedOn w:val="Normal"/>
    <w:rsid w:val="00537134"/>
    <w:pPr>
      <w:pBdr>
        <w:left w:val="single" w:sz="4" w:space="0" w:color="auto"/>
        <w:bottom w:val="double" w:sz="6" w:space="0" w:color="auto"/>
        <w:right w:val="single" w:sz="4" w:space="0" w:color="auto"/>
      </w:pBdr>
      <w:autoSpaceDE/>
      <w:autoSpaceDN/>
      <w:adjustRightInd/>
      <w:spacing w:before="100" w:beforeAutospacing="1" w:after="100" w:afterAutospacing="1"/>
      <w:jc w:val="right"/>
      <w:textAlignment w:val="center"/>
    </w:pPr>
    <w:rPr>
      <w:rFonts w:cs="Arial"/>
      <w:color w:val="000000"/>
      <w:sz w:val="20"/>
      <w:szCs w:val="20"/>
      <w:lang w:eastAsia="ko-KR"/>
    </w:rPr>
  </w:style>
  <w:style w:type="paragraph" w:customStyle="1" w:styleId="xl128">
    <w:name w:val="xl128"/>
    <w:basedOn w:val="Normal"/>
    <w:rsid w:val="00537134"/>
    <w:pPr>
      <w:pBdr>
        <w:top w:val="single" w:sz="4" w:space="0" w:color="auto"/>
        <w:left w:val="single" w:sz="4" w:space="27" w:color="auto"/>
        <w:bottom w:val="single" w:sz="4" w:space="0" w:color="auto"/>
        <w:right w:val="single" w:sz="4" w:space="0" w:color="auto"/>
      </w:pBdr>
      <w:shd w:val="clear" w:color="000000" w:fill="FFFFFF"/>
      <w:autoSpaceDE/>
      <w:autoSpaceDN/>
      <w:adjustRightInd/>
      <w:spacing w:before="100" w:beforeAutospacing="1" w:after="100" w:afterAutospacing="1"/>
      <w:ind w:firstLineChars="400" w:firstLine="400"/>
      <w:textAlignment w:val="top"/>
    </w:pPr>
    <w:rPr>
      <w:rFonts w:cs="Arial"/>
      <w:sz w:val="20"/>
      <w:szCs w:val="20"/>
      <w:lang w:eastAsia="ko-KR"/>
    </w:rPr>
  </w:style>
  <w:style w:type="paragraph" w:customStyle="1" w:styleId="xl129">
    <w:name w:val="xl129"/>
    <w:basedOn w:val="Normal"/>
    <w:rsid w:val="00537134"/>
    <w:pPr>
      <w:pBdr>
        <w:left w:val="single" w:sz="4" w:space="0" w:color="auto"/>
        <w:bottom w:val="double" w:sz="6" w:space="0" w:color="auto"/>
        <w:right w:val="single" w:sz="4" w:space="0" w:color="auto"/>
      </w:pBdr>
      <w:shd w:val="clear" w:color="000000" w:fill="D9D9D9"/>
      <w:autoSpaceDE/>
      <w:autoSpaceDN/>
      <w:adjustRightInd/>
      <w:spacing w:before="100" w:beforeAutospacing="1" w:after="100" w:afterAutospacing="1"/>
      <w:jc w:val="center"/>
    </w:pPr>
    <w:rPr>
      <w:rFonts w:cs="Arial"/>
      <w:sz w:val="20"/>
      <w:szCs w:val="20"/>
      <w:lang w:eastAsia="ko-KR"/>
    </w:rPr>
  </w:style>
  <w:style w:type="paragraph" w:customStyle="1" w:styleId="xl130">
    <w:name w:val="xl130"/>
    <w:basedOn w:val="Normal"/>
    <w:rsid w:val="00537134"/>
    <w:pPr>
      <w:pBdr>
        <w:left w:val="single" w:sz="4" w:space="7" w:color="auto"/>
        <w:right w:val="single" w:sz="4" w:space="0" w:color="auto"/>
      </w:pBdr>
      <w:shd w:val="clear" w:color="000000" w:fill="FFFFFF"/>
      <w:autoSpaceDE/>
      <w:autoSpaceDN/>
      <w:adjustRightInd/>
      <w:spacing w:before="100" w:beforeAutospacing="1" w:after="100" w:afterAutospacing="1"/>
      <w:ind w:firstLineChars="100" w:firstLine="100"/>
    </w:pPr>
    <w:rPr>
      <w:rFonts w:cs="Arial"/>
      <w:b/>
      <w:bCs/>
      <w:sz w:val="20"/>
      <w:szCs w:val="20"/>
      <w:lang w:eastAsia="ko-KR"/>
    </w:rPr>
  </w:style>
  <w:style w:type="paragraph" w:customStyle="1" w:styleId="xl131">
    <w:name w:val="xl131"/>
    <w:basedOn w:val="Normal"/>
    <w:rsid w:val="00537134"/>
    <w:pPr>
      <w:pBdr>
        <w:left w:val="single" w:sz="4" w:space="0" w:color="auto"/>
        <w:right w:val="single" w:sz="4" w:space="0" w:color="auto"/>
      </w:pBdr>
      <w:shd w:val="clear" w:color="000000" w:fill="FFFFFF"/>
      <w:autoSpaceDE/>
      <w:autoSpaceDN/>
      <w:adjustRightInd/>
      <w:spacing w:before="100" w:beforeAutospacing="1" w:after="100" w:afterAutospacing="1"/>
    </w:pPr>
    <w:rPr>
      <w:rFonts w:cs="Arial"/>
      <w:sz w:val="20"/>
      <w:szCs w:val="20"/>
      <w:lang w:eastAsia="ko-KR"/>
    </w:rPr>
  </w:style>
  <w:style w:type="paragraph" w:customStyle="1" w:styleId="xl132">
    <w:name w:val="xl132"/>
    <w:basedOn w:val="Normal"/>
    <w:rsid w:val="00537134"/>
    <w:pPr>
      <w:pBdr>
        <w:left w:val="single" w:sz="4" w:space="7" w:color="auto"/>
        <w:right w:val="single" w:sz="4" w:space="0" w:color="auto"/>
      </w:pBdr>
      <w:shd w:val="clear" w:color="000000" w:fill="FFFFFF"/>
      <w:autoSpaceDE/>
      <w:autoSpaceDN/>
      <w:adjustRightInd/>
      <w:spacing w:before="100" w:beforeAutospacing="1" w:after="100" w:afterAutospacing="1"/>
      <w:ind w:firstLineChars="100" w:firstLine="100"/>
    </w:pPr>
    <w:rPr>
      <w:rFonts w:cs="Arial"/>
      <w:sz w:val="20"/>
      <w:szCs w:val="20"/>
      <w:lang w:eastAsia="ko-KR"/>
    </w:rPr>
  </w:style>
  <w:style w:type="paragraph" w:customStyle="1" w:styleId="xl133">
    <w:name w:val="xl133"/>
    <w:basedOn w:val="Normal"/>
    <w:rsid w:val="00537134"/>
    <w:pPr>
      <w:pBdr>
        <w:left w:val="single" w:sz="4" w:space="14" w:color="auto"/>
        <w:right w:val="single" w:sz="4" w:space="0" w:color="auto"/>
      </w:pBdr>
      <w:shd w:val="clear" w:color="000000" w:fill="FFFFFF"/>
      <w:autoSpaceDE/>
      <w:autoSpaceDN/>
      <w:adjustRightInd/>
      <w:spacing w:before="100" w:beforeAutospacing="1" w:after="100" w:afterAutospacing="1"/>
      <w:ind w:firstLineChars="200" w:firstLine="200"/>
      <w:textAlignment w:val="top"/>
    </w:pPr>
    <w:rPr>
      <w:rFonts w:cs="Arial"/>
      <w:sz w:val="20"/>
      <w:szCs w:val="20"/>
      <w:lang w:eastAsia="ko-KR"/>
    </w:rPr>
  </w:style>
  <w:style w:type="paragraph" w:customStyle="1" w:styleId="xl134">
    <w:name w:val="xl134"/>
    <w:basedOn w:val="Normal"/>
    <w:rsid w:val="00537134"/>
    <w:pPr>
      <w:pBdr>
        <w:left w:val="single" w:sz="4" w:space="14" w:color="auto"/>
        <w:right w:val="single" w:sz="4" w:space="0" w:color="auto"/>
      </w:pBdr>
      <w:shd w:val="clear" w:color="000000" w:fill="FFFFFF"/>
      <w:autoSpaceDE/>
      <w:autoSpaceDN/>
      <w:adjustRightInd/>
      <w:spacing w:before="100" w:beforeAutospacing="1" w:after="100" w:afterAutospacing="1"/>
      <w:ind w:firstLineChars="200" w:firstLine="200"/>
    </w:pPr>
    <w:rPr>
      <w:rFonts w:cs="Arial"/>
      <w:sz w:val="20"/>
      <w:szCs w:val="20"/>
      <w:lang w:eastAsia="ko-KR"/>
    </w:rPr>
  </w:style>
  <w:style w:type="paragraph" w:customStyle="1" w:styleId="xl135">
    <w:name w:val="xl135"/>
    <w:basedOn w:val="Normal"/>
    <w:rsid w:val="00537134"/>
    <w:pPr>
      <w:pBdr>
        <w:left w:val="single" w:sz="4" w:space="0" w:color="auto"/>
        <w:right w:val="single" w:sz="4" w:space="0" w:color="auto"/>
      </w:pBdr>
      <w:shd w:val="clear" w:color="000000" w:fill="FFFFFF"/>
      <w:autoSpaceDE/>
      <w:autoSpaceDN/>
      <w:adjustRightInd/>
      <w:spacing w:before="100" w:beforeAutospacing="1" w:after="100" w:afterAutospacing="1"/>
    </w:pPr>
    <w:rPr>
      <w:rFonts w:cs="Arial"/>
      <w:b/>
      <w:bCs/>
      <w:sz w:val="20"/>
      <w:szCs w:val="20"/>
      <w:lang w:eastAsia="ko-KR"/>
    </w:rPr>
  </w:style>
  <w:style w:type="paragraph" w:customStyle="1" w:styleId="xl136">
    <w:name w:val="xl136"/>
    <w:basedOn w:val="Normal"/>
    <w:rsid w:val="00537134"/>
    <w:pPr>
      <w:pBdr>
        <w:left w:val="single" w:sz="4" w:space="7" w:color="auto"/>
        <w:right w:val="single" w:sz="4" w:space="0" w:color="auto"/>
      </w:pBdr>
      <w:shd w:val="clear" w:color="000000" w:fill="FFFFFF"/>
      <w:autoSpaceDE/>
      <w:autoSpaceDN/>
      <w:adjustRightInd/>
      <w:spacing w:before="100" w:beforeAutospacing="1" w:after="100" w:afterAutospacing="1"/>
      <w:ind w:firstLineChars="100" w:firstLine="100"/>
      <w:textAlignment w:val="top"/>
    </w:pPr>
    <w:rPr>
      <w:rFonts w:cs="Arial"/>
      <w:sz w:val="20"/>
      <w:szCs w:val="20"/>
      <w:lang w:eastAsia="ko-KR"/>
    </w:rPr>
  </w:style>
  <w:style w:type="paragraph" w:customStyle="1" w:styleId="xl137">
    <w:name w:val="xl137"/>
    <w:basedOn w:val="Normal"/>
    <w:rsid w:val="00537134"/>
    <w:pPr>
      <w:pBdr>
        <w:left w:val="single" w:sz="4" w:space="27" w:color="auto"/>
        <w:right w:val="single" w:sz="4" w:space="0" w:color="auto"/>
      </w:pBdr>
      <w:shd w:val="clear" w:color="000000" w:fill="FFFFFF"/>
      <w:autoSpaceDE/>
      <w:autoSpaceDN/>
      <w:adjustRightInd/>
      <w:spacing w:before="100" w:beforeAutospacing="1" w:after="100" w:afterAutospacing="1"/>
      <w:ind w:firstLineChars="400" w:firstLine="400"/>
      <w:textAlignment w:val="top"/>
    </w:pPr>
    <w:rPr>
      <w:rFonts w:cs="Arial"/>
      <w:sz w:val="20"/>
      <w:szCs w:val="20"/>
      <w:lang w:eastAsia="ko-KR"/>
    </w:rPr>
  </w:style>
  <w:style w:type="paragraph" w:customStyle="1" w:styleId="xl138">
    <w:name w:val="xl138"/>
    <w:basedOn w:val="Normal"/>
    <w:rsid w:val="00537134"/>
    <w:pPr>
      <w:pBdr>
        <w:left w:val="single" w:sz="4" w:space="31" w:color="auto"/>
        <w:right w:val="single" w:sz="4" w:space="0" w:color="auto"/>
      </w:pBdr>
      <w:shd w:val="clear" w:color="000000" w:fill="FFFFFF"/>
      <w:autoSpaceDE/>
      <w:autoSpaceDN/>
      <w:adjustRightInd/>
      <w:spacing w:before="100" w:beforeAutospacing="1" w:after="100" w:afterAutospacing="1"/>
      <w:ind w:firstLineChars="500" w:firstLine="500"/>
      <w:textAlignment w:val="top"/>
    </w:pPr>
    <w:rPr>
      <w:rFonts w:cs="Arial"/>
      <w:sz w:val="20"/>
      <w:szCs w:val="20"/>
      <w:lang w:eastAsia="ko-KR"/>
    </w:rPr>
  </w:style>
  <w:style w:type="paragraph" w:customStyle="1" w:styleId="xl139">
    <w:name w:val="xl139"/>
    <w:basedOn w:val="Normal"/>
    <w:rsid w:val="00537134"/>
    <w:pPr>
      <w:pBdr>
        <w:left w:val="single" w:sz="4" w:space="20" w:color="auto"/>
        <w:right w:val="single" w:sz="4" w:space="0" w:color="auto"/>
      </w:pBdr>
      <w:shd w:val="clear" w:color="000000" w:fill="FFFFFF"/>
      <w:autoSpaceDE/>
      <w:autoSpaceDN/>
      <w:adjustRightInd/>
      <w:spacing w:before="100" w:beforeAutospacing="1" w:after="100" w:afterAutospacing="1"/>
      <w:ind w:firstLineChars="300" w:firstLine="300"/>
    </w:pPr>
    <w:rPr>
      <w:rFonts w:cs="Arial"/>
      <w:sz w:val="20"/>
      <w:szCs w:val="20"/>
      <w:lang w:eastAsia="ko-KR"/>
    </w:rPr>
  </w:style>
  <w:style w:type="paragraph" w:customStyle="1" w:styleId="xl140">
    <w:name w:val="xl140"/>
    <w:basedOn w:val="Normal"/>
    <w:rsid w:val="00537134"/>
    <w:pPr>
      <w:pBdr>
        <w:top w:val="double" w:sz="6"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cs="Arial"/>
      <w:color w:val="000000"/>
      <w:sz w:val="20"/>
      <w:szCs w:val="20"/>
      <w:u w:val="single"/>
      <w:lang w:eastAsia="ko-KR"/>
    </w:rPr>
  </w:style>
  <w:style w:type="paragraph" w:customStyle="1" w:styleId="xl141">
    <w:name w:val="xl141"/>
    <w:basedOn w:val="Normal"/>
    <w:rsid w:val="00537134"/>
    <w:pPr>
      <w:pBdr>
        <w:left w:val="single" w:sz="4" w:space="0" w:color="auto"/>
        <w:right w:val="single" w:sz="4" w:space="0" w:color="auto"/>
      </w:pBdr>
      <w:autoSpaceDE/>
      <w:autoSpaceDN/>
      <w:adjustRightInd/>
      <w:spacing w:before="100" w:beforeAutospacing="1" w:after="100" w:afterAutospacing="1"/>
      <w:textAlignment w:val="center"/>
    </w:pPr>
    <w:rPr>
      <w:rFonts w:cs="Arial"/>
      <w:color w:val="000000"/>
      <w:sz w:val="20"/>
      <w:szCs w:val="20"/>
      <w:lang w:eastAsia="ko-KR"/>
    </w:rPr>
  </w:style>
  <w:style w:type="paragraph" w:customStyle="1" w:styleId="xl142">
    <w:name w:val="xl142"/>
    <w:basedOn w:val="Normal"/>
    <w:rsid w:val="00537134"/>
    <w:pPr>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cs="Arial"/>
      <w:color w:val="000000"/>
      <w:sz w:val="20"/>
      <w:szCs w:val="20"/>
      <w:lang w:eastAsia="ko-KR"/>
    </w:rPr>
  </w:style>
  <w:style w:type="paragraph" w:customStyle="1" w:styleId="xl143">
    <w:name w:val="xl143"/>
    <w:basedOn w:val="Normal"/>
    <w:rsid w:val="00537134"/>
    <w:pPr>
      <w:pBdr>
        <w:left w:val="single" w:sz="4" w:space="0" w:color="auto"/>
        <w:bottom w:val="double" w:sz="6" w:space="0" w:color="auto"/>
        <w:right w:val="single" w:sz="4" w:space="0" w:color="auto"/>
      </w:pBdr>
      <w:autoSpaceDE/>
      <w:autoSpaceDN/>
      <w:adjustRightInd/>
      <w:spacing w:before="100" w:beforeAutospacing="1" w:after="100" w:afterAutospacing="1"/>
      <w:textAlignment w:val="center"/>
    </w:pPr>
    <w:rPr>
      <w:rFonts w:cs="Arial"/>
      <w:color w:val="000000"/>
      <w:sz w:val="20"/>
      <w:szCs w:val="20"/>
      <w:lang w:eastAsia="ko-KR"/>
    </w:rPr>
  </w:style>
  <w:style w:type="paragraph" w:customStyle="1" w:styleId="xl144">
    <w:name w:val="xl144"/>
    <w:basedOn w:val="Normal"/>
    <w:rsid w:val="00537134"/>
    <w:pPr>
      <w:pBdr>
        <w:top w:val="single" w:sz="4" w:space="0" w:color="auto"/>
        <w:left w:val="single" w:sz="4" w:space="0" w:color="auto"/>
        <w:bottom w:val="single" w:sz="4" w:space="0" w:color="auto"/>
        <w:right w:val="single" w:sz="4" w:space="0" w:color="auto"/>
      </w:pBdr>
      <w:shd w:val="clear" w:color="000000" w:fill="D9D9D9"/>
      <w:autoSpaceDE/>
      <w:autoSpaceDN/>
      <w:adjustRightInd/>
      <w:spacing w:before="100" w:beforeAutospacing="1" w:after="100" w:afterAutospacing="1"/>
      <w:jc w:val="center"/>
    </w:pPr>
    <w:rPr>
      <w:rFonts w:cs="Arial"/>
      <w:sz w:val="20"/>
      <w:szCs w:val="20"/>
      <w:lang w:eastAsia="ko-KR"/>
    </w:rPr>
  </w:style>
  <w:style w:type="paragraph" w:customStyle="1" w:styleId="Default">
    <w:name w:val="Default"/>
    <w:rsid w:val="008C6773"/>
    <w:pPr>
      <w:autoSpaceDE w:val="0"/>
      <w:autoSpaceDN w:val="0"/>
      <w:adjustRightInd w:val="0"/>
    </w:pPr>
    <w:rPr>
      <w:rFonts w:ascii="Century Schoolbook L" w:hAnsi="Century Schoolbook L" w:cs="Century Schoolbook 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853676">
      <w:bodyDiv w:val="1"/>
      <w:marLeft w:val="0"/>
      <w:marRight w:val="0"/>
      <w:marTop w:val="0"/>
      <w:marBottom w:val="0"/>
      <w:divBdr>
        <w:top w:val="none" w:sz="0" w:space="0" w:color="auto"/>
        <w:left w:val="none" w:sz="0" w:space="0" w:color="auto"/>
        <w:bottom w:val="none" w:sz="0" w:space="0" w:color="auto"/>
        <w:right w:val="none" w:sz="0" w:space="0" w:color="auto"/>
      </w:divBdr>
    </w:div>
    <w:div w:id="391196440">
      <w:bodyDiv w:val="1"/>
      <w:marLeft w:val="0"/>
      <w:marRight w:val="0"/>
      <w:marTop w:val="0"/>
      <w:marBottom w:val="0"/>
      <w:divBdr>
        <w:top w:val="none" w:sz="0" w:space="0" w:color="auto"/>
        <w:left w:val="none" w:sz="0" w:space="0" w:color="auto"/>
        <w:bottom w:val="none" w:sz="0" w:space="0" w:color="auto"/>
        <w:right w:val="none" w:sz="0" w:space="0" w:color="auto"/>
      </w:divBdr>
    </w:div>
    <w:div w:id="394160769">
      <w:bodyDiv w:val="1"/>
      <w:marLeft w:val="0"/>
      <w:marRight w:val="0"/>
      <w:marTop w:val="0"/>
      <w:marBottom w:val="0"/>
      <w:divBdr>
        <w:top w:val="none" w:sz="0" w:space="0" w:color="auto"/>
        <w:left w:val="none" w:sz="0" w:space="0" w:color="auto"/>
        <w:bottom w:val="none" w:sz="0" w:space="0" w:color="auto"/>
        <w:right w:val="none" w:sz="0" w:space="0" w:color="auto"/>
      </w:divBdr>
      <w:divsChild>
        <w:div w:id="1389768748">
          <w:marLeft w:val="0"/>
          <w:marRight w:val="0"/>
          <w:marTop w:val="0"/>
          <w:marBottom w:val="0"/>
          <w:divBdr>
            <w:top w:val="none" w:sz="0" w:space="0" w:color="auto"/>
            <w:left w:val="none" w:sz="0" w:space="0" w:color="auto"/>
            <w:bottom w:val="none" w:sz="0" w:space="0" w:color="auto"/>
            <w:right w:val="none" w:sz="0" w:space="0" w:color="auto"/>
          </w:divBdr>
          <w:divsChild>
            <w:div w:id="65923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07043">
      <w:bodyDiv w:val="1"/>
      <w:marLeft w:val="0"/>
      <w:marRight w:val="0"/>
      <w:marTop w:val="0"/>
      <w:marBottom w:val="0"/>
      <w:divBdr>
        <w:top w:val="none" w:sz="0" w:space="0" w:color="auto"/>
        <w:left w:val="none" w:sz="0" w:space="0" w:color="auto"/>
        <w:bottom w:val="none" w:sz="0" w:space="0" w:color="auto"/>
        <w:right w:val="none" w:sz="0" w:space="0" w:color="auto"/>
      </w:divBdr>
    </w:div>
    <w:div w:id="557516754">
      <w:bodyDiv w:val="1"/>
      <w:marLeft w:val="0"/>
      <w:marRight w:val="0"/>
      <w:marTop w:val="0"/>
      <w:marBottom w:val="0"/>
      <w:divBdr>
        <w:top w:val="none" w:sz="0" w:space="0" w:color="auto"/>
        <w:left w:val="none" w:sz="0" w:space="0" w:color="auto"/>
        <w:bottom w:val="none" w:sz="0" w:space="0" w:color="auto"/>
        <w:right w:val="none" w:sz="0" w:space="0" w:color="auto"/>
      </w:divBdr>
    </w:div>
    <w:div w:id="622881377">
      <w:bodyDiv w:val="1"/>
      <w:marLeft w:val="0"/>
      <w:marRight w:val="0"/>
      <w:marTop w:val="0"/>
      <w:marBottom w:val="0"/>
      <w:divBdr>
        <w:top w:val="none" w:sz="0" w:space="0" w:color="auto"/>
        <w:left w:val="none" w:sz="0" w:space="0" w:color="auto"/>
        <w:bottom w:val="none" w:sz="0" w:space="0" w:color="auto"/>
        <w:right w:val="none" w:sz="0" w:space="0" w:color="auto"/>
      </w:divBdr>
    </w:div>
    <w:div w:id="857811914">
      <w:bodyDiv w:val="1"/>
      <w:marLeft w:val="0"/>
      <w:marRight w:val="0"/>
      <w:marTop w:val="0"/>
      <w:marBottom w:val="0"/>
      <w:divBdr>
        <w:top w:val="none" w:sz="0" w:space="0" w:color="auto"/>
        <w:left w:val="none" w:sz="0" w:space="0" w:color="auto"/>
        <w:bottom w:val="none" w:sz="0" w:space="0" w:color="auto"/>
        <w:right w:val="none" w:sz="0" w:space="0" w:color="auto"/>
      </w:divBdr>
    </w:div>
    <w:div w:id="960693311">
      <w:bodyDiv w:val="1"/>
      <w:marLeft w:val="0"/>
      <w:marRight w:val="0"/>
      <w:marTop w:val="0"/>
      <w:marBottom w:val="0"/>
      <w:divBdr>
        <w:top w:val="none" w:sz="0" w:space="0" w:color="auto"/>
        <w:left w:val="none" w:sz="0" w:space="0" w:color="auto"/>
        <w:bottom w:val="none" w:sz="0" w:space="0" w:color="auto"/>
        <w:right w:val="none" w:sz="0" w:space="0" w:color="auto"/>
      </w:divBdr>
    </w:div>
    <w:div w:id="964197485">
      <w:bodyDiv w:val="1"/>
      <w:marLeft w:val="0"/>
      <w:marRight w:val="0"/>
      <w:marTop w:val="0"/>
      <w:marBottom w:val="0"/>
      <w:divBdr>
        <w:top w:val="none" w:sz="0" w:space="0" w:color="auto"/>
        <w:left w:val="none" w:sz="0" w:space="0" w:color="auto"/>
        <w:bottom w:val="none" w:sz="0" w:space="0" w:color="auto"/>
        <w:right w:val="none" w:sz="0" w:space="0" w:color="auto"/>
      </w:divBdr>
    </w:div>
    <w:div w:id="1173032097">
      <w:bodyDiv w:val="1"/>
      <w:marLeft w:val="0"/>
      <w:marRight w:val="0"/>
      <w:marTop w:val="0"/>
      <w:marBottom w:val="0"/>
      <w:divBdr>
        <w:top w:val="none" w:sz="0" w:space="0" w:color="auto"/>
        <w:left w:val="none" w:sz="0" w:space="0" w:color="auto"/>
        <w:bottom w:val="none" w:sz="0" w:space="0" w:color="auto"/>
        <w:right w:val="none" w:sz="0" w:space="0" w:color="auto"/>
      </w:divBdr>
    </w:div>
    <w:div w:id="1559127919">
      <w:bodyDiv w:val="1"/>
      <w:marLeft w:val="0"/>
      <w:marRight w:val="0"/>
      <w:marTop w:val="0"/>
      <w:marBottom w:val="0"/>
      <w:divBdr>
        <w:top w:val="none" w:sz="0" w:space="0" w:color="auto"/>
        <w:left w:val="none" w:sz="0" w:space="0" w:color="auto"/>
        <w:bottom w:val="none" w:sz="0" w:space="0" w:color="auto"/>
        <w:right w:val="none" w:sz="0" w:space="0" w:color="auto"/>
      </w:divBdr>
    </w:div>
    <w:div w:id="1747920852">
      <w:bodyDiv w:val="1"/>
      <w:marLeft w:val="0"/>
      <w:marRight w:val="0"/>
      <w:marTop w:val="0"/>
      <w:marBottom w:val="0"/>
      <w:divBdr>
        <w:top w:val="none" w:sz="0" w:space="0" w:color="auto"/>
        <w:left w:val="none" w:sz="0" w:space="0" w:color="auto"/>
        <w:bottom w:val="none" w:sz="0" w:space="0" w:color="auto"/>
        <w:right w:val="none" w:sz="0" w:space="0" w:color="auto"/>
      </w:divBdr>
    </w:div>
    <w:div w:id="1788888228">
      <w:bodyDiv w:val="1"/>
      <w:marLeft w:val="0"/>
      <w:marRight w:val="0"/>
      <w:marTop w:val="0"/>
      <w:marBottom w:val="0"/>
      <w:divBdr>
        <w:top w:val="none" w:sz="0" w:space="0" w:color="auto"/>
        <w:left w:val="none" w:sz="0" w:space="0" w:color="auto"/>
        <w:bottom w:val="none" w:sz="0" w:space="0" w:color="auto"/>
        <w:right w:val="none" w:sz="0" w:space="0" w:color="auto"/>
      </w:divBdr>
    </w:div>
    <w:div w:id="1937856987">
      <w:bodyDiv w:val="1"/>
      <w:marLeft w:val="0"/>
      <w:marRight w:val="0"/>
      <w:marTop w:val="0"/>
      <w:marBottom w:val="0"/>
      <w:divBdr>
        <w:top w:val="none" w:sz="0" w:space="0" w:color="auto"/>
        <w:left w:val="none" w:sz="0" w:space="0" w:color="auto"/>
        <w:bottom w:val="none" w:sz="0" w:space="0" w:color="auto"/>
        <w:right w:val="none" w:sz="0" w:space="0" w:color="auto"/>
      </w:divBdr>
    </w:div>
    <w:div w:id="1939866687">
      <w:bodyDiv w:val="1"/>
      <w:marLeft w:val="0"/>
      <w:marRight w:val="0"/>
      <w:marTop w:val="0"/>
      <w:marBottom w:val="0"/>
      <w:divBdr>
        <w:top w:val="none" w:sz="0" w:space="0" w:color="auto"/>
        <w:left w:val="none" w:sz="0" w:space="0" w:color="auto"/>
        <w:bottom w:val="none" w:sz="0" w:space="0" w:color="auto"/>
        <w:right w:val="none" w:sz="0" w:space="0" w:color="auto"/>
      </w:divBdr>
    </w:div>
    <w:div w:id="2022664045">
      <w:bodyDiv w:val="1"/>
      <w:marLeft w:val="0"/>
      <w:marRight w:val="0"/>
      <w:marTop w:val="0"/>
      <w:marBottom w:val="0"/>
      <w:divBdr>
        <w:top w:val="none" w:sz="0" w:space="0" w:color="auto"/>
        <w:left w:val="none" w:sz="0" w:space="0" w:color="auto"/>
        <w:bottom w:val="none" w:sz="0" w:space="0" w:color="auto"/>
        <w:right w:val="none" w:sz="0" w:space="0" w:color="auto"/>
      </w:divBdr>
    </w:div>
    <w:div w:id="2055613679">
      <w:bodyDiv w:val="1"/>
      <w:marLeft w:val="0"/>
      <w:marRight w:val="0"/>
      <w:marTop w:val="0"/>
      <w:marBottom w:val="0"/>
      <w:divBdr>
        <w:top w:val="none" w:sz="0" w:space="0" w:color="auto"/>
        <w:left w:val="none" w:sz="0" w:space="0" w:color="auto"/>
        <w:bottom w:val="none" w:sz="0" w:space="0" w:color="auto"/>
        <w:right w:val="none" w:sz="0" w:space="0" w:color="auto"/>
      </w:divBdr>
    </w:div>
    <w:div w:id="213732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8.xml"/><Relationship Id="rId21" Type="http://schemas.openxmlformats.org/officeDocument/2006/relationships/header" Target="header8.xml"/><Relationship Id="rId34" Type="http://schemas.openxmlformats.org/officeDocument/2006/relationships/footer" Target="footer16.xml"/><Relationship Id="rId42" Type="http://schemas.openxmlformats.org/officeDocument/2006/relationships/footer" Target="footer20.xml"/><Relationship Id="rId47" Type="http://schemas.openxmlformats.org/officeDocument/2006/relationships/header" Target="header18.xml"/><Relationship Id="rId50" Type="http://schemas.openxmlformats.org/officeDocument/2006/relationships/footer" Target="footer24.xml"/><Relationship Id="rId55"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2.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5.xml"/><Relationship Id="rId37" Type="http://schemas.openxmlformats.org/officeDocument/2006/relationships/header" Target="header13.xml"/><Relationship Id="rId40" Type="http://schemas.openxmlformats.org/officeDocument/2006/relationships/footer" Target="footer19.xml"/><Relationship Id="rId45" Type="http://schemas.openxmlformats.org/officeDocument/2006/relationships/footer" Target="footer21.xml"/><Relationship Id="rId53" Type="http://schemas.openxmlformats.org/officeDocument/2006/relationships/footer" Target="footer25.xml"/><Relationship Id="rId58" Type="http://schemas.openxmlformats.org/officeDocument/2006/relationships/footer" Target="footer28.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23.xml"/><Relationship Id="rId56" Type="http://schemas.openxmlformats.org/officeDocument/2006/relationships/footer" Target="footer27.xml"/><Relationship Id="rId8" Type="http://schemas.openxmlformats.org/officeDocument/2006/relationships/header" Target="header1.xml"/><Relationship Id="rId51" Type="http://schemas.openxmlformats.org/officeDocument/2006/relationships/header" Target="header20.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oter" Target="footer22.xml"/><Relationship Id="rId59" Type="http://schemas.openxmlformats.org/officeDocument/2006/relationships/hyperlink" Target="https://www.gao.gov/financial_audit_manual" TargetMode="External"/><Relationship Id="rId20" Type="http://schemas.openxmlformats.org/officeDocument/2006/relationships/header" Target="header7.xml"/><Relationship Id="rId41" Type="http://schemas.openxmlformats.org/officeDocument/2006/relationships/header" Target="header15.xml"/><Relationship Id="rId54" Type="http://schemas.openxmlformats.org/officeDocument/2006/relationships/footer" Target="footer26.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7.xml"/><Relationship Id="rId49" Type="http://schemas.openxmlformats.org/officeDocument/2006/relationships/header" Target="header19.xml"/><Relationship Id="rId57" Type="http://schemas.openxmlformats.org/officeDocument/2006/relationships/header" Target="header23.xml"/><Relationship Id="rId10" Type="http://schemas.openxmlformats.org/officeDocument/2006/relationships/footer" Target="footer1.xml"/><Relationship Id="rId31" Type="http://schemas.openxmlformats.org/officeDocument/2006/relationships/footer" Target="footer14.xml"/><Relationship Id="rId44" Type="http://schemas.openxmlformats.org/officeDocument/2006/relationships/header" Target="header17.xml"/><Relationship Id="rId52" Type="http://schemas.openxmlformats.org/officeDocument/2006/relationships/header" Target="header21.xml"/><Relationship Id="rId60" Type="http://schemas.openxmlformats.org/officeDocument/2006/relationships/footer" Target="footer29.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gao.gov/financial_audit_manu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4987C-2EA8-47EA-A6F8-F03AED23B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125</Pages>
  <Words>45759</Words>
  <Characters>267906</Characters>
  <Application>Microsoft Office Word</Application>
  <DocSecurity>0</DocSecurity>
  <Lines>2232</Lines>
  <Paragraphs>626</Paragraphs>
  <ScaleCrop>false</ScaleCrop>
  <HeadingPairs>
    <vt:vector size="2" baseType="variant">
      <vt:variant>
        <vt:lpstr>Title</vt:lpstr>
      </vt:variant>
      <vt:variant>
        <vt:i4>1</vt:i4>
      </vt:variant>
    </vt:vector>
  </HeadingPairs>
  <TitlesOfParts>
    <vt:vector size="1" baseType="lpstr">
      <vt:lpstr/>
    </vt:vector>
  </TitlesOfParts>
  <Company>GAO</Company>
  <LinksUpToDate>false</LinksUpToDate>
  <CharactersWithSpaces>313039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STOLTZR</dc:creator>
  <cp:keywords/>
  <dc:description/>
  <cp:lastModifiedBy>To, Lien T</cp:lastModifiedBy>
  <cp:revision>7</cp:revision>
  <cp:lastPrinted>2024-06-18T02:22:00Z</cp:lastPrinted>
  <dcterms:created xsi:type="dcterms:W3CDTF">2024-06-16T20:02:00Z</dcterms:created>
  <dcterms:modified xsi:type="dcterms:W3CDTF">2024-06-20T22:43:00Z</dcterms:modified>
</cp:coreProperties>
</file>